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December 07</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w:t>
      </w:r>
      <w:r>
        <w:rPr>
          <w:rFonts w:ascii="Cambria" w:cs="Cambria" w:hAnsi="Cambria" w:eastAsia="Cambria"/>
          <w:rtl w:val="0"/>
          <w:lang w:val="en-US"/>
        </w:rPr>
        <w:t>Avinash Shanbhag</w:t>
      </w:r>
      <w:r>
        <w:rPr>
          <w:rFonts w:ascii="Cambria" w:cs="Cambria" w:hAnsi="Cambria" w:eastAsia="Cambria"/>
          <w:rtl w:val="0"/>
          <w:lang w:val="en-US"/>
        </w:rPr>
        <w:t xml:space="preserve">, </w:t>
      </w:r>
      <w:r>
        <w:rPr>
          <w:rFonts w:ascii="Cambria" w:cs="Cambria" w:hAnsi="Cambria" w:eastAsia="Cambria"/>
          <w:rtl w:val="0"/>
          <w:lang w:val="en-US"/>
        </w:rPr>
        <w:t>Sherilyn Pruitt, Dan Chaput</w:t>
      </w:r>
      <w:r>
        <w:rPr>
          <w:rFonts w:ascii="Cambria" w:cs="Cambria" w:hAnsi="Cambria" w:eastAsia="Cambria"/>
          <w:rtl w:val="0"/>
          <w:lang w:val="en-US"/>
        </w:rPr>
        <w:t>,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ind w:left="360"/>
        <w:rPr>
          <w:b w:val="1"/>
          <w:bCs w:val="1"/>
        </w:rPr>
      </w:pPr>
      <w:r>
        <w:rPr>
          <w:b w:val="1"/>
          <w:bCs w:val="1"/>
          <w:rtl w:val="0"/>
          <w:lang w:val="en-US"/>
        </w:rPr>
        <w:t>HL7 Ballot</w:t>
      </w:r>
    </w:p>
    <w:p>
      <w:pPr>
        <w:pStyle w:val="Body A A"/>
        <w:numPr>
          <w:ilvl w:val="0"/>
          <w:numId w:val="2"/>
        </w:numPr>
        <w:rPr>
          <w:lang w:val="en-US"/>
        </w:rPr>
      </w:pPr>
      <w:r>
        <w:rPr>
          <w:rtl w:val="0"/>
          <w:lang w:val="en-US"/>
        </w:rPr>
        <w:t>12/02- The HL7 Allergy/Intolerance &amp; Immunization DAM Coordination Analysis White Paper was submitted for HL7 Ballot.</w:t>
      </w:r>
    </w:p>
    <w:p>
      <w:pPr>
        <w:pStyle w:val="Body A A"/>
        <w:numPr>
          <w:ilvl w:val="0"/>
          <w:numId w:val="2"/>
        </w:numPr>
        <w:rPr>
          <w:lang w:val="en-US"/>
        </w:rPr>
      </w:pPr>
      <w:r>
        <w:rPr>
          <w:rtl w:val="0"/>
          <w:lang w:val="en-US"/>
        </w:rPr>
        <w:t>Steve W. provided a thorough review of the white paper at the FHA Team Meeting on 12/04 and alerted Avinash and Sheirlyn that the team plans to use the HL7 May Ballot as a follow up to this work. The intent of the May ballot will be to prove the method discussed in the December white paper. The hope is that the HL7 community will utilize FHIM to standardize the process for developing Domain Analysis Models (DAMs) which will reduce redundancies and promote consistency throughout the models.</w:t>
      </w:r>
    </w:p>
    <w:p>
      <w:pPr>
        <w:pStyle w:val="Body A A"/>
        <w:numPr>
          <w:ilvl w:val="0"/>
          <w:numId w:val="2"/>
        </w:numPr>
        <w:rPr>
          <w:lang w:val="en-US"/>
        </w:rPr>
      </w:pPr>
      <w:r>
        <w:rPr>
          <w:rtl w:val="0"/>
          <w:lang w:val="en-US"/>
        </w:rPr>
        <w:t>12/05- The Terminology Meeting met and discussed Lessons Learned from the recent Ballot and various ways that these now known issues may be addressed/remedied going forward. Additionally the team discussed the follow on May ballot and reviewed the options for submission as well as what the scope of this work would be.</w:t>
      </w:r>
      <w:r>
        <w:rPr>
          <w:rtl w:val="0"/>
          <w:lang w:val="en-US"/>
        </w:rPr>
        <w:t> </w:t>
      </w:r>
    </w:p>
    <w:p>
      <w:pPr>
        <w:pStyle w:val="Body A A"/>
        <w:numPr>
          <w:ilvl w:val="0"/>
          <w:numId w:val="2"/>
        </w:numPr>
        <w:rPr>
          <w:lang w:val="en-US"/>
        </w:rPr>
      </w:pPr>
      <w:r>
        <w:rPr>
          <w:rtl w:val="0"/>
          <w:lang w:val="en-US"/>
        </w:rPr>
        <w:t>12/07- The Information Modeling meeting participants continued to discuss the May Ballot and began a review of the Project Scope Statement (PSS). They also reviewed 2 use cases that the white paper may focus on and began to discuss the project objectives.</w:t>
      </w:r>
      <w:r>
        <w:rPr>
          <w:rtl w:val="0"/>
          <w:lang w:val="en-US"/>
        </w:rPr>
        <w:t> </w:t>
      </w:r>
    </w:p>
    <w:p>
      <w:pPr>
        <w:pStyle w:val="Body A A"/>
        <w:ind w:left="360"/>
        <w:rPr>
          <w:b w:val="1"/>
          <w:bCs w:val="1"/>
        </w:rPr>
      </w:pPr>
      <w:r>
        <w:rPr>
          <w:b w:val="1"/>
          <w:bCs w:val="1"/>
          <w:rtl w:val="0"/>
          <w:lang w:val="en-US"/>
        </w:rPr>
        <w:t>Transition Update</w:t>
      </w:r>
    </w:p>
    <w:p>
      <w:pPr>
        <w:pStyle w:val="Body A A"/>
        <w:numPr>
          <w:ilvl w:val="0"/>
          <w:numId w:val="2"/>
        </w:numPr>
        <w:rPr>
          <w:lang w:val="en-US"/>
        </w:rPr>
      </w:pPr>
      <w:r>
        <w:rPr>
          <w:rtl w:val="0"/>
          <w:lang w:val="en-US"/>
        </w:rPr>
        <w:t>12/07- The focus of the FHIM Transition Council was on making final edits to the FHIM Agreement document which describes the true value of FHIM, from the FTC perspective. This document will be included in TOG's final report to FHA to show that several stakeholders feel passionately about the FHIM being used as a tool for developing and maintaining interoperability components (models, elements, etc.)</w:t>
      </w:r>
    </w:p>
    <w:p>
      <w:pPr>
        <w:pStyle w:val="Body A A"/>
        <w:numPr>
          <w:ilvl w:val="0"/>
          <w:numId w:val="2"/>
        </w:numPr>
      </w:pPr>
    </w:p>
    <w:p>
      <w:pPr>
        <w:pStyle w:val="Body A A"/>
        <w:ind w:left="909"/>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269" w:hanging="36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