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6030"/>
        </w:tabs>
        <w:spacing w:before="240" w:after="0" w:line="288" w:lineRule="auto"/>
        <w:rPr>
          <w:rFonts w:ascii="Arial" w:cs="Arial" w:hAnsi="Arial" w:eastAsia="Arial"/>
          <w:b w:val="1"/>
          <w:bCs w:val="1"/>
          <w:color w:val="ffffff"/>
          <w:sz w:val="28"/>
          <w:szCs w:val="28"/>
          <w:u w:color="ffffff"/>
        </w:rPr>
      </w:pPr>
      <w:r>
        <mc:AlternateContent>
          <mc:Choice Requires="wpg">
            <w:drawing>
              <wp:anchor distT="0" distB="0" distL="0" distR="0" simplePos="0" relativeHeight="251659264" behindDoc="0" locked="0" layoutInCell="1" allowOverlap="1">
                <wp:simplePos x="0" y="0"/>
                <wp:positionH relativeFrom="column">
                  <wp:posOffset>-409575</wp:posOffset>
                </wp:positionH>
                <wp:positionV relativeFrom="line">
                  <wp:posOffset>-209550</wp:posOffset>
                </wp:positionV>
                <wp:extent cx="6858000" cy="1162050"/>
                <wp:effectExtent l="0" t="0" r="0" b="0"/>
                <wp:wrapNone/>
                <wp:docPr id="1073741827" name="officeArt object" descr="Description: &#10;"/>
                <wp:cNvGraphicFramePr/>
                <a:graphic xmlns:a="http://schemas.openxmlformats.org/drawingml/2006/main">
                  <a:graphicData uri="http://schemas.microsoft.com/office/word/2010/wordprocessingGroup">
                    <wpg:wgp>
                      <wpg:cNvGrpSpPr/>
                      <wpg:grpSpPr>
                        <a:xfrm>
                          <a:off x="0" y="0"/>
                          <a:ext cx="6858000" cy="1162050"/>
                          <a:chOff x="0" y="0"/>
                          <a:chExt cx="6858000" cy="1162050"/>
                        </a:xfrm>
                      </wpg:grpSpPr>
                      <wps:wsp>
                        <wps:cNvPr id="1073741825" name="Shape 1073741825"/>
                        <wps:cNvSpPr/>
                        <wps:spPr>
                          <a:xfrm>
                            <a:off x="0" y="0"/>
                            <a:ext cx="6858000" cy="1162050"/>
                          </a:xfrm>
                          <a:prstGeom prst="rect">
                            <a:avLst/>
                          </a:prstGeom>
                          <a:gradFill flip="none" rotWithShape="1">
                            <a:gsLst>
                              <a:gs pos="0">
                                <a:srgbClr val="1A334E"/>
                              </a:gs>
                              <a:gs pos="100000">
                                <a:srgbClr val="3D618A"/>
                              </a:gs>
                            </a:gsLst>
                            <a:lin ang="5400000" scaled="0"/>
                          </a:gradFill>
                          <a:ln w="9525" cap="flat">
                            <a:solidFill>
                              <a:srgbClr val="FFFFFF"/>
                            </a:solidFill>
                            <a:prstDash val="solid"/>
                            <a:miter lim="800000"/>
                          </a:ln>
                          <a:effectLst>
                            <a:outerShdw sx="100000" sy="100000" kx="0" ky="0" algn="b" rotWithShape="0" blurRad="12700" dist="23000" dir="5400000">
                              <a:srgbClr val="808080">
                                <a:alpha val="34998"/>
                              </a:srgbClr>
                            </a:outerShdw>
                          </a:effectLst>
                        </wps:spPr>
                        <wps:bodyPr/>
                      </wps:wsp>
                      <wps:wsp>
                        <wps:cNvPr id="1073741826" name="Shape 1073741826"/>
                        <wps:cNvSpPr/>
                        <wps:spPr>
                          <a:xfrm>
                            <a:off x="0" y="0"/>
                            <a:ext cx="6858000" cy="1162050"/>
                          </a:xfrm>
                          <a:prstGeom prst="rect">
                            <a:avLst/>
                          </a:prstGeom>
                          <a:noFill/>
                          <a:ln w="12700" cap="flat">
                            <a:noFill/>
                            <a:miter lim="400000"/>
                          </a:ln>
                          <a:effectLst/>
                        </wps:spPr>
                        <wps:txbx>
                          <w:txbxContent>
                            <w:p>
                              <w:pPr>
                                <w:pStyle w:val="Body"/>
                                <w:rPr>
                                  <w:color w:val="ffffff"/>
                                  <w:sz w:val="36"/>
                                  <w:szCs w:val="36"/>
                                  <w:u w:color="ffffff"/>
                                </w:rPr>
                              </w:pPr>
                              <w:r>
                                <w:rPr>
                                  <w:color w:val="ffffff"/>
                                  <w:sz w:val="36"/>
                                  <w:szCs w:val="36"/>
                                  <w:u w:color="ffffff"/>
                                  <w:rtl w:val="0"/>
                                  <w:lang w:val="en-US"/>
                                </w:rPr>
                                <w:t>FHA Health Information Modeling Work Group (HIM WG)</w:t>
                              </w:r>
                            </w:p>
                            <w:p>
                              <w:pPr>
                                <w:pStyle w:val="Body"/>
                                <w:rPr>
                                  <w:color w:val="ffffff"/>
                                  <w:sz w:val="28"/>
                                  <w:szCs w:val="28"/>
                                  <w:u w:color="ffffff"/>
                                </w:rPr>
                              </w:pPr>
                            </w:p>
                            <w:p>
                              <w:pPr>
                                <w:pStyle w:val="Body"/>
                                <w:rPr>
                                  <w:color w:val="ffffff"/>
                                  <w:sz w:val="28"/>
                                  <w:szCs w:val="28"/>
                                  <w:u w:color="ffffff"/>
                                </w:rPr>
                              </w:pPr>
                              <w:r>
                                <w:rPr>
                                  <w:color w:val="ffffff"/>
                                  <w:sz w:val="28"/>
                                  <w:szCs w:val="28"/>
                                  <w:u w:color="ffffff"/>
                                  <w:rtl w:val="0"/>
                                  <w:lang w:val="en-US"/>
                                </w:rPr>
                                <w:t>February 9</w:t>
                              </w:r>
                              <w:r>
                                <w:rPr>
                                  <w:color w:val="ffffff"/>
                                  <w:sz w:val="28"/>
                                  <w:szCs w:val="28"/>
                                  <w:u w:color="ffffff"/>
                                  <w:vertAlign w:val="superscript"/>
                                  <w:rtl w:val="0"/>
                                  <w:lang w:val="en-US"/>
                                </w:rPr>
                                <w:t>th</w:t>
                              </w:r>
                              <w:r>
                                <w:rPr>
                                  <w:color w:val="ffffff"/>
                                  <w:sz w:val="28"/>
                                  <w:szCs w:val="28"/>
                                  <w:u w:color="ffffff"/>
                                  <w:rtl w:val="0"/>
                                </w:rPr>
                                <w:t>, 1-2pm EST</w:t>
                              </w:r>
                            </w:p>
                            <w:p>
                              <w:pPr>
                                <w:pStyle w:val="Body"/>
                                <w:rPr>
                                  <w:color w:val="ffffff"/>
                                  <w:sz w:val="28"/>
                                  <w:szCs w:val="28"/>
                                  <w:u w:color="ffffff"/>
                                </w:rPr>
                              </w:pPr>
                              <w:r>
                                <w:rPr>
                                  <w:color w:val="ffffff"/>
                                  <w:sz w:val="28"/>
                                  <w:szCs w:val="28"/>
                                  <w:u w:color="ffffff"/>
                                  <w:rtl w:val="0"/>
                                  <w:lang w:val="de-DE"/>
                                </w:rPr>
                                <w:t xml:space="preserve">Dial-in: </w:t>
                              </w:r>
                              <w:r>
                                <w:rPr>
                                  <w:color w:val="ffffff"/>
                                  <w:sz w:val="28"/>
                                  <w:szCs w:val="28"/>
                                  <w:u w:color="ffffff"/>
                                  <w:rtl w:val="0"/>
                                  <w:lang w:val="en-US"/>
                                </w:rPr>
                                <w:t xml:space="preserve">1-888-537-7715;03956466#           </w:t>
                              </w:r>
                            </w:p>
                            <w:p>
                              <w:pPr>
                                <w:pStyle w:val="Body"/>
                              </w:pPr>
                              <w:r>
                                <w:rPr>
                                  <w:color w:val="ffffff"/>
                                  <w:sz w:val="28"/>
                                  <w:szCs w:val="28"/>
                                  <w:u w:color="ffffff"/>
                                  <w:rtl w:val="0"/>
                                  <w:lang w:val="en-US"/>
                                </w:rPr>
                                <w:t xml:space="preserve">Webinar: </w:t>
                              </w:r>
                              <w:r>
                                <w:rPr>
                                  <w:rStyle w:val="Hyperlink.0"/>
                                </w:rPr>
                                <w:fldChar w:fldCharType="begin" w:fldLock="0"/>
                              </w:r>
                              <w:r>
                                <w:rPr>
                                  <w:rStyle w:val="Hyperlink.0"/>
                                </w:rPr>
                                <w:instrText xml:space="preserve"> HYPERLINK "https://attendee.gotowebinar.com/register/8967770038030258177"</w:instrText>
                              </w:r>
                              <w:r>
                                <w:rPr>
                                  <w:rStyle w:val="Hyperlink.0"/>
                                </w:rPr>
                                <w:fldChar w:fldCharType="separate" w:fldLock="0"/>
                              </w:r>
                              <w:r>
                                <w:rPr>
                                  <w:rStyle w:val="Hyperlink.0"/>
                                  <w:rtl w:val="0"/>
                                </w:rPr>
                                <w:t>https://attendee.gotowebinar.com/register/8967770038030258177</w:t>
                              </w:r>
                              <w:r>
                                <w:rPr/>
                                <w:fldChar w:fldCharType="end" w:fldLock="0"/>
                              </w:r>
                              <w:r>
                                <w:rPr>
                                  <w:sz w:val="22"/>
                                  <w:szCs w:val="22"/>
                                </w:rPr>
                              </w:r>
                            </w:p>
                          </w:txbxContent>
                        </wps:txbx>
                        <wps:bodyPr wrap="square" lIns="45719" tIns="45719" rIns="45719" bIns="45719" numCol="1" anchor="t">
                          <a:noAutofit/>
                        </wps:bodyPr>
                      </wps:wsp>
                    </wpg:wgp>
                  </a:graphicData>
                </a:graphic>
              </wp:anchor>
            </w:drawing>
          </mc:Choice>
          <mc:Fallback>
            <w:pict>
              <v:group id="_x0000_s1026" style="visibility:visible;position:absolute;margin-left:-32.2pt;margin-top:-16.5pt;width:540.0pt;height:91.5pt;z-index:251659264;mso-position-horizontal:absolute;mso-position-horizontal-relative:text;mso-position-vertical:absolute;mso-position-vertical-relative:line;mso-wrap-distance-left:0.0pt;mso-wrap-distance-top:0.0pt;mso-wrap-distance-right:0.0pt;mso-wrap-distance-bottom:0.0pt;" coordorigin="0,0" coordsize="6858000,1162050">
                <w10:wrap type="none" side="bothSides" anchorx="text"/>
                <v:rect id="_x0000_s1027" style="position:absolute;left:0;top:0;width:6858000;height:1162050;">
                  <v:fill angle="0fd" focus="100%" color="#1A334E" opacity="100.0%" color2="#3D618A" o:opacity2="100.0%" type="gradientUnscaled"/>
                  <v:stroke filltype="solid" color="#FFFFFF" opacity="100.0%" weight="0.8pt" dashstyle="solid" endcap="flat" miterlimit="800.0%" joinstyle="miter" linestyle="single" startarrow="none" startarrowwidth="medium" startarrowlength="medium" endarrow="none" endarrowwidth="medium" endarrowlength="medium"/>
                  <v:shadow on="t" color="#808080" opacity="0.34998" offset="0.0pt,1.8pt"/>
                </v:rect>
                <v:rect id="_x0000_s1028" style="position:absolute;left:0;top:0;width:6858000;height:1162050;">
                  <v:fill on="f"/>
                  <v:stroke on="f" weight="1.0pt" dashstyle="solid" endcap="flat" miterlimit="400.0%" joinstyle="miter" linestyle="single" startarrow="none" startarrowwidth="medium" startarrowlength="medium" endarrow="none" endarrowwidth="medium" endarrowlength="medium"/>
                  <v:textbox>
                    <w:txbxContent>
                      <w:p>
                        <w:pPr>
                          <w:pStyle w:val="Body"/>
                          <w:rPr>
                            <w:color w:val="ffffff"/>
                            <w:sz w:val="36"/>
                            <w:szCs w:val="36"/>
                            <w:u w:color="ffffff"/>
                          </w:rPr>
                        </w:pPr>
                        <w:r>
                          <w:rPr>
                            <w:color w:val="ffffff"/>
                            <w:sz w:val="36"/>
                            <w:szCs w:val="36"/>
                            <w:u w:color="ffffff"/>
                            <w:rtl w:val="0"/>
                            <w:lang w:val="en-US"/>
                          </w:rPr>
                          <w:t>FHA Health Information Modeling Work Group (HIM WG)</w:t>
                        </w:r>
                      </w:p>
                      <w:p>
                        <w:pPr>
                          <w:pStyle w:val="Body"/>
                          <w:rPr>
                            <w:color w:val="ffffff"/>
                            <w:sz w:val="28"/>
                            <w:szCs w:val="28"/>
                            <w:u w:color="ffffff"/>
                          </w:rPr>
                        </w:pPr>
                      </w:p>
                      <w:p>
                        <w:pPr>
                          <w:pStyle w:val="Body"/>
                          <w:rPr>
                            <w:color w:val="ffffff"/>
                            <w:sz w:val="28"/>
                            <w:szCs w:val="28"/>
                            <w:u w:color="ffffff"/>
                          </w:rPr>
                        </w:pPr>
                        <w:r>
                          <w:rPr>
                            <w:color w:val="ffffff"/>
                            <w:sz w:val="28"/>
                            <w:szCs w:val="28"/>
                            <w:u w:color="ffffff"/>
                            <w:rtl w:val="0"/>
                            <w:lang w:val="en-US"/>
                          </w:rPr>
                          <w:t>February 9</w:t>
                        </w:r>
                        <w:r>
                          <w:rPr>
                            <w:color w:val="ffffff"/>
                            <w:sz w:val="28"/>
                            <w:szCs w:val="28"/>
                            <w:u w:color="ffffff"/>
                            <w:vertAlign w:val="superscript"/>
                            <w:rtl w:val="0"/>
                            <w:lang w:val="en-US"/>
                          </w:rPr>
                          <w:t>th</w:t>
                        </w:r>
                        <w:r>
                          <w:rPr>
                            <w:color w:val="ffffff"/>
                            <w:sz w:val="28"/>
                            <w:szCs w:val="28"/>
                            <w:u w:color="ffffff"/>
                            <w:rtl w:val="0"/>
                          </w:rPr>
                          <w:t>, 1-2pm EST</w:t>
                        </w:r>
                      </w:p>
                      <w:p>
                        <w:pPr>
                          <w:pStyle w:val="Body"/>
                          <w:rPr>
                            <w:color w:val="ffffff"/>
                            <w:sz w:val="28"/>
                            <w:szCs w:val="28"/>
                            <w:u w:color="ffffff"/>
                          </w:rPr>
                        </w:pPr>
                        <w:r>
                          <w:rPr>
                            <w:color w:val="ffffff"/>
                            <w:sz w:val="28"/>
                            <w:szCs w:val="28"/>
                            <w:u w:color="ffffff"/>
                            <w:rtl w:val="0"/>
                            <w:lang w:val="de-DE"/>
                          </w:rPr>
                          <w:t xml:space="preserve">Dial-in: </w:t>
                        </w:r>
                        <w:r>
                          <w:rPr>
                            <w:color w:val="ffffff"/>
                            <w:sz w:val="28"/>
                            <w:szCs w:val="28"/>
                            <w:u w:color="ffffff"/>
                            <w:rtl w:val="0"/>
                            <w:lang w:val="en-US"/>
                          </w:rPr>
                          <w:t xml:space="preserve">1-888-537-7715;03956466#           </w:t>
                        </w:r>
                      </w:p>
                      <w:p>
                        <w:pPr>
                          <w:pStyle w:val="Body"/>
                        </w:pPr>
                        <w:r>
                          <w:rPr>
                            <w:color w:val="ffffff"/>
                            <w:sz w:val="28"/>
                            <w:szCs w:val="28"/>
                            <w:u w:color="ffffff"/>
                            <w:rtl w:val="0"/>
                            <w:lang w:val="en-US"/>
                          </w:rPr>
                          <w:t xml:space="preserve">Webinar: </w:t>
                        </w:r>
                        <w:r>
                          <w:rPr>
                            <w:rStyle w:val="Hyperlink.0"/>
                          </w:rPr>
                          <w:fldChar w:fldCharType="begin" w:fldLock="0"/>
                        </w:r>
                        <w:r>
                          <w:rPr>
                            <w:rStyle w:val="Hyperlink.0"/>
                          </w:rPr>
                          <w:instrText xml:space="preserve"> HYPERLINK "https://attendee.gotowebinar.com/register/8967770038030258177"</w:instrText>
                        </w:r>
                        <w:r>
                          <w:rPr>
                            <w:rStyle w:val="Hyperlink.0"/>
                          </w:rPr>
                          <w:fldChar w:fldCharType="separate" w:fldLock="0"/>
                        </w:r>
                        <w:r>
                          <w:rPr>
                            <w:rStyle w:val="Hyperlink.0"/>
                            <w:rtl w:val="0"/>
                          </w:rPr>
                          <w:t>https://attendee.gotowebinar.com/register/8967770038030258177</w:t>
                        </w:r>
                        <w:r>
                          <w:rPr/>
                          <w:fldChar w:fldCharType="end" w:fldLock="0"/>
                        </w:r>
                        <w:r>
                          <w:rPr>
                            <w:sz w:val="22"/>
                            <w:szCs w:val="22"/>
                          </w:rPr>
                        </w:r>
                      </w:p>
                    </w:txbxContent>
                  </v:textbox>
                </v:rect>
              </v:group>
            </w:pict>
          </mc:Fallback>
        </mc:AlternateContent>
      </w:r>
      <w:r>
        <w:drawing>
          <wp:anchor distT="0" distB="0" distL="0" distR="0" simplePos="0" relativeHeight="251660288" behindDoc="0" locked="0" layoutInCell="1" allowOverlap="1">
            <wp:simplePos x="0" y="0"/>
            <wp:positionH relativeFrom="column">
              <wp:posOffset>5353050</wp:posOffset>
            </wp:positionH>
            <wp:positionV relativeFrom="line">
              <wp:posOffset>-146050</wp:posOffset>
            </wp:positionV>
            <wp:extent cx="1028700" cy="1028700"/>
            <wp:effectExtent l="0" t="0" r="0" b="0"/>
            <wp:wrapNone/>
            <wp:docPr id="1073741828" name="officeArt object" descr="Description: Description: Macintosh HD:Users:shannonleigh:Desktop:fha.png"/>
            <wp:cNvGraphicFramePr/>
            <a:graphic xmlns:a="http://schemas.openxmlformats.org/drawingml/2006/main">
              <a:graphicData uri="http://schemas.openxmlformats.org/drawingml/2006/picture">
                <pic:pic xmlns:pic="http://schemas.openxmlformats.org/drawingml/2006/picture">
                  <pic:nvPicPr>
                    <pic:cNvPr id="1073741828" name="image1.png" descr="Description: Description: Macintosh HD:Users:shannonleigh:Desktop:fha.png"/>
                    <pic:cNvPicPr>
                      <a:picLocks noChangeAspect="1"/>
                    </pic:cNvPicPr>
                  </pic:nvPicPr>
                  <pic:blipFill>
                    <a:blip r:embed="rId4">
                      <a:extLst/>
                    </a:blip>
                    <a:stretch>
                      <a:fillRect/>
                    </a:stretch>
                  </pic:blipFill>
                  <pic:spPr>
                    <a:xfrm>
                      <a:off x="0" y="0"/>
                      <a:ext cx="1028700" cy="1028700"/>
                    </a:xfrm>
                    <a:prstGeom prst="rect">
                      <a:avLst/>
                    </a:prstGeom>
                    <a:ln w="12700" cap="flat">
                      <a:noFill/>
                      <a:miter lim="400000"/>
                    </a:ln>
                    <a:effectLst/>
                  </pic:spPr>
                </pic:pic>
              </a:graphicData>
            </a:graphic>
          </wp:anchor>
        </w:drawing>
      </w:r>
      <w:r>
        <w:rPr>
          <w:rFonts w:ascii="Arial" w:hAnsi="Arial"/>
          <w:b w:val="1"/>
          <w:bCs w:val="1"/>
          <w:color w:val="ffffff"/>
          <w:sz w:val="28"/>
          <w:szCs w:val="28"/>
          <w:u w:color="ffffff"/>
          <w:rtl w:val="0"/>
          <w:lang w:val="en-US"/>
        </w:rPr>
        <w:t>MEETING TITLE Agenda</w:t>
      </w:r>
    </w:p>
    <w:p>
      <w:pPr>
        <w:pStyle w:val="Body A"/>
        <w:spacing w:after="0" w:line="288" w:lineRule="auto"/>
        <w:rPr>
          <w:rFonts w:ascii="Arial" w:cs="Arial" w:hAnsi="Arial" w:eastAsia="Arial"/>
          <w:b w:val="1"/>
          <w:bCs w:val="1"/>
          <w:color w:val="ffffff"/>
          <w:u w:color="ffffff"/>
        </w:rPr>
      </w:pPr>
      <w:r>
        <w:rPr>
          <w:rFonts w:ascii="Arial" w:hAnsi="Arial"/>
          <w:b w:val="1"/>
          <w:bCs w:val="1"/>
          <w:color w:val="ffffff"/>
          <w:u w:color="ffffff"/>
          <w:rtl w:val="0"/>
          <w:lang w:val="en-US"/>
        </w:rPr>
        <w:t>DAY, DATE</w:t>
      </w:r>
    </w:p>
    <w:p>
      <w:pPr>
        <w:pStyle w:val="Body A"/>
        <w:spacing w:after="480" w:line="288" w:lineRule="auto"/>
        <w:rPr>
          <w:rFonts w:ascii="Arial" w:cs="Arial" w:hAnsi="Arial" w:eastAsia="Arial"/>
          <w:b w:val="1"/>
          <w:bCs w:val="1"/>
          <w:color w:val="ffffff"/>
          <w:u w:color="ffffff"/>
        </w:rPr>
      </w:pPr>
      <w:r>
        <w:rPr>
          <w:rFonts w:ascii="Arial" w:hAnsi="Arial"/>
          <w:b w:val="1"/>
          <w:bCs w:val="1"/>
          <w:color w:val="ffffff"/>
          <w:u w:color="ffffff"/>
          <w:rtl w:val="0"/>
          <w:lang w:val="it-IT"/>
        </w:rPr>
        <w:t>TIME / Capitol View</w:t>
      </w:r>
      <w:r>
        <w:rPr>
          <w:rtl w:val="0"/>
          <w:lang w:val="en-US"/>
        </w:rPr>
        <w:t xml:space="preserve"> </w:t>
      </w:r>
    </w:p>
    <w:p>
      <w:pPr>
        <w:pStyle w:val="Body A"/>
        <w:spacing w:line="240" w:lineRule="auto"/>
        <w:jc w:val="center"/>
        <w:rPr>
          <w:rFonts w:ascii="Arial" w:cs="Arial" w:hAnsi="Arial" w:eastAsia="Arial"/>
          <w:b w:val="1"/>
          <w:bCs w:val="1"/>
          <w:color w:val="365f91"/>
          <w:sz w:val="20"/>
          <w:szCs w:val="20"/>
          <w:u w:color="365f91"/>
        </w:rPr>
      </w:pPr>
    </w:p>
    <w:p>
      <w:pPr>
        <w:pStyle w:val="Body A"/>
        <w:spacing w:line="240" w:lineRule="auto"/>
        <w:jc w:val="center"/>
        <w:rPr>
          <w:rFonts w:ascii="Arial" w:cs="Arial" w:hAnsi="Arial" w:eastAsia="Arial"/>
          <w:b w:val="1"/>
          <w:bCs w:val="1"/>
          <w:color w:val="365f91"/>
          <w:sz w:val="36"/>
          <w:szCs w:val="36"/>
          <w:u w:color="365f91"/>
          <w:lang w:val="de-DE"/>
        </w:rPr>
      </w:pPr>
      <w:r>
        <w:rPr>
          <w:rFonts w:ascii="Arial" w:hAnsi="Arial"/>
          <w:b w:val="1"/>
          <w:bCs w:val="1"/>
          <w:color w:val="365f91"/>
          <w:sz w:val="36"/>
          <w:szCs w:val="36"/>
          <w:u w:color="365f91"/>
          <w:rtl w:val="0"/>
          <w:lang w:val="de-DE"/>
        </w:rPr>
        <w:t>Minutes</w:t>
      </w:r>
    </w:p>
    <w:tbl>
      <w:tblPr>
        <w:tblW w:w="9124"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570"/>
        <w:gridCol w:w="5956"/>
        <w:gridCol w:w="1598"/>
      </w:tblGrid>
      <w:tr>
        <w:tblPrEx>
          <w:shd w:val="clear" w:color="auto" w:fill="ceddeb"/>
        </w:tblPrEx>
        <w:trPr>
          <w:trHeight w:val="1964" w:hRule="atLeast"/>
        </w:trPr>
        <w:tc>
          <w:tcPr>
            <w:tcW w:type="dxa" w:w="1570"/>
            <w:tcBorders>
              <w:top w:val="single" w:color="7f7f7f" w:sz="6" w:space="0" w:shadow="0" w:frame="0"/>
              <w:left w:val="nil"/>
              <w:bottom w:val="dotted" w:color="d99594" w:sz="8" w:space="0" w:shadow="0" w:frame="0"/>
              <w:right w:val="nil"/>
            </w:tcBorders>
            <w:shd w:val="clear" w:color="auto" w:fill="auto"/>
            <w:tcMar>
              <w:top w:type="dxa" w:w="80"/>
              <w:left w:type="dxa" w:w="80"/>
              <w:bottom w:type="dxa" w:w="80"/>
              <w:right w:type="dxa" w:w="80"/>
            </w:tcMar>
            <w:vAlign w:val="center"/>
          </w:tcPr>
          <w:p>
            <w:pPr>
              <w:pStyle w:val="Body A"/>
              <w:spacing w:after="24"/>
            </w:pPr>
            <w:r>
              <w:rPr>
                <w:rtl w:val="0"/>
                <w:lang w:val="en-US"/>
              </w:rPr>
              <w:t xml:space="preserve">1:00 </w:t>
            </w:r>
            <w:r>
              <w:rPr>
                <w:rtl w:val="0"/>
                <w:lang w:val="en-US"/>
              </w:rPr>
              <w:t xml:space="preserve">– </w:t>
            </w:r>
            <w:r>
              <w:rPr>
                <w:rtl w:val="0"/>
                <w:lang w:val="en-US"/>
              </w:rPr>
              <w:t>1:10</w:t>
            </w:r>
          </w:p>
        </w:tc>
        <w:tc>
          <w:tcPr>
            <w:tcW w:type="dxa" w:w="5956"/>
            <w:tcBorders>
              <w:top w:val="single" w:color="7f7f7f" w:sz="6" w:space="0" w:shadow="0" w:frame="0"/>
              <w:left w:val="nil"/>
              <w:bottom w:val="dotted" w:color="d99594"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ble Style 2 A"/>
              <w:spacing w:after="24"/>
            </w:pPr>
            <w:r>
              <w:rPr>
                <w:rFonts w:ascii="Calibri" w:cs="Calibri" w:hAnsi="Calibri" w:eastAsia="Calibri"/>
                <w:b w:val="1"/>
                <w:bCs w:val="1"/>
                <w:sz w:val="22"/>
                <w:szCs w:val="22"/>
                <w:rtl w:val="0"/>
                <w:lang w:val="en-US"/>
              </w:rPr>
              <w:t>Welcome and r</w:t>
            </w:r>
            <w:r>
              <w:rPr>
                <w:rFonts w:ascii="Calibri" w:cs="Calibri" w:hAnsi="Calibri" w:eastAsia="Calibri"/>
                <w:b w:val="1"/>
                <w:bCs w:val="1"/>
                <w:sz w:val="22"/>
                <w:szCs w:val="22"/>
                <w:rtl w:val="0"/>
                <w:lang w:val="de-DE"/>
              </w:rPr>
              <w:t xml:space="preserve">oll </w:t>
            </w:r>
            <w:r>
              <w:rPr>
                <w:rFonts w:ascii="Calibri" w:cs="Calibri" w:hAnsi="Calibri" w:eastAsia="Calibri"/>
                <w:b w:val="1"/>
                <w:bCs w:val="1"/>
                <w:sz w:val="22"/>
                <w:szCs w:val="22"/>
                <w:rtl w:val="0"/>
                <w:lang w:val="en-US"/>
              </w:rPr>
              <w:t>call</w:t>
            </w:r>
          </w:p>
          <w:p>
            <w:pPr>
              <w:pStyle w:val="List Paragraph"/>
              <w:numPr>
                <w:ilvl w:val="0"/>
                <w:numId w:val="1"/>
              </w:numPr>
              <w:bidi w:val="0"/>
              <w:spacing w:after="24"/>
              <w:ind w:right="0"/>
              <w:jc w:val="left"/>
              <w:rPr>
                <w:rFonts w:ascii="Calibri" w:cs="Calibri" w:hAnsi="Calibri" w:eastAsia="Calibri"/>
                <w:rtl w:val="0"/>
                <w:lang w:val="en-US"/>
              </w:rPr>
            </w:pPr>
            <w:r>
              <w:rPr>
                <w:rFonts w:ascii="Calibri" w:cs="Calibri" w:hAnsi="Calibri" w:eastAsia="Calibri"/>
                <w:rtl w:val="0"/>
                <w:lang w:val="en-US"/>
              </w:rPr>
              <w:t>Attendees: Alberto Llanes, Dan Morford, Dave Carlson, David Bass, Gary Dickinson, Hung Trinh, Jay Lyle, Lucy Burge, Mulikat Sarumi, Nancy Orvis, Patricia Greim, Steven Mahalec, Susan Campbell, Galen Mulrooney, Sean Muir, Steve Hufnagel, Steve Wagner, Lindsay Cushing</w:t>
            </w:r>
          </w:p>
        </w:tc>
        <w:tc>
          <w:tcPr>
            <w:tcW w:type="dxa" w:w="1597"/>
            <w:tcBorders>
              <w:top w:val="single" w:color="7f7f7f" w:sz="8" w:space="0" w:shadow="0" w:frame="0"/>
              <w:left w:val="single" w:color="ffffff" w:sz="8" w:space="0" w:shadow="0" w:frame="0"/>
              <w:bottom w:val="dotted" w:color="ff7d78"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ble Style 2 A"/>
              <w:spacing w:after="24"/>
            </w:pPr>
            <w:r>
              <w:rPr>
                <w:rFonts w:ascii="Calibri" w:cs="Calibri" w:hAnsi="Calibri" w:eastAsia="Calibri"/>
                <w:sz w:val="22"/>
                <w:szCs w:val="22"/>
                <w:rtl w:val="0"/>
                <w:lang w:val="de-DE"/>
              </w:rPr>
              <w:t>Steve Wagner</w:t>
            </w:r>
          </w:p>
        </w:tc>
      </w:tr>
      <w:tr>
        <w:tblPrEx>
          <w:shd w:val="clear" w:color="auto" w:fill="ceddeb"/>
        </w:tblPrEx>
        <w:trPr>
          <w:trHeight w:val="12452" w:hRule="atLeast"/>
        </w:trPr>
        <w:tc>
          <w:tcPr>
            <w:tcW w:type="dxa" w:w="1570"/>
            <w:tcBorders>
              <w:top w:val="dotted" w:color="d99594" w:sz="8" w:space="0" w:shadow="0" w:frame="0"/>
              <w:left w:val="nil"/>
              <w:bottom w:val="dotted" w:color="d99594" w:sz="8" w:space="0" w:shadow="0" w:frame="0"/>
              <w:right w:val="nil"/>
            </w:tcBorders>
            <w:shd w:val="clear" w:color="auto" w:fill="auto"/>
            <w:tcMar>
              <w:top w:type="dxa" w:w="80"/>
              <w:left w:type="dxa" w:w="80"/>
              <w:bottom w:type="dxa" w:w="80"/>
              <w:right w:type="dxa" w:w="80"/>
            </w:tcMar>
            <w:vAlign w:val="center"/>
          </w:tcPr>
          <w:p>
            <w:pPr>
              <w:pStyle w:val="Body"/>
              <w:spacing w:after="24"/>
            </w:pPr>
            <w:r>
              <w:rPr>
                <w:rFonts w:ascii="Calibri" w:cs="Calibri" w:hAnsi="Calibri" w:eastAsia="Calibri"/>
                <w:sz w:val="22"/>
                <w:szCs w:val="22"/>
                <w:rtl w:val="0"/>
                <w:lang w:val="en-US"/>
              </w:rPr>
              <w:t>1:10 - 1:20</w:t>
            </w:r>
          </w:p>
        </w:tc>
        <w:tc>
          <w:tcPr>
            <w:tcW w:type="dxa" w:w="5956"/>
            <w:tcBorders>
              <w:top w:val="dotted" w:color="d99594" w:sz="8" w:space="0" w:shadow="0" w:frame="0"/>
              <w:left w:val="nil"/>
              <w:bottom w:val="dott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Calibri" w:cs="Calibri" w:hAnsi="Calibri" w:eastAsia="Calibri"/>
                <w:b w:val="1"/>
                <w:bCs w:val="1"/>
                <w:sz w:val="22"/>
                <w:szCs w:val="22"/>
                <w:rtl w:val="0"/>
                <w:lang w:val="en-US"/>
              </w:rPr>
              <w:t>Overview of three FHIM information domains to be distributed to the federal partners for review/feedback</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Care plans, Medications &amp; Pharmacy, Imaging &amp; Radiology domains have gone through detailed modeling and are complete, with comments.</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The team is requesting feedback on terminologies and value sets. It is expected to be put together with all relevant artifacts by the end of this month.</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The Care Plan Model is based on the HL7 Domain Analysis Model put together by the Patient Care WG enhanced with SME input.</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Galen believes the most useful part of the Care Plan Model is the notion of a Care Team member. The FHIM locks down the people who are characterized as the Care Team, a notion that will be used in different parts of the model. The priorities of the Care Plan may look different from each member of the Care Plan which is why we need people from a variety of backgrounds in the field to look at this and give input.</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The Imaging domain combin</w:t>
            </w:r>
            <w:r>
              <w:rPr>
                <w:rFonts w:ascii="Calibri" w:cs="Calibri" w:hAnsi="Calibri" w:eastAsia="Calibri"/>
                <w:rtl w:val="0"/>
                <w:lang w:val="en-US"/>
              </w:rPr>
              <w:t>es</w:t>
            </w:r>
            <w:r>
              <w:rPr>
                <w:rFonts w:ascii="Calibri" w:cs="Calibri" w:hAnsi="Calibri" w:eastAsia="Calibri"/>
                <w:rtl w:val="0"/>
                <w:lang w:val="en-US"/>
              </w:rPr>
              <w:t xml:space="preserve"> the imaging and radiology </w:t>
            </w:r>
            <w:r>
              <w:rPr>
                <w:rFonts w:ascii="Calibri" w:cs="Calibri" w:hAnsi="Calibri" w:eastAsia="Calibri"/>
                <w:rtl w:val="0"/>
                <w:lang w:val="en-US"/>
              </w:rPr>
              <w:t>domains</w:t>
            </w:r>
            <w:r>
              <w:rPr>
                <w:rFonts w:ascii="Calibri" w:cs="Calibri" w:hAnsi="Calibri" w:eastAsia="Calibri"/>
                <w:rtl w:val="0"/>
                <w:lang w:val="en-US"/>
              </w:rPr>
              <w:t>. It is aligned with the DICOM set of standards. There was discussion regarding different image formats and content since many kinds of images from a non-clinical setting have become relevant to care plans.</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The Pharmacy Model is the same ordering pattern that we see elsewhere. It is broken up into inpatient and outpatient. Many of the classes that pharmacy reuses are based on the HL7 v.3 Common Product Model that is heavily used by the FDA; starts from the product and moves downward into packaging and manufacturer, etc. The model now includes traditional products and locally manufactured products.</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 xml:space="preserve">Many of these classes having to do with payment </w:t>
            </w:r>
            <w:r>
              <w:rPr>
                <w:rFonts w:ascii="Calibri" w:cs="Calibri" w:hAnsi="Calibri" w:eastAsia="Calibri"/>
                <w:rtl w:val="0"/>
                <w:lang w:val="en-US"/>
              </w:rPr>
              <w:t>and</w:t>
            </w:r>
            <w:r>
              <w:rPr>
                <w:rFonts w:ascii="Calibri" w:cs="Calibri" w:hAnsi="Calibri" w:eastAsia="Calibri"/>
                <w:rtl w:val="0"/>
                <w:lang w:val="en-US"/>
              </w:rPr>
              <w:t xml:space="preserve"> com</w:t>
            </w:r>
            <w:r>
              <w:rPr>
                <w:rFonts w:ascii="Calibri" w:cs="Calibri" w:hAnsi="Calibri" w:eastAsia="Calibri"/>
                <w:rtl w:val="0"/>
                <w:lang w:val="en-US"/>
              </w:rPr>
              <w:t>e</w:t>
            </w:r>
            <w:r>
              <w:rPr>
                <w:rFonts w:ascii="Calibri" w:cs="Calibri" w:hAnsi="Calibri" w:eastAsia="Calibri"/>
                <w:rtl w:val="0"/>
                <w:lang w:val="en-US"/>
              </w:rPr>
              <w:t xml:space="preserve"> from </w:t>
            </w:r>
            <w:r>
              <w:rPr>
                <w:rFonts w:ascii="Calibri" w:cs="Calibri" w:hAnsi="Calibri" w:eastAsia="Calibri"/>
                <w:rtl w:val="0"/>
                <w:lang w:val="en-US"/>
              </w:rPr>
              <w:t>N</w:t>
            </w:r>
            <w:r>
              <w:rPr>
                <w:rFonts w:ascii="Calibri" w:cs="Calibri" w:hAnsi="Calibri" w:eastAsia="Calibri"/>
                <w:rtl w:val="0"/>
                <w:lang w:val="en-US"/>
              </w:rPr>
              <w:t>CPDP Tel</w:t>
            </w:r>
            <w:r>
              <w:rPr>
                <w:rFonts w:ascii="Calibri" w:cs="Calibri" w:hAnsi="Calibri" w:eastAsia="Calibri"/>
                <w:rtl w:val="0"/>
                <w:lang w:val="en-US"/>
              </w:rPr>
              <w:t>e</w:t>
            </w:r>
            <w:r>
              <w:rPr>
                <w:rFonts w:ascii="Calibri" w:cs="Calibri" w:hAnsi="Calibri" w:eastAsia="Calibri"/>
                <w:rtl w:val="0"/>
                <w:lang w:val="en-US"/>
              </w:rPr>
              <w:t>com and Scrip</w:t>
            </w:r>
            <w:r>
              <w:rPr>
                <w:rFonts w:ascii="Calibri" w:cs="Calibri" w:hAnsi="Calibri" w:eastAsia="Calibri"/>
                <w:rtl w:val="0"/>
                <w:lang w:val="en-US"/>
              </w:rPr>
              <w:t>t</w:t>
            </w:r>
            <w:r>
              <w:rPr>
                <w:rFonts w:ascii="Calibri" w:cs="Calibri" w:hAnsi="Calibri" w:eastAsia="Calibri"/>
                <w:rtl w:val="0"/>
                <w:lang w:val="en-US"/>
              </w:rPr>
              <w:t xml:space="preserve"> standards.</w:t>
            </w:r>
          </w:p>
          <w:p>
            <w:pPr>
              <w:pStyle w:val="List Paragraph"/>
              <w:numPr>
                <w:ilvl w:val="0"/>
                <w:numId w:val="2"/>
              </w:numPr>
              <w:bidi w:val="0"/>
              <w:spacing w:after="24"/>
              <w:ind w:right="0"/>
              <w:jc w:val="left"/>
              <w:rPr>
                <w:rFonts w:ascii="Calibri" w:cs="Calibri" w:hAnsi="Calibri" w:eastAsia="Calibri"/>
                <w:rtl w:val="0"/>
                <w:lang w:val="en-US"/>
              </w:rPr>
            </w:pPr>
            <w:r>
              <w:rPr>
                <w:rFonts w:ascii="Calibri" w:cs="Calibri" w:hAnsi="Calibri" w:eastAsia="Calibri"/>
                <w:rtl w:val="0"/>
                <w:lang w:val="en-US"/>
              </w:rPr>
              <w:t>The review materials will include the diagrams as well as the definition of the classes and attributes, value set names, and sometimes the actual value sets. Galen requests that they are widely dispersed to SMEs with fresh eyes.</w:t>
            </w:r>
          </w:p>
        </w:tc>
        <w:tc>
          <w:tcPr>
            <w:tcW w:type="dxa" w:w="1597"/>
            <w:tcBorders>
              <w:top w:val="dotted" w:color="ff7d78" w:sz="8" w:space="0" w:shadow="0" w:frame="0"/>
              <w:left w:val="nil"/>
              <w:bottom w:val="dotted" w:color="d99594" w:sz="8" w:space="0" w:shadow="0" w:frame="0"/>
              <w:right w:val="nil"/>
            </w:tcBorders>
            <w:shd w:val="clear" w:color="auto" w:fill="auto"/>
            <w:tcMar>
              <w:top w:type="dxa" w:w="80"/>
              <w:left w:type="dxa" w:w="80"/>
              <w:bottom w:type="dxa" w:w="80"/>
              <w:right w:type="dxa" w:w="80"/>
            </w:tcMar>
            <w:vAlign w:val="center"/>
          </w:tcPr>
          <w:p>
            <w:pPr>
              <w:pStyle w:val="Body"/>
              <w:spacing w:after="24"/>
            </w:pPr>
            <w:r>
              <w:rPr>
                <w:rFonts w:ascii="Calibri" w:cs="Calibri" w:hAnsi="Calibri" w:eastAsia="Calibri"/>
                <w:sz w:val="22"/>
                <w:szCs w:val="22"/>
                <w:rtl w:val="0"/>
                <w:lang w:val="en-US"/>
              </w:rPr>
              <w:t>Galen Mulrooney, Jay Lyle, Sean Muir</w:t>
            </w:r>
          </w:p>
        </w:tc>
      </w:tr>
      <w:tr>
        <w:tblPrEx>
          <w:shd w:val="clear" w:color="auto" w:fill="ceddeb"/>
        </w:tblPrEx>
        <w:trPr>
          <w:trHeight w:val="842" w:hRule="atLeast"/>
        </w:trPr>
        <w:tc>
          <w:tcPr>
            <w:tcW w:type="dxa" w:w="1570"/>
            <w:tcBorders>
              <w:top w:val="dotted" w:color="d99594" w:sz="8"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A"/>
              <w:spacing w:after="24" w:line="240" w:lineRule="auto"/>
            </w:pPr>
            <w:r>
              <w:rPr>
                <w:rtl w:val="0"/>
                <w:lang w:val="en-US"/>
              </w:rPr>
              <w:t>1:20  - 1:30</w:t>
            </w:r>
          </w:p>
        </w:tc>
        <w:tc>
          <w:tcPr>
            <w:tcW w:type="dxa" w:w="5956"/>
            <w:tcBorders>
              <w:top w:val="dott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Table Style 2 A"/>
              <w:spacing w:after="24"/>
            </w:pPr>
            <w:r>
              <w:rPr>
                <w:rFonts w:ascii="Calibri" w:cs="Calibri" w:hAnsi="Calibri" w:eastAsia="Calibri"/>
                <w:b w:val="1"/>
                <w:bCs w:val="1"/>
                <w:sz w:val="22"/>
                <w:szCs w:val="22"/>
                <w:rtl w:val="0"/>
                <w:lang w:val="en-US"/>
              </w:rPr>
              <w:t xml:space="preserve">Brief on investigative study of the potential to integrate </w:t>
            </w:r>
            <w:r>
              <w:rPr>
                <w:rFonts w:ascii="Calibri" w:cs="Calibri" w:hAnsi="Calibri" w:eastAsia="Calibri"/>
                <w:b w:val="1"/>
                <w:bCs w:val="1"/>
                <w:sz w:val="24"/>
                <w:szCs w:val="24"/>
                <w:rtl w:val="0"/>
                <w:lang w:val="en-US"/>
              </w:rPr>
              <w:t>CIMI and FHIM</w:t>
            </w:r>
          </w:p>
          <w:p>
            <w:pPr>
              <w:pStyle w:val="Table Style 2 A"/>
              <w:numPr>
                <w:ilvl w:val="0"/>
                <w:numId w:val="3"/>
              </w:numPr>
              <w:bidi w:val="0"/>
              <w:spacing w:after="24"/>
              <w:ind w:right="0"/>
              <w:jc w:val="left"/>
              <w:rPr>
                <w:rFonts w:ascii="Calibri" w:cs="Calibri" w:hAnsi="Calibri" w:eastAsia="Calibri"/>
                <w:sz w:val="24"/>
                <w:szCs w:val="24"/>
                <w:rtl w:val="0"/>
                <w:lang w:val="en-US"/>
              </w:rPr>
            </w:pPr>
            <w:r>
              <w:rPr>
                <w:rFonts w:ascii="Calibri" w:cs="Calibri" w:hAnsi="Calibri" w:eastAsia="Calibri"/>
                <w:sz w:val="24"/>
                <w:szCs w:val="24"/>
                <w:rtl w:val="0"/>
                <w:lang w:val="en-US"/>
              </w:rPr>
              <w:t>See attached slides for presentation content.</w:t>
            </w:r>
          </w:p>
        </w:tc>
        <w:tc>
          <w:tcPr>
            <w:tcW w:type="dxa" w:w="1597"/>
            <w:tcBorders>
              <w:top w:val="dotted" w:color="d99594" w:sz="8"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Table Style 2 A"/>
              <w:spacing w:after="24"/>
            </w:pPr>
            <w:r>
              <w:rPr>
                <w:rFonts w:ascii="Calibri" w:cs="Calibri" w:hAnsi="Calibri" w:eastAsia="Calibri"/>
                <w:sz w:val="22"/>
                <w:szCs w:val="22"/>
                <w:rtl w:val="0"/>
                <w:lang w:val="en-US"/>
              </w:rPr>
              <w:t>Steve Hufnagel</w:t>
            </w:r>
          </w:p>
        </w:tc>
      </w:tr>
      <w:tr>
        <w:tblPrEx>
          <w:shd w:val="clear" w:color="auto" w:fill="ceddeb"/>
        </w:tblPrEx>
        <w:trPr>
          <w:trHeight w:val="9367" w:hRule="atLeast"/>
        </w:trPr>
        <w:tc>
          <w:tcPr>
            <w:tcW w:type="dxa" w:w="157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Calibri" w:cs="Calibri" w:hAnsi="Calibri" w:eastAsia="Calibri"/>
                <w:sz w:val="22"/>
                <w:szCs w:val="22"/>
                <w:rtl w:val="0"/>
                <w:lang w:val="en-US"/>
              </w:rPr>
              <w:t>1:30- 1:55</w:t>
            </w:r>
          </w:p>
        </w:tc>
        <w:tc>
          <w:tcPr>
            <w:tcW w:type="dxa" w:w="5956"/>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Calibri" w:cs="Calibri" w:hAnsi="Calibri" w:eastAsia="Calibri"/>
                <w:b w:val="1"/>
                <w:bCs w:val="1"/>
                <w:sz w:val="22"/>
                <w:szCs w:val="22"/>
                <w:rtl w:val="0"/>
                <w:lang w:val="en-US"/>
              </w:rPr>
              <w:t>Presentation and discussion work completed to generate FHIR artifacts/standards from MDHT and FHIM</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See attached slides for presentation content.</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Slicing allows you to define and restrict a collection of content.</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Question raised regarding interoperability. Sean responded that the tool is designed to promote interoperability. Agencies would not have to create their own FHIR profiles; they can use or modify existing profiles.</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Question whether FHIM is exported or represented within the tool. Sean responded that this is strictly extensions to MDHT for FHIR that we would then leverage from the FHIM. Any valid FHIR profile can be incorporated. They are producing FHIR standard structures as an output.</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 xml:space="preserve">Question regarding NIEM compatability. They created an IEPD inside the NIEM profile, using the NIEM tooling. Gaps included generating a domain. They </w:t>
            </w:r>
            <w:r>
              <w:rPr>
                <w:rFonts w:ascii="Calibri" w:cs="Calibri" w:hAnsi="Calibri" w:eastAsia="Calibri"/>
                <w:rtl w:val="0"/>
                <w:lang w:val="en-US"/>
              </w:rPr>
              <w:t xml:space="preserve">are </w:t>
            </w:r>
            <w:r>
              <w:rPr>
                <w:rFonts w:ascii="Calibri" w:cs="Calibri" w:hAnsi="Calibri" w:eastAsia="Calibri"/>
                <w:rtl w:val="0"/>
                <w:lang w:val="en-US"/>
              </w:rPr>
              <w:t xml:space="preserve">able to constrain existing content within a NIEM domain. Most things were considered extensions under the NIEM approach but are considered NIEM compliant using NIEM structures and guidelines. Use cases include </w:t>
            </w:r>
            <w:r>
              <w:rPr>
                <w:rFonts w:ascii="Calibri" w:cs="Calibri" w:hAnsi="Calibri" w:eastAsia="Calibri"/>
                <w:rtl w:val="0"/>
                <w:lang w:val="en-US"/>
              </w:rPr>
              <w:t xml:space="preserve">prison </w:t>
            </w:r>
            <w:r>
              <w:rPr>
                <w:rFonts w:ascii="Calibri" w:cs="Calibri" w:hAnsi="Calibri" w:eastAsia="Calibri"/>
                <w:rtl w:val="0"/>
                <w:lang w:val="en-US"/>
              </w:rPr>
              <w:t xml:space="preserve">inmate health information being exported to a localized provider. </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IPO is sponsoring a Joint Exploratory Team to stand up a FHIR Proving Ground at TATRIC and will be holding DoD/VA joint FHIR CONNECT-a-thons.</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FHA should encourage the use of MDHT to create the DoD/VA health profile.</w:t>
            </w:r>
          </w:p>
          <w:p>
            <w:pPr>
              <w:pStyle w:val="List Paragraph"/>
              <w:numPr>
                <w:ilvl w:val="0"/>
                <w:numId w:val="4"/>
              </w:numPr>
              <w:bidi w:val="0"/>
              <w:spacing w:after="24"/>
              <w:ind w:right="0"/>
              <w:jc w:val="left"/>
              <w:rPr>
                <w:rFonts w:ascii="Calibri" w:cs="Calibri" w:hAnsi="Calibri" w:eastAsia="Calibri"/>
                <w:rtl w:val="0"/>
                <w:lang w:val="en-US"/>
              </w:rPr>
            </w:pPr>
            <w:r>
              <w:rPr>
                <w:rFonts w:ascii="Calibri" w:cs="Calibri" w:hAnsi="Calibri" w:eastAsia="Calibri"/>
                <w:rtl w:val="0"/>
                <w:lang w:val="en-US"/>
              </w:rPr>
              <w:t>HHS may be in the process of sponsoring a FHIR CONNECT-a-thon as well.</w:t>
            </w:r>
          </w:p>
        </w:tc>
        <w:tc>
          <w:tcPr>
            <w:tcW w:type="dxa" w:w="1597"/>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w:spacing w:after="24"/>
            </w:pPr>
            <w:r>
              <w:rPr>
                <w:rFonts w:ascii="Calibri" w:cs="Calibri" w:hAnsi="Calibri" w:eastAsia="Calibri"/>
                <w:sz w:val="22"/>
                <w:szCs w:val="22"/>
                <w:rtl w:val="0"/>
                <w:lang w:val="en-US"/>
              </w:rPr>
              <w:t>Sean Muir and Galen Mulrooney</w:t>
            </w:r>
          </w:p>
        </w:tc>
      </w:tr>
      <w:tr>
        <w:tblPrEx>
          <w:shd w:val="clear" w:color="auto" w:fill="ceddeb"/>
        </w:tblPrEx>
        <w:trPr>
          <w:trHeight w:val="734" w:hRule="atLeast"/>
        </w:trPr>
        <w:tc>
          <w:tcPr>
            <w:tcW w:type="dxa" w:w="1570"/>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A"/>
              <w:spacing w:after="24" w:line="240" w:lineRule="auto"/>
            </w:pPr>
            <w:r>
              <w:rPr>
                <w:rtl w:val="0"/>
                <w:lang w:val="en-US"/>
              </w:rPr>
              <w:t xml:space="preserve">1:55 </w:t>
            </w:r>
            <w:r>
              <w:rPr>
                <w:rtl w:val="0"/>
                <w:lang w:val="en-US"/>
              </w:rPr>
              <w:t xml:space="preserve">– </w:t>
            </w:r>
            <w:r>
              <w:rPr>
                <w:rtl w:val="0"/>
                <w:lang w:val="en-US"/>
              </w:rPr>
              <w:t>2:00</w:t>
            </w:r>
          </w:p>
        </w:tc>
        <w:tc>
          <w:tcPr>
            <w:tcW w:type="dxa" w:w="5956"/>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Body A"/>
              <w:spacing w:after="24" w:line="240" w:lineRule="auto"/>
            </w:pPr>
            <w:r>
              <w:rPr>
                <w:rtl w:val="0"/>
                <w:lang w:val="en-US"/>
              </w:rPr>
              <w:t>Wrap-up, and action items</w:t>
            </w:r>
          </w:p>
        </w:tc>
        <w:tc>
          <w:tcPr>
            <w:tcW w:type="dxa" w:w="1597"/>
            <w:tcBorders>
              <w:top w:val="dashed" w:color="d99594" w:sz="6" w:space="0" w:shadow="0" w:frame="0"/>
              <w:left w:val="nil"/>
              <w:bottom w:val="dashed" w:color="d99594" w:sz="6" w:space="0" w:shadow="0" w:frame="0"/>
              <w:right w:val="nil"/>
            </w:tcBorders>
            <w:shd w:val="clear" w:color="auto" w:fill="auto"/>
            <w:tcMar>
              <w:top w:type="dxa" w:w="80"/>
              <w:left w:type="dxa" w:w="80"/>
              <w:bottom w:type="dxa" w:w="80"/>
              <w:right w:type="dxa" w:w="80"/>
            </w:tcMar>
            <w:vAlign w:val="center"/>
          </w:tcPr>
          <w:p>
            <w:pPr>
              <w:pStyle w:val="Table Style 2 A"/>
              <w:spacing w:after="24"/>
            </w:pPr>
            <w:r>
              <w:rPr>
                <w:rFonts w:ascii="Calibri" w:cs="Calibri" w:hAnsi="Calibri" w:eastAsia="Calibri"/>
                <w:sz w:val="22"/>
                <w:szCs w:val="22"/>
                <w:rtl w:val="0"/>
                <w:lang w:val="en-US"/>
              </w:rPr>
              <w:t>Lindsay Cushing</w:t>
            </w:r>
          </w:p>
        </w:tc>
      </w:tr>
      <w:tr>
        <w:tblPrEx>
          <w:shd w:val="clear" w:color="auto" w:fill="ceddeb"/>
        </w:tblPrEx>
        <w:trPr>
          <w:trHeight w:val="734" w:hRule="atLeast"/>
        </w:trPr>
        <w:tc>
          <w:tcPr>
            <w:tcW w:type="dxa" w:w="1570"/>
            <w:tcBorders>
              <w:top w:val="dashed" w:color="d99594" w:sz="6" w:space="0" w:shadow="0" w:frame="0"/>
              <w:left w:val="nil"/>
              <w:bottom w:val="nil"/>
              <w:right w:val="nil"/>
            </w:tcBorders>
            <w:shd w:val="clear" w:color="auto" w:fill="auto"/>
            <w:tcMar>
              <w:top w:type="dxa" w:w="80"/>
              <w:left w:type="dxa" w:w="80"/>
              <w:bottom w:type="dxa" w:w="80"/>
              <w:right w:type="dxa" w:w="80"/>
            </w:tcMar>
            <w:vAlign w:val="center"/>
          </w:tcPr>
          <w:p/>
        </w:tc>
        <w:tc>
          <w:tcPr>
            <w:tcW w:type="dxa" w:w="5956"/>
            <w:tcBorders>
              <w:top w:val="dashed" w:color="d99594" w:sz="6" w:space="0" w:shadow="0" w:frame="0"/>
              <w:left w:val="nil"/>
              <w:bottom w:val="nil"/>
              <w:right w:val="nil"/>
            </w:tcBorders>
            <w:shd w:val="clear" w:color="auto" w:fill="auto"/>
            <w:tcMar>
              <w:top w:type="dxa" w:w="80"/>
              <w:left w:type="dxa" w:w="80"/>
              <w:bottom w:type="dxa" w:w="80"/>
              <w:right w:type="dxa" w:w="80"/>
            </w:tcMar>
            <w:vAlign w:val="center"/>
          </w:tcPr>
          <w:p/>
        </w:tc>
        <w:tc>
          <w:tcPr>
            <w:tcW w:type="dxa" w:w="1597"/>
            <w:tcBorders>
              <w:top w:val="dashed" w:color="d99594" w:sz="6" w:space="0" w:shadow="0" w:frame="0"/>
              <w:left w:val="nil"/>
              <w:bottom w:val="nil"/>
              <w:right w:val="nil"/>
            </w:tcBorders>
            <w:shd w:val="clear" w:color="auto" w:fill="auto"/>
            <w:tcMar>
              <w:top w:type="dxa" w:w="80"/>
              <w:left w:type="dxa" w:w="80"/>
              <w:bottom w:type="dxa" w:w="80"/>
              <w:right w:type="dxa" w:w="80"/>
            </w:tcMar>
            <w:vAlign w:val="center"/>
          </w:tcPr>
          <w:p/>
        </w:tc>
      </w:tr>
    </w:tbl>
    <w:p>
      <w:pPr>
        <w:pStyle w:val="Body A"/>
        <w:widowControl w:val="0"/>
        <w:spacing w:line="240" w:lineRule="auto"/>
        <w:ind w:left="216" w:hanging="216"/>
        <w:jc w:val="center"/>
      </w:pPr>
      <w:r>
        <w:rPr>
          <w:rFonts w:ascii="Arial" w:cs="Arial" w:hAnsi="Arial" w:eastAsia="Arial"/>
          <w:b w:val="1"/>
          <w:bCs w:val="1"/>
          <w:color w:val="365f91"/>
          <w:sz w:val="36"/>
          <w:szCs w:val="36"/>
          <w:u w:color="365f91"/>
          <w:lang w:val="de-DE"/>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389ed8"/>
      <w:u w:color="389ed8"/>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