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bidi w:val="0"/>
        <w:rPr>
          <w:sz w:val="28"/>
          <w:szCs w:val="28"/>
        </w:rPr>
      </w:pPr>
      <w:r>
        <w:rPr>
          <w:rFonts w:ascii="Helvetica" w:cs="Arial Unicode MS" w:hAnsi="Arial Unicode MS" w:eastAsia="Arial Unicode MS"/>
          <w:sz w:val="28"/>
          <w:szCs w:val="28"/>
          <w:rtl w:val="0"/>
          <w:lang w:val="nl-NL"/>
        </w:rPr>
        <w:t>FHIMS WG Information Modeling Project Meeting</w:t>
      </w:r>
    </w:p>
    <w:p>
      <w:pPr>
        <w:pStyle w:val="Heading 1"/>
        <w:bidi w:val="0"/>
      </w:pPr>
      <w:r>
        <w:rPr>
          <w:rFonts w:ascii="Helvetica" w:cs="Arial Unicode MS" w:hAnsi="Arial Unicode MS" w:eastAsia="Arial Unicode MS"/>
          <w:sz w:val="28"/>
          <w:szCs w:val="28"/>
          <w:rtl w:val="0"/>
          <w:lang w:val="en-US"/>
        </w:rPr>
        <w:t>Summary of Call</w:t>
      </w:r>
    </w:p>
    <w:p>
      <w:pPr>
        <w:pStyle w:val="Body"/>
        <w:bidi w:val="0"/>
      </w:pPr>
    </w:p>
    <w:p>
      <w:pPr>
        <w:pStyle w:val="Heading 2"/>
        <w:bidi w:val="0"/>
      </w:pPr>
      <w:r>
        <w:rPr>
          <w:rFonts w:ascii="Helvetica" w:cs="Arial Unicode MS" w:hAnsi="Arial Unicode MS" w:eastAsia="Arial Unicode MS"/>
          <w:rtl w:val="0"/>
          <w:lang w:val="en-US"/>
        </w:rPr>
        <w:t>Date/time of call:</w:t>
      </w:r>
      <w:r>
        <w:rPr>
          <w:rFonts w:ascii="Helvetica" w:cs="Arial Unicode MS" w:hAnsi="Arial Unicode MS" w:eastAsia="Arial Unicode MS"/>
          <w:rtl w:val="0"/>
        </w:rPr>
        <w:t xml:space="preserve">  Friday, October 2, 2009, 3:00 - 4:00 PM</w:t>
      </w:r>
    </w:p>
    <w:p>
      <w:pPr>
        <w:pStyle w:val="Body"/>
        <w:bidi w:val="0"/>
      </w:pPr>
    </w:p>
    <w:tbl>
      <w:tblPr>
        <w:tblW w:w="93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4670"/>
        <w:gridCol w:w="4670"/>
      </w:tblGrid>
      <w:tr>
        <w:tblPrEx>
          <w:shd w:val="clear" w:color="auto" w:fill="auto"/>
        </w:tblPrEx>
        <w:trPr>
          <w:trHeight w:val="30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100"/>
              <w:left w:type="dxa" w:w="100"/>
              <w:bottom w:type="dxa" w:w="100"/>
              <w:right w:type="dxa" w:w="100"/>
            </w:tcMar>
            <w:vAlign w:val="top"/>
          </w:tcPr>
          <w:p>
            <w:pPr>
              <w:pStyle w:val="Free Form"/>
            </w:pPr>
            <w:r>
              <w:rPr>
                <w:rFonts w:ascii="Helvetica"/>
                <w:rtl w:val="0"/>
              </w:rPr>
              <w:t>Attendees</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8c8c8"/>
            <w:tcMar>
              <w:top w:type="dxa" w:w="100"/>
              <w:left w:type="dxa" w:w="100"/>
              <w:bottom w:type="dxa" w:w="100"/>
              <w:right w:type="dxa" w:w="100"/>
            </w:tcMar>
            <w:vAlign w:val="top"/>
          </w:tcPr>
          <w:p>
            <w:pPr>
              <w:pStyle w:val="Free Form"/>
            </w:pPr>
            <w:r>
              <w:rPr>
                <w:rFonts w:ascii="Helvetica"/>
                <w:rtl w:val="0"/>
              </w:rPr>
              <w:t>Invited, but Unable to Attend</w:t>
            </w:r>
          </w:p>
        </w:tc>
      </w:tr>
      <w:tr>
        <w:tblPrEx>
          <w:shd w:val="clear" w:color="auto" w:fill="auto"/>
        </w:tblPrEx>
        <w:trPr>
          <w:trHeight w:val="30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Hufnagel - DoD</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Paul Donohoe - CMS</w:t>
            </w:r>
          </w:p>
        </w:tc>
      </w:tr>
      <w:tr>
        <w:tblPrEx>
          <w:shd w:val="clear" w:color="auto" w:fill="auto"/>
        </w:tblPrEx>
        <w:trPr>
          <w:trHeight w:val="30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Galen Mulrooney - VA/VHA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Kathleen Keats - IHS</w:t>
            </w:r>
          </w:p>
        </w:tc>
      </w:tr>
      <w:tr>
        <w:tblPrEx>
          <w:shd w:val="clear" w:color="auto" w:fill="auto"/>
        </w:tblPrEx>
        <w:trPr>
          <w:trHeight w:val="30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Addy Naik - SSA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Michelle Williamson - CDC/NCHS</w:t>
            </w:r>
          </w:p>
        </w:tc>
      </w:tr>
      <w:tr>
        <w:tblPrEx>
          <w:shd w:val="clear" w:color="auto" w:fill="auto"/>
        </w:tblPrEx>
        <w:trPr>
          <w:trHeight w:val="30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Philip Perucci - FDA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r>
        <w:tblPrEx>
          <w:shd w:val="clear" w:color="auto" w:fill="auto"/>
        </w:tblPrEx>
        <w:trPr>
          <w:trHeight w:val="30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Mitra Rocca - FDA</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r>
        <w:tblPrEx>
          <w:shd w:val="clear" w:color="auto" w:fill="auto"/>
        </w:tblPrEx>
        <w:trPr>
          <w:trHeight w:val="580" w:hRule="atLeast"/>
        </w:trPr>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Wagner - FHA, Project Management Officer</w:t>
            </w:r>
          </w:p>
        </w:tc>
        <w:tc>
          <w:tcPr>
            <w:tcW w:type="dxa" w:w="4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tc>
      </w:tr>
    </w:tbl>
    <w:p>
      <w:pPr>
        <w:pStyle w:val="Body"/>
        <w:bidi w:val="0"/>
      </w:pPr>
    </w:p>
    <w:p>
      <w:pPr>
        <w:pStyle w:val="Body"/>
        <w:bidi w:val="0"/>
      </w:pPr>
    </w:p>
    <w:p>
      <w:pPr>
        <w:pStyle w:val="Heading 2"/>
        <w:bidi w:val="0"/>
      </w:pPr>
      <w:r>
        <w:rPr>
          <w:rFonts w:ascii="Helvetica" w:cs="Arial Unicode MS" w:hAnsi="Arial Unicode MS" w:eastAsia="Arial Unicode MS"/>
          <w:rtl w:val="0"/>
        </w:rPr>
        <w:t>Agenda</w:t>
      </w:r>
    </w:p>
    <w:p>
      <w:pPr>
        <w:pStyle w:val="Body"/>
        <w:bidi w:val="0"/>
      </w:pPr>
    </w:p>
    <w:p>
      <w:pPr>
        <w:pStyle w:val="Free Form"/>
        <w:bidi w:val="0"/>
      </w:pPr>
      <w:r>
        <w:rPr>
          <w:rFonts w:ascii="Helvetica" w:cs="Arial Unicode MS" w:hAnsi="Arial Unicode MS" w:eastAsia="Arial Unicode MS"/>
          <w:rtl w:val="0"/>
        </w:rPr>
        <w:t>1.</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fr-FR"/>
        </w:rPr>
        <w:t>Introductions - 5 min</w:t>
      </w:r>
    </w:p>
    <w:p>
      <w:pPr>
        <w:pStyle w:val="Free Form"/>
        <w:bidi w:val="0"/>
      </w:pPr>
      <w:r>
        <w:rPr>
          <w:rFonts w:ascii="Helvetica" w:cs="Arial Unicode MS" w:hAnsi="Arial Unicode MS" w:eastAsia="Arial Unicode MS"/>
          <w:rtl w:val="0"/>
        </w:rPr>
        <w:t>2.</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Review Terms of Reference - 10 min</w:t>
      </w:r>
    </w:p>
    <w:p>
      <w:pPr>
        <w:pStyle w:val="Free Form"/>
        <w:bidi w:val="0"/>
      </w:pPr>
      <w:r>
        <w:rPr>
          <w:rFonts w:ascii="Helvetica" w:cs="Arial Unicode MS" w:hAnsi="Arial Unicode MS" w:eastAsia="Arial Unicode MS"/>
          <w:rtl w:val="0"/>
        </w:rPr>
        <w:t>3.</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Discuss organizational items - 35 min</w:t>
      </w:r>
    </w:p>
    <w:p>
      <w:pPr>
        <w:pStyle w:val="Free Form"/>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nl-NL"/>
        </w:rPr>
        <w:t>a. Tools</w:t>
      </w:r>
    </w:p>
    <w:p>
      <w:pPr>
        <w:pStyle w:val="Free Form"/>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b. Process</w:t>
      </w:r>
    </w:p>
    <w:p>
      <w:pPr>
        <w:pStyle w:val="Free Form"/>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c. Repository</w:t>
      </w:r>
    </w:p>
    <w:p>
      <w:pPr>
        <w:pStyle w:val="Free Form"/>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d. Participants (modeling leads, support modelers and partner liaisons)</w:t>
      </w:r>
    </w:p>
    <w:p>
      <w:pPr>
        <w:pStyle w:val="Free Form"/>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e. Recurring calls</w:t>
      </w:r>
    </w:p>
    <w:p>
      <w:pPr>
        <w:pStyle w:val="Free Form"/>
        <w:bidi w:val="0"/>
      </w:pPr>
      <w:r>
        <w:rPr>
          <w:rFonts w:ascii="Helvetica" w:cs="Arial Unicode MS" w:hAnsi="Arial Unicode MS" w:eastAsia="Arial Unicode MS"/>
          <w:rtl w:val="0"/>
          <w:lang w:val="en-US"/>
        </w:rPr>
        <w:t>4. Other business - 5 min</w:t>
      </w:r>
    </w:p>
    <w:p>
      <w:pPr>
        <w:pStyle w:val="Free Form"/>
        <w:bidi w:val="0"/>
      </w:pPr>
    </w:p>
    <w:p>
      <w:pPr>
        <w:pStyle w:val="Heading 2"/>
        <w:bidi w:val="0"/>
      </w:pPr>
      <w:r>
        <w:rPr>
          <w:rFonts w:ascii="Helvetica" w:cs="Arial Unicode MS" w:hAnsi="Arial Unicode MS" w:eastAsia="Arial Unicode MS"/>
          <w:rtl w:val="0"/>
          <w:lang w:val="en-US"/>
        </w:rPr>
        <w:t>Summary of Discussions</w:t>
      </w:r>
    </w:p>
    <w:p>
      <w:pPr>
        <w:pStyle w:val="Free Form"/>
        <w:bidi w:val="0"/>
      </w:pPr>
    </w:p>
    <w:p>
      <w:pPr>
        <w:pStyle w:val="Free Form"/>
        <w:bidi w:val="0"/>
      </w:pPr>
      <w:r>
        <w:rPr>
          <w:rFonts w:ascii="Helvetica" w:cs="Arial Unicode MS" w:hAnsi="Arial Unicode MS" w:eastAsia="Arial Unicode MS"/>
          <w:rtl w:val="0"/>
          <w:lang w:val="en-US"/>
        </w:rPr>
        <w:t>After introductions, the IM project group reviewed and discussed the Terms Of Reference (TOR) for the Information Modeling (IM) project that were approved by the FHIMS WG Steering Group.  The group agreed that a logical health information model could be used to generate many different specifications (e.g., messaging, services, database, etc.).  The group also agreed that a wiki and/or the FHA portal might be useful to support collaboration among the project participants.  Additionally, the group discussed the possibility of publishing the model on a public web page and in the U.S. Health Information Knowledge-base (USHIK).</w:t>
      </w:r>
    </w:p>
    <w:p>
      <w:pPr>
        <w:pStyle w:val="Free Form"/>
        <w:bidi w:val="0"/>
      </w:pPr>
    </w:p>
    <w:p>
      <w:pPr>
        <w:pStyle w:val="Free Form"/>
        <w:bidi w:val="0"/>
      </w:pPr>
      <w:r>
        <w:rPr>
          <w:rFonts w:ascii="Helvetica" w:cs="Arial Unicode MS" w:hAnsi="Arial Unicode MS" w:eastAsia="Arial Unicode MS"/>
          <w:rtl w:val="0"/>
          <w:lang w:val="en-US"/>
        </w:rPr>
        <w:t>The IM project group discussed the tools that should be used to produce the logical UML health information model described in the TOR.  It was determined that different participants were currently using different information modeling tools.  The two tools that appear to be the best choices are IBM Rational Software Modeler (approximately $1600 per license) and Sparx Systems Enterprise Architect (EA) (approximately $200 per individual  license or $335 including a repository capability).  The advantages and disadvantages of these two tools will be further investigated.  Further discussion will occur at the next meeting and a decision will be made whether to use one tool or both.</w:t>
      </w:r>
    </w:p>
    <w:p>
      <w:pPr>
        <w:pStyle w:val="Free Form"/>
        <w:bidi w:val="0"/>
      </w:pPr>
    </w:p>
    <w:p>
      <w:pPr>
        <w:pStyle w:val="Free Form"/>
        <w:bidi w:val="0"/>
      </w:pPr>
      <w:r>
        <w:rPr>
          <w:rFonts w:ascii="Helvetica" w:cs="Arial Unicode MS" w:hAnsi="Arial Unicode MS" w:eastAsia="Arial Unicode MS"/>
          <w:rtl w:val="0"/>
          <w:lang w:val="en-US"/>
        </w:rPr>
        <w:t>The group discussed the process and style guide that should be used in developing the information model.  There was agreement to use the HL7 Development Framework (HDF) process and UML profile as the foundation for the process and style guide for the IM project.  The IM project may require some enhancements to the HL7 process and style guide.</w:t>
      </w:r>
    </w:p>
    <w:p>
      <w:pPr>
        <w:pStyle w:val="Free Form"/>
        <w:bidi w:val="0"/>
      </w:pPr>
    </w:p>
    <w:p>
      <w:pPr>
        <w:pStyle w:val="Free Form"/>
        <w:bidi w:val="0"/>
      </w:pPr>
      <w:r>
        <w:rPr>
          <w:rFonts w:ascii="Helvetica" w:cs="Arial Unicode MS" w:hAnsi="Arial Unicode MS" w:eastAsia="Arial Unicode MS"/>
          <w:rtl w:val="0"/>
          <w:lang w:val="en-US"/>
        </w:rPr>
        <w:t>The group discussed the repository that needs to be established to hold the model and other artefacts produced by the IM project.  VHA will check whether they can support a repository.  The Project Management Officer (PMO) will also check whether FHA can support a repository.  This topic will be discussed further on the next call.</w:t>
      </w:r>
    </w:p>
    <w:p>
      <w:pPr>
        <w:pStyle w:val="Free Form"/>
        <w:bidi w:val="0"/>
      </w:pPr>
    </w:p>
    <w:p>
      <w:pPr>
        <w:pStyle w:val="Free Form"/>
        <w:bidi w:val="0"/>
      </w:pPr>
      <w:r>
        <w:rPr>
          <w:rFonts w:ascii="Helvetica" w:cs="Arial Unicode MS" w:hAnsi="Arial Unicode MS" w:eastAsia="Arial Unicode MS"/>
          <w:rtl w:val="0"/>
          <w:lang w:val="en-US"/>
        </w:rPr>
        <w:t xml:space="preserve">The group discussed participants and their level of participation.  The PMO indicated that there are three levels of participation: 1) lead modelers; 2) support modelers; and 3) partner liaisons.  Lead modelers would need to contribute 50% LOE (which could be divided across two individuals).  Support modelers would need to contribute 10-25% modeling LOE and liaisons would need to contribute 10% LOE acting just as a conduit to their organizations (no modeling involved).  To date the IM project has the following participants.  (Note: CDC is planning to participate, but has not identified a resource yet or determined a level of participation.  CMS is planning to identify one or more additional people to participate, as is NCI. ) </w:t>
      </w:r>
    </w:p>
    <w:p>
      <w:pPr>
        <w:pStyle w:val="Free Form"/>
        <w:bidi w:val="0"/>
      </w:pPr>
    </w:p>
    <w:tbl>
      <w:tblPr>
        <w:tblW w:w="93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3113"/>
        <w:gridCol w:w="3113"/>
        <w:gridCol w:w="3114"/>
      </w:tblGrid>
      <w:tr>
        <w:tblPrEx>
          <w:shd w:val="clear" w:color="auto" w:fill="bdc0bf"/>
        </w:tblPrEx>
        <w:trPr>
          <w:trHeight w:val="300" w:hRule="atLeast"/>
          <w:tblHeader/>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b w:val="1"/>
                <w:bCs w:val="1"/>
                <w:rtl w:val="0"/>
              </w:rPr>
              <w:t>Participant</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b w:val="1"/>
                <w:bCs w:val="1"/>
                <w:rtl w:val="0"/>
              </w:rPr>
              <w:t>Partner</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b w:val="1"/>
                <w:bCs w:val="1"/>
                <w:rtl w:val="0"/>
              </w:rPr>
              <w:t>Type and LOE</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Galen Mulrooney</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VA/VHA</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Lead; 50-75%</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Hufnagel</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DoD</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Lead; 25%</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John McKim</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DoD</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Lead; 25%</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Mitra Rocca</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FDA</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Liaison; 10%</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Philip Perucci</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FDA</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TBD</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Kathleen Keats</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IHS</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Liaison; 10%</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Paul Donohoe</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CMS</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TBD</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Addy Naik</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SSA</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Liaison; 10%</w:t>
            </w:r>
          </w:p>
        </w:tc>
      </w:tr>
      <w:tr>
        <w:tblPrEx>
          <w:shd w:val="clear" w:color="auto" w:fill="auto"/>
        </w:tblPrEx>
        <w:trPr>
          <w:trHeight w:val="300" w:hRule="atLeast"/>
        </w:trPr>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Charlie Mead</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NCI</w:t>
            </w:r>
          </w:p>
        </w:tc>
        <w:tc>
          <w:tcPr>
            <w:tcW w:type="dxa" w:w="3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LIaison; 10%</w:t>
            </w:r>
          </w:p>
        </w:tc>
      </w:tr>
    </w:tbl>
    <w:p>
      <w:pPr>
        <w:pStyle w:val="Free Form"/>
        <w:bidi w:val="0"/>
      </w:pPr>
    </w:p>
    <w:p>
      <w:pPr>
        <w:pStyle w:val="Free Form"/>
        <w:bidi w:val="0"/>
      </w:pPr>
    </w:p>
    <w:p>
      <w:pPr>
        <w:pStyle w:val="Free Form"/>
        <w:bidi w:val="0"/>
      </w:pPr>
      <w:r>
        <w:rPr>
          <w:rFonts w:ascii="Helvetica" w:cs="Arial Unicode MS" w:hAnsi="Arial Unicode MS" w:eastAsia="Arial Unicode MS"/>
          <w:rtl w:val="0"/>
          <w:lang w:val="en-US"/>
        </w:rPr>
        <w:t>The group discussed holding regular calls.  It was agreed that the next call would be held on Friday, October 16 from 2:30 to 4:30 PM and subsequent calls would be held every Friday thereafter at the same time.</w:t>
      </w:r>
    </w:p>
    <w:p>
      <w:pPr>
        <w:pStyle w:val="Free Form"/>
        <w:bidi w:val="0"/>
      </w:pPr>
    </w:p>
    <w:p>
      <w:pPr>
        <w:pStyle w:val="Heading 2"/>
        <w:bidi w:val="0"/>
      </w:pPr>
      <w:r>
        <w:rPr>
          <w:rFonts w:ascii="Helvetica" w:cs="Arial Unicode MS" w:hAnsi="Arial Unicode MS" w:eastAsia="Arial Unicode MS"/>
          <w:rtl w:val="0"/>
        </w:rPr>
        <w:t>Action Items</w:t>
      </w:r>
    </w:p>
    <w:p>
      <w:pPr>
        <w:pStyle w:val="Body"/>
        <w:bidi w:val="0"/>
      </w:pPr>
    </w:p>
    <w:tbl>
      <w:tblPr>
        <w:tblW w:w="934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5142"/>
        <w:gridCol w:w="1696"/>
        <w:gridCol w:w="2502"/>
      </w:tblGrid>
      <w:tr>
        <w:tblPrEx>
          <w:shd w:val="clear" w:color="auto" w:fill="bdc0bf"/>
        </w:tblPrEx>
        <w:trPr>
          <w:trHeight w:val="580" w:hRule="atLeast"/>
          <w:tblHeader/>
        </w:trPr>
        <w:tc>
          <w:tcPr>
            <w:tcW w:type="dxa" w:w="51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b w:val="1"/>
                <w:bCs w:val="1"/>
                <w:rtl w:val="0"/>
              </w:rPr>
              <w:t>Item Description</w:t>
            </w:r>
          </w:p>
        </w:tc>
        <w:tc>
          <w:tcPr>
            <w:tcW w:type="dxa" w:w="16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b w:val="1"/>
                <w:bCs w:val="1"/>
                <w:rtl w:val="0"/>
              </w:rPr>
              <w:t>Responsible Individual</w:t>
            </w:r>
          </w:p>
        </w:tc>
        <w:tc>
          <w:tcPr>
            <w:tcW w:type="dxa" w:w="2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100"/>
              <w:left w:type="dxa" w:w="100"/>
              <w:bottom w:type="dxa" w:w="100"/>
              <w:right w:type="dxa" w:w="100"/>
            </w:tcMar>
            <w:vAlign w:val="top"/>
          </w:tcPr>
          <w:p>
            <w:pPr>
              <w:pStyle w:val="Free Form"/>
              <w:keepNext w:val="1"/>
              <w:jc w:val="center"/>
            </w:pPr>
            <w:r>
              <w:rPr>
                <w:rFonts w:ascii="Helvetica"/>
                <w:b w:val="1"/>
                <w:bCs w:val="1"/>
                <w:rtl w:val="0"/>
              </w:rPr>
              <w:t>Due Date</w:t>
            </w:r>
          </w:p>
        </w:tc>
      </w:tr>
      <w:tr>
        <w:tblPrEx>
          <w:shd w:val="clear" w:color="auto" w:fill="auto"/>
        </w:tblPrEx>
        <w:trPr>
          <w:trHeight w:val="580" w:hRule="atLeast"/>
        </w:trPr>
        <w:tc>
          <w:tcPr>
            <w:tcW w:type="dxa" w:w="51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Send out copy of charter with call summary</w:t>
            </w:r>
          </w:p>
        </w:tc>
        <w:tc>
          <w:tcPr>
            <w:tcW w:type="dxa" w:w="16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Wagner</w:t>
            </w:r>
          </w:p>
        </w:tc>
        <w:tc>
          <w:tcPr>
            <w:tcW w:type="dxa" w:w="2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Prior to next meeting</w:t>
            </w:r>
          </w:p>
        </w:tc>
      </w:tr>
      <w:tr>
        <w:tblPrEx>
          <w:shd w:val="clear" w:color="auto" w:fill="auto"/>
        </w:tblPrEx>
        <w:trPr>
          <w:trHeight w:val="580" w:hRule="atLeast"/>
        </w:trPr>
        <w:tc>
          <w:tcPr>
            <w:tcW w:type="dxa" w:w="51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Determine if FHA can host a repository for the IM project artefacts and for Sparx Systems EA</w:t>
            </w:r>
          </w:p>
        </w:tc>
        <w:tc>
          <w:tcPr>
            <w:tcW w:type="dxa" w:w="16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Wagner</w:t>
            </w:r>
          </w:p>
        </w:tc>
        <w:tc>
          <w:tcPr>
            <w:tcW w:type="dxa" w:w="2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Prior to next meeting</w:t>
            </w:r>
          </w:p>
        </w:tc>
      </w:tr>
      <w:tr>
        <w:tblPrEx>
          <w:shd w:val="clear" w:color="auto" w:fill="auto"/>
        </w:tblPrEx>
        <w:trPr>
          <w:trHeight w:val="580" w:hRule="atLeast"/>
        </w:trPr>
        <w:tc>
          <w:tcPr>
            <w:tcW w:type="dxa" w:w="51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Determine if Sparx Systems EA is UML 2.1 compliant</w:t>
            </w:r>
          </w:p>
        </w:tc>
        <w:tc>
          <w:tcPr>
            <w:tcW w:type="dxa" w:w="16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Galen Mulrooney</w:t>
            </w:r>
          </w:p>
        </w:tc>
        <w:tc>
          <w:tcPr>
            <w:tcW w:type="dxa" w:w="2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Prior to next meeting</w:t>
            </w:r>
          </w:p>
        </w:tc>
      </w:tr>
      <w:tr>
        <w:tblPrEx>
          <w:shd w:val="clear" w:color="auto" w:fill="auto"/>
        </w:tblPrEx>
        <w:trPr>
          <w:trHeight w:val="580" w:hRule="atLeast"/>
        </w:trPr>
        <w:tc>
          <w:tcPr>
            <w:tcW w:type="dxa" w:w="51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Send copy of out FHIIMS WG contact list with call summary</w:t>
            </w:r>
          </w:p>
        </w:tc>
        <w:tc>
          <w:tcPr>
            <w:tcW w:type="dxa" w:w="16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Wagner</w:t>
            </w:r>
          </w:p>
        </w:tc>
        <w:tc>
          <w:tcPr>
            <w:tcW w:type="dxa" w:w="2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Prior to next meeting</w:t>
            </w:r>
          </w:p>
        </w:tc>
      </w:tr>
      <w:tr>
        <w:tblPrEx>
          <w:shd w:val="clear" w:color="auto" w:fill="auto"/>
        </w:tblPrEx>
        <w:trPr>
          <w:trHeight w:val="580" w:hRule="atLeast"/>
        </w:trPr>
        <w:tc>
          <w:tcPr>
            <w:tcW w:type="dxa" w:w="51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Send out a first draft of the IM project process document</w:t>
            </w:r>
          </w:p>
        </w:tc>
        <w:tc>
          <w:tcPr>
            <w:tcW w:type="dxa" w:w="16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Steve Wagner</w:t>
            </w:r>
          </w:p>
        </w:tc>
        <w:tc>
          <w:tcPr>
            <w:tcW w:type="dxa" w:w="2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00"/>
              <w:left w:type="dxa" w:w="100"/>
              <w:bottom w:type="dxa" w:w="100"/>
              <w:right w:type="dxa" w:w="100"/>
            </w:tcMar>
            <w:vAlign w:val="top"/>
          </w:tcPr>
          <w:p>
            <w:pPr>
              <w:pStyle w:val="Free Form"/>
            </w:pPr>
            <w:r>
              <w:rPr>
                <w:rFonts w:ascii="Helvetica"/>
                <w:rtl w:val="0"/>
              </w:rPr>
              <w:t>Prior to next meeting</w:t>
            </w:r>
          </w:p>
        </w:tc>
      </w:tr>
    </w:tbl>
    <w:p>
      <w:pPr>
        <w:pStyle w:val="Free Form"/>
        <w:bidi w:val="0"/>
      </w:pPr>
    </w:p>
    <w:p>
      <w:pPr>
        <w:pStyle w:val="Free Form"/>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rFonts w:ascii="Helvetica" w:cs="Arial Unicode MS" w:hAnsi="Arial Unicode MS" w:eastAsia="Arial Unicode MS"/>
        <w:rtl w:val="0"/>
      </w:rPr>
      <w:t xml:space="preserve">FHIMS WG                                             Friday, October 2, 2009 </w:t>
      <w:tab/>
      <w:t xml:space="preserve">Page </w:t>
    </w:r>
    <w:r>
      <w:rPr/>
      <w:fldChar w:fldCharType="begin" w:fldLock="0"/>
    </w:r>
    <w:r>
      <w:t xml:space="preserve"> PAGE </w:t>
    </w:r>
    <w:r>
      <w:rPr/>
      <w:fldChar w:fldCharType="separate" w:fldLock="0"/>
    </w:r>
    <w:r>
      <w:t>3</w:t>
    </w:r>
    <w:r>
      <w:rPr/>
      <w:fldChar w:fldCharType="end" w:fldLock="0"/>
    </w:r>
    <w:r>
      <w:rPr>
        <w:rFonts w:ascii="Helvetica" w:cs="Arial Unicode MS" w:hAnsi="Arial Unicode MS" w:eastAsia="Arial Unicode MS"/>
        <w:rtl w:val="0"/>
      </w:rPr>
      <w:t xml:space="preserve"> of </w:t>
    </w:r>
    <w:r>
      <w:rPr/>
      <w:fldChar w:fldCharType="begin" w:fldLock="0"/>
    </w:r>
    <w:r>
      <w:t xml:space="preserve"> NUMPAGES </w: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spacing w:after="0"/>
      <w:rPr>
        <w:sz w:val="18"/>
        <w:szCs w:val="18"/>
      </w:rPr>
    </w:pPr>
    <w:r>
      <w:rPr>
        <w:sz w:val="18"/>
        <w:szCs w:val="18"/>
        <w:rtl w:val="0"/>
        <w:lang w:val="en-US"/>
      </w:rPr>
      <w:t>Office of the National Coordinator (ONC)</w:t>
    </w:r>
  </w:p>
  <w:p>
    <w:pPr>
      <w:pStyle w:val="Header"/>
      <w:spacing w:after="0"/>
    </w:pPr>
    <w:r>
      <w:rPr>
        <w:sz w:val="18"/>
        <w:szCs w:val="18"/>
        <w:rtl w:val="0"/>
        <w:lang w:val="en-US"/>
      </w:rPr>
      <w:t>Federal Health Architecture (FHA) Program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200" w:line="276"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