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1E" w:rsidRDefault="00965690">
      <w:pPr>
        <w:pStyle w:val="BodyA"/>
        <w:tabs>
          <w:tab w:val="left" w:pos="6030"/>
        </w:tabs>
        <w:spacing w:before="240" w:after="0" w:line="288" w:lineRule="auto"/>
        <w:rPr>
          <w:rFonts w:ascii="Arial" w:eastAsia="Arial" w:hAnsi="Arial" w:cs="Arial"/>
          <w:b/>
          <w:bCs/>
          <w:color w:val="FFFFFF"/>
          <w:sz w:val="28"/>
          <w:szCs w:val="28"/>
          <w:u w:color="FFFFFF"/>
        </w:rPr>
      </w:pPr>
      <w:r>
        <w:rPr>
          <w:noProof/>
        </w:rPr>
        <w:drawing>
          <wp:anchor distT="0" distB="0" distL="0" distR="0" simplePos="0" relativeHeight="251660288" behindDoc="0" locked="0" layoutInCell="1" allowOverlap="1">
            <wp:simplePos x="0" y="0"/>
            <wp:positionH relativeFrom="column">
              <wp:posOffset>4638675</wp:posOffset>
            </wp:positionH>
            <wp:positionV relativeFrom="line">
              <wp:posOffset>-60325</wp:posOffset>
            </wp:positionV>
            <wp:extent cx="1028700" cy="1028700"/>
            <wp:effectExtent l="0" t="0" r="0" b="0"/>
            <wp:wrapNone/>
            <wp:docPr id="1073741825" name="officeArt object" descr="Description: Description: Macintosh HD:Users:shannonleigh:Desktop:fha.png"/>
            <wp:cNvGraphicFramePr/>
            <a:graphic xmlns:a="http://schemas.openxmlformats.org/drawingml/2006/main">
              <a:graphicData uri="http://schemas.openxmlformats.org/drawingml/2006/picture">
                <pic:pic xmlns:pic="http://schemas.openxmlformats.org/drawingml/2006/picture">
                  <pic:nvPicPr>
                    <pic:cNvPr id="1073741825" name="image1.png" descr="Description: Description: Macintosh HD:Users:shannonleigh:Desktop:fha.png"/>
                    <pic:cNvPicPr>
                      <a:picLocks noChangeAspect="1"/>
                    </pic:cNvPicPr>
                  </pic:nvPicPr>
                  <pic:blipFill>
                    <a:blip r:embed="rId8">
                      <a:extLst/>
                    </a:blip>
                    <a:stretch>
                      <a:fillRect/>
                    </a:stretch>
                  </pic:blipFill>
                  <pic:spPr>
                    <a:xfrm>
                      <a:off x="0" y="0"/>
                      <a:ext cx="1028700" cy="1028700"/>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59264" behindDoc="0" locked="0" layoutInCell="1" allowOverlap="1">
                <wp:simplePos x="0" y="0"/>
                <wp:positionH relativeFrom="column">
                  <wp:posOffset>-411480</wp:posOffset>
                </wp:positionH>
                <wp:positionV relativeFrom="line">
                  <wp:posOffset>-209550</wp:posOffset>
                </wp:positionV>
                <wp:extent cx="6318250" cy="1320800"/>
                <wp:effectExtent l="0" t="0" r="0" b="0"/>
                <wp:wrapNone/>
                <wp:docPr id="1073741826" name="officeArt object" descr="Description: &#10;"/>
                <wp:cNvGraphicFramePr/>
                <a:graphic xmlns:a="http://schemas.openxmlformats.org/drawingml/2006/main">
                  <a:graphicData uri="http://schemas.microsoft.com/office/word/2010/wordprocessingShape">
                    <wps:wsp>
                      <wps:cNvSpPr/>
                      <wps:spPr>
                        <a:xfrm>
                          <a:off x="0" y="0"/>
                          <a:ext cx="6318250" cy="1320800"/>
                        </a:xfrm>
                        <a:prstGeom prst="rect">
                          <a:avLst/>
                        </a:prstGeom>
                        <a:gradFill flip="none" rotWithShape="1">
                          <a:gsLst>
                            <a:gs pos="0">
                              <a:srgbClr val="1A334E"/>
                            </a:gs>
                            <a:gs pos="100000">
                              <a:srgbClr val="3D618A"/>
                            </a:gs>
                          </a:gsLst>
                          <a:lin ang="5400000" scaled="0"/>
                        </a:gradFill>
                        <a:ln w="9525" cap="flat">
                          <a:solidFill>
                            <a:srgbClr val="FFFFFF"/>
                          </a:solidFill>
                          <a:prstDash val="solid"/>
                          <a:miter lim="800000"/>
                        </a:ln>
                        <a:effectLst>
                          <a:outerShdw blurRad="12700" dist="23000" dir="5400000" rotWithShape="0">
                            <a:srgbClr val="808080">
                              <a:alpha val="34998"/>
                            </a:srgbClr>
                          </a:outerShdw>
                        </a:effectLst>
                      </wps:spPr>
                      <wps:bodyPr/>
                    </wps:wsp>
                  </a:graphicData>
                </a:graphic>
              </wp:anchor>
            </w:drawing>
          </mc:Choice>
          <mc:Fallback>
            <w:pict>
              <v:rect id="_x0000_s1026" style="visibility:visible;position:absolute;margin-left:-32.4pt;margin-top:-16.5pt;width:497.5pt;height:104.0pt;z-index:251659264;mso-position-horizontal:absolute;mso-position-horizontal-relative:text;mso-position-vertical:absolute;mso-position-vertical-relative:line;mso-wrap-distance-left:0.0pt;mso-wrap-distance-top:0.0pt;mso-wrap-distance-right:0.0pt;mso-wrap-distance-bottom:0.0pt;">
                <v:fill angle="0fd" focus="100%" color="#1A334E" opacity="100.0%" color2="#3D618A" o:opacity2="100.0%" type="gradientUnscaled"/>
                <v:stroke filltype="solid" color="#FFFFFF" opacity="100.0%" weight="0.8pt" dashstyle="solid" endcap="flat" miterlimit="800.0%" joinstyle="miter" linestyle="single" startarrow="none" startarrowwidth="medium" startarrowlength="medium" endarrow="none" endarrowwidth="medium" endarrowlength="medium"/>
                <v:shadow on="t" color="#808080" opacity="0.34998" offset="0.0pt,1.8pt"/>
                <w10:wrap type="none" side="bothSides" anchorx="text"/>
              </v:rect>
            </w:pict>
          </mc:Fallback>
        </mc:AlternateContent>
      </w:r>
      <w:r>
        <w:rPr>
          <w:rFonts w:ascii="Arial" w:hAnsi="Arial"/>
          <w:b/>
          <w:bCs/>
          <w:color w:val="FFFFFF"/>
          <w:sz w:val="28"/>
          <w:szCs w:val="28"/>
          <w:u w:color="FFFFFF"/>
        </w:rPr>
        <w:t>MEETING TITLE Agenda</w:t>
      </w:r>
    </w:p>
    <w:p w:rsidR="0081731E" w:rsidRDefault="00965690">
      <w:pPr>
        <w:pStyle w:val="BodyA"/>
        <w:spacing w:after="0" w:line="288" w:lineRule="auto"/>
        <w:rPr>
          <w:rFonts w:ascii="Arial" w:eastAsia="Arial" w:hAnsi="Arial" w:cs="Arial"/>
          <w:b/>
          <w:bCs/>
          <w:color w:val="FFFFFF"/>
          <w:u w:color="FFFFFF"/>
        </w:rPr>
      </w:pPr>
      <w:r>
        <w:rPr>
          <w:rFonts w:ascii="Arial" w:hAnsi="Arial"/>
          <w:b/>
          <w:bCs/>
          <w:color w:val="FFFFFF"/>
          <w:u w:color="FFFFFF"/>
        </w:rPr>
        <w:t>DAY, DATE</w:t>
      </w:r>
    </w:p>
    <w:p w:rsidR="0081731E" w:rsidRDefault="00965690">
      <w:pPr>
        <w:pStyle w:val="BodyA"/>
        <w:spacing w:after="480" w:line="288" w:lineRule="auto"/>
        <w:rPr>
          <w:rFonts w:ascii="Arial" w:eastAsia="Arial" w:hAnsi="Arial" w:cs="Arial"/>
          <w:b/>
          <w:bCs/>
          <w:color w:val="FFFFFF"/>
          <w:u w:color="FFFFFF"/>
        </w:rPr>
      </w:pPr>
      <w:r>
        <w:rPr>
          <w:rFonts w:ascii="Arial" w:hAnsi="Arial"/>
          <w:b/>
          <w:bCs/>
          <w:color w:val="FFFFFF"/>
          <w:u w:color="FFFFFF"/>
          <w:lang w:val="it-IT"/>
        </w:rPr>
        <w:t>TIME / Capitol View</w:t>
      </w:r>
      <w:r>
        <w:t xml:space="preserve"> </w:t>
      </w:r>
    </w:p>
    <w:p w:rsidR="0081731E" w:rsidRDefault="0081731E">
      <w:pPr>
        <w:pStyle w:val="BodyA"/>
        <w:spacing w:line="240" w:lineRule="auto"/>
        <w:jc w:val="center"/>
        <w:rPr>
          <w:rFonts w:ascii="Arial" w:eastAsia="Arial" w:hAnsi="Arial" w:cs="Arial"/>
          <w:b/>
          <w:bCs/>
          <w:color w:val="365F91"/>
          <w:sz w:val="20"/>
          <w:szCs w:val="20"/>
          <w:u w:color="365F91"/>
        </w:rPr>
      </w:pPr>
    </w:p>
    <w:p w:rsidR="0081731E" w:rsidRDefault="00C4182F">
      <w:pPr>
        <w:pStyle w:val="BodyA"/>
        <w:spacing w:line="240" w:lineRule="auto"/>
        <w:jc w:val="center"/>
        <w:rPr>
          <w:rFonts w:ascii="Arial" w:eastAsia="Arial" w:hAnsi="Arial" w:cs="Arial"/>
          <w:b/>
          <w:bCs/>
          <w:color w:val="365F91"/>
          <w:sz w:val="36"/>
          <w:szCs w:val="36"/>
          <w:u w:color="365F91"/>
        </w:rPr>
      </w:pPr>
      <w:bookmarkStart w:id="0" w:name="_GoBack"/>
      <w:bookmarkEnd w:id="0"/>
      <w:r>
        <w:rPr>
          <w:rFonts w:ascii="Arial" w:hAnsi="Arial"/>
          <w:b/>
          <w:bCs/>
          <w:color w:val="365F91"/>
          <w:sz w:val="36"/>
          <w:szCs w:val="36"/>
          <w:u w:color="365F91"/>
          <w:lang w:val="de-DE"/>
        </w:rPr>
        <w:t xml:space="preserve">HIM WG </w:t>
      </w:r>
      <w:r w:rsidR="00A256AA">
        <w:rPr>
          <w:rFonts w:ascii="Arial" w:hAnsi="Arial"/>
          <w:b/>
          <w:bCs/>
          <w:color w:val="365F91"/>
          <w:sz w:val="36"/>
          <w:szCs w:val="36"/>
          <w:u w:color="365F91"/>
          <w:lang w:val="de-DE"/>
        </w:rPr>
        <w:t>Minutes</w:t>
      </w:r>
      <w:r>
        <w:rPr>
          <w:rFonts w:ascii="Arial" w:hAnsi="Arial"/>
          <w:b/>
          <w:bCs/>
          <w:color w:val="365F91"/>
          <w:sz w:val="36"/>
          <w:szCs w:val="36"/>
          <w:u w:color="365F91"/>
          <w:lang w:val="de-DE"/>
        </w:rPr>
        <w:t xml:space="preserve"> – 3/8/2016</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589"/>
        <w:gridCol w:w="5436"/>
        <w:gridCol w:w="2207"/>
      </w:tblGrid>
      <w:tr w:rsidR="0081731E" w:rsidTr="00D22F3D">
        <w:trPr>
          <w:trHeight w:val="978"/>
        </w:trPr>
        <w:tc>
          <w:tcPr>
            <w:tcW w:w="1589" w:type="dxa"/>
            <w:tcBorders>
              <w:top w:val="single" w:sz="6" w:space="0" w:color="7F7F7F"/>
              <w:left w:val="nil"/>
              <w:bottom w:val="dotted" w:sz="8" w:space="0" w:color="D99594"/>
              <w:right w:val="nil"/>
            </w:tcBorders>
            <w:shd w:val="clear" w:color="auto" w:fill="auto"/>
            <w:tcMar>
              <w:top w:w="80" w:type="dxa"/>
              <w:left w:w="80" w:type="dxa"/>
              <w:bottom w:w="80" w:type="dxa"/>
              <w:right w:w="80" w:type="dxa"/>
            </w:tcMar>
            <w:vAlign w:val="center"/>
          </w:tcPr>
          <w:p w:rsidR="0081731E" w:rsidRPr="00ED6188" w:rsidRDefault="00965690">
            <w:pPr>
              <w:pStyle w:val="BodyA"/>
              <w:spacing w:after="24"/>
              <w:rPr>
                <w:rFonts w:ascii="Arial" w:hAnsi="Arial" w:cs="Arial"/>
              </w:rPr>
            </w:pPr>
            <w:r w:rsidRPr="00ED6188">
              <w:rPr>
                <w:rFonts w:ascii="Arial" w:hAnsi="Arial" w:cs="Arial"/>
              </w:rPr>
              <w:t>1:00 – 1:10</w:t>
            </w:r>
          </w:p>
        </w:tc>
        <w:tc>
          <w:tcPr>
            <w:tcW w:w="5436" w:type="dxa"/>
            <w:tcBorders>
              <w:top w:val="single" w:sz="6" w:space="0" w:color="7F7F7F"/>
              <w:left w:val="nil"/>
              <w:bottom w:val="dotted" w:sz="8" w:space="0" w:color="D99594"/>
              <w:right w:val="single" w:sz="8" w:space="0" w:color="FFFFFF"/>
            </w:tcBorders>
            <w:shd w:val="clear" w:color="auto" w:fill="auto"/>
            <w:tcMar>
              <w:top w:w="80" w:type="dxa"/>
              <w:left w:w="80" w:type="dxa"/>
              <w:bottom w:w="80" w:type="dxa"/>
              <w:right w:w="80" w:type="dxa"/>
            </w:tcMar>
            <w:vAlign w:val="center"/>
          </w:tcPr>
          <w:p w:rsidR="0081731E" w:rsidRPr="00ED6188" w:rsidRDefault="00965690">
            <w:pPr>
              <w:pStyle w:val="TableStyle2"/>
              <w:spacing w:after="24"/>
              <w:rPr>
                <w:rFonts w:ascii="Arial" w:hAnsi="Arial" w:cs="Arial"/>
                <w:sz w:val="22"/>
                <w:szCs w:val="22"/>
              </w:rPr>
            </w:pPr>
            <w:r w:rsidRPr="00ED6188">
              <w:rPr>
                <w:rFonts w:ascii="Arial" w:hAnsi="Arial" w:cs="Arial"/>
                <w:sz w:val="22"/>
                <w:szCs w:val="22"/>
              </w:rPr>
              <w:t>Welcome and r</w:t>
            </w:r>
            <w:r w:rsidRPr="00ED6188">
              <w:rPr>
                <w:rFonts w:ascii="Arial" w:hAnsi="Arial" w:cs="Arial"/>
                <w:sz w:val="22"/>
                <w:szCs w:val="22"/>
                <w:lang w:val="de-DE"/>
              </w:rPr>
              <w:t xml:space="preserve">oll </w:t>
            </w:r>
            <w:r w:rsidRPr="00ED6188">
              <w:rPr>
                <w:rFonts w:ascii="Arial" w:hAnsi="Arial" w:cs="Arial"/>
                <w:sz w:val="22"/>
                <w:szCs w:val="22"/>
              </w:rPr>
              <w:t>call</w:t>
            </w:r>
          </w:p>
          <w:p w:rsidR="00BB4A25" w:rsidRPr="00ED6188" w:rsidRDefault="00BB4A25" w:rsidP="00084413">
            <w:pPr>
              <w:pStyle w:val="TableStyle2"/>
              <w:numPr>
                <w:ilvl w:val="0"/>
                <w:numId w:val="2"/>
              </w:numPr>
              <w:spacing w:after="24"/>
              <w:rPr>
                <w:rFonts w:ascii="Arial" w:hAnsi="Arial" w:cs="Arial"/>
                <w:sz w:val="22"/>
                <w:szCs w:val="22"/>
              </w:rPr>
            </w:pPr>
            <w:r w:rsidRPr="00ED6188">
              <w:rPr>
                <w:rFonts w:ascii="Arial" w:hAnsi="Arial" w:cs="Arial"/>
                <w:sz w:val="22"/>
                <w:szCs w:val="22"/>
              </w:rPr>
              <w:t xml:space="preserve">Attendees: </w:t>
            </w:r>
            <w:r w:rsidR="00D22F3D">
              <w:rPr>
                <w:rFonts w:ascii="Arial" w:hAnsi="Arial" w:cs="Arial"/>
                <w:sz w:val="22"/>
                <w:szCs w:val="22"/>
              </w:rPr>
              <w:t>Steve Wagner, Gary Dicki</w:t>
            </w:r>
            <w:r w:rsidR="00ED6188">
              <w:rPr>
                <w:rFonts w:ascii="Arial" w:hAnsi="Arial" w:cs="Arial"/>
                <w:sz w:val="22"/>
                <w:szCs w:val="22"/>
              </w:rPr>
              <w:t>nson, Galen Mulr</w:t>
            </w:r>
            <w:r w:rsidR="00973A85">
              <w:rPr>
                <w:rFonts w:ascii="Arial" w:hAnsi="Arial" w:cs="Arial"/>
                <w:sz w:val="22"/>
                <w:szCs w:val="22"/>
              </w:rPr>
              <w:t>ooney, Jay Lyle, Mulikat Sarumi</w:t>
            </w:r>
            <w:r w:rsidR="00ED6188">
              <w:rPr>
                <w:rFonts w:ascii="Arial" w:hAnsi="Arial" w:cs="Arial"/>
                <w:sz w:val="22"/>
                <w:szCs w:val="22"/>
              </w:rPr>
              <w:t xml:space="preserve">, Nona Hall, Bob Bishop, Steve </w:t>
            </w:r>
            <w:proofErr w:type="spellStart"/>
            <w:r w:rsidR="00C4182F">
              <w:rPr>
                <w:rFonts w:ascii="Arial" w:hAnsi="Arial" w:cs="Arial"/>
                <w:sz w:val="22"/>
                <w:szCs w:val="22"/>
              </w:rPr>
              <w:t>Hufnagle</w:t>
            </w:r>
            <w:proofErr w:type="spellEnd"/>
            <w:r w:rsidR="00ED6188">
              <w:rPr>
                <w:rFonts w:ascii="Arial" w:hAnsi="Arial" w:cs="Arial"/>
                <w:sz w:val="22"/>
                <w:szCs w:val="22"/>
              </w:rPr>
              <w:t xml:space="preserve">, Subash </w:t>
            </w:r>
            <w:proofErr w:type="spellStart"/>
            <w:r w:rsidR="00ED6188">
              <w:rPr>
                <w:rFonts w:ascii="Arial" w:hAnsi="Arial" w:cs="Arial"/>
                <w:sz w:val="22"/>
                <w:szCs w:val="22"/>
              </w:rPr>
              <w:t>Kafi</w:t>
            </w:r>
            <w:proofErr w:type="spellEnd"/>
            <w:r w:rsidR="00ED6188">
              <w:rPr>
                <w:rFonts w:ascii="Arial" w:hAnsi="Arial" w:cs="Arial"/>
                <w:sz w:val="22"/>
                <w:szCs w:val="22"/>
              </w:rPr>
              <w:t xml:space="preserve">, William Half, </w:t>
            </w:r>
            <w:r w:rsidR="00973A85">
              <w:rPr>
                <w:rFonts w:ascii="Arial" w:hAnsi="Arial" w:cs="Arial"/>
                <w:sz w:val="22"/>
                <w:szCs w:val="22"/>
              </w:rPr>
              <w:t>Susan Campbell, Alberto Llanes</w:t>
            </w:r>
            <w:r w:rsidR="00D22F3D">
              <w:rPr>
                <w:rFonts w:ascii="Arial" w:hAnsi="Arial" w:cs="Arial"/>
                <w:sz w:val="22"/>
                <w:szCs w:val="22"/>
              </w:rPr>
              <w:t>, David Bass</w:t>
            </w:r>
            <w:r w:rsidR="00973A85">
              <w:rPr>
                <w:rFonts w:ascii="Arial" w:hAnsi="Arial" w:cs="Arial"/>
                <w:sz w:val="22"/>
                <w:szCs w:val="22"/>
              </w:rPr>
              <w:t>, Bob Sadler</w:t>
            </w:r>
            <w:r w:rsidR="008C67BC">
              <w:rPr>
                <w:rFonts w:ascii="Arial" w:hAnsi="Arial" w:cs="Arial"/>
                <w:sz w:val="22"/>
                <w:szCs w:val="22"/>
              </w:rPr>
              <w:t>, Pamela Price</w:t>
            </w:r>
          </w:p>
        </w:tc>
        <w:tc>
          <w:tcPr>
            <w:tcW w:w="2207" w:type="dxa"/>
            <w:tcBorders>
              <w:top w:val="single" w:sz="8" w:space="0" w:color="7F7F7F"/>
              <w:left w:val="single" w:sz="8" w:space="0" w:color="FFFFFF"/>
              <w:bottom w:val="dotted" w:sz="8" w:space="0" w:color="FF7D78"/>
              <w:right w:val="single" w:sz="8" w:space="0" w:color="FFFFFF"/>
            </w:tcBorders>
            <w:shd w:val="clear" w:color="auto" w:fill="auto"/>
            <w:tcMar>
              <w:top w:w="80" w:type="dxa"/>
              <w:left w:w="80" w:type="dxa"/>
              <w:bottom w:w="80" w:type="dxa"/>
              <w:right w:w="80" w:type="dxa"/>
            </w:tcMar>
            <w:vAlign w:val="center"/>
          </w:tcPr>
          <w:p w:rsidR="0081731E" w:rsidRPr="00ED6188" w:rsidRDefault="00965690" w:rsidP="00D22F3D">
            <w:pPr>
              <w:pStyle w:val="TableStyle2"/>
              <w:spacing w:after="24"/>
              <w:rPr>
                <w:rFonts w:ascii="Arial" w:hAnsi="Arial" w:cs="Arial"/>
                <w:sz w:val="22"/>
                <w:szCs w:val="22"/>
              </w:rPr>
            </w:pPr>
            <w:r w:rsidRPr="00ED6188">
              <w:rPr>
                <w:rFonts w:ascii="Arial" w:hAnsi="Arial" w:cs="Arial"/>
                <w:sz w:val="22"/>
                <w:szCs w:val="22"/>
                <w:lang w:val="de-DE"/>
              </w:rPr>
              <w:t>Steve Wagner</w:t>
            </w:r>
          </w:p>
        </w:tc>
      </w:tr>
      <w:tr w:rsidR="0081731E" w:rsidTr="00D22F3D">
        <w:trPr>
          <w:trHeight w:val="748"/>
        </w:trPr>
        <w:tc>
          <w:tcPr>
            <w:tcW w:w="1589" w:type="dxa"/>
            <w:tcBorders>
              <w:top w:val="dotted" w:sz="8" w:space="0" w:color="D99594"/>
              <w:left w:val="nil"/>
              <w:bottom w:val="dotted" w:sz="8" w:space="0" w:color="D99594"/>
              <w:right w:val="nil"/>
            </w:tcBorders>
            <w:shd w:val="clear" w:color="auto" w:fill="auto"/>
            <w:tcMar>
              <w:top w:w="80" w:type="dxa"/>
              <w:left w:w="80" w:type="dxa"/>
              <w:bottom w:w="80" w:type="dxa"/>
              <w:right w:w="80" w:type="dxa"/>
            </w:tcMar>
            <w:vAlign w:val="center"/>
          </w:tcPr>
          <w:p w:rsidR="0081731E" w:rsidRPr="00ED6188" w:rsidRDefault="00965690">
            <w:pPr>
              <w:spacing w:after="24"/>
              <w:rPr>
                <w:rFonts w:ascii="Arial" w:hAnsi="Arial" w:cs="Arial"/>
                <w:sz w:val="22"/>
                <w:szCs w:val="22"/>
              </w:rPr>
            </w:pPr>
            <w:r w:rsidRPr="00ED6188">
              <w:rPr>
                <w:rFonts w:ascii="Arial" w:eastAsia="Calibri" w:hAnsi="Arial" w:cs="Arial"/>
                <w:color w:val="000000"/>
                <w:sz w:val="22"/>
                <w:szCs w:val="22"/>
                <w:u w:color="000000"/>
              </w:rPr>
              <w:t>1:10 - 1:15</w:t>
            </w:r>
          </w:p>
        </w:tc>
        <w:tc>
          <w:tcPr>
            <w:tcW w:w="5436" w:type="dxa"/>
            <w:tcBorders>
              <w:top w:val="dotted" w:sz="8" w:space="0" w:color="D99594"/>
              <w:left w:val="nil"/>
              <w:bottom w:val="dotted" w:sz="6" w:space="0" w:color="D99594"/>
              <w:right w:val="nil"/>
            </w:tcBorders>
            <w:shd w:val="clear" w:color="auto" w:fill="auto"/>
            <w:tcMar>
              <w:top w:w="80" w:type="dxa"/>
              <w:left w:w="80" w:type="dxa"/>
              <w:bottom w:w="80" w:type="dxa"/>
              <w:right w:w="80" w:type="dxa"/>
            </w:tcMar>
            <w:vAlign w:val="center"/>
          </w:tcPr>
          <w:p w:rsidR="0081731E" w:rsidRDefault="00965690">
            <w:pPr>
              <w:spacing w:after="24"/>
              <w:rPr>
                <w:rFonts w:ascii="Arial" w:hAnsi="Arial" w:cs="Arial"/>
                <w:color w:val="000000"/>
                <w:sz w:val="22"/>
                <w:szCs w:val="22"/>
                <w:u w:color="000000"/>
              </w:rPr>
            </w:pPr>
            <w:r w:rsidRPr="00ED6188">
              <w:rPr>
                <w:rFonts w:ascii="Arial" w:hAnsi="Arial" w:cs="Arial"/>
                <w:color w:val="000000"/>
                <w:sz w:val="22"/>
                <w:szCs w:val="22"/>
                <w:u w:color="000000"/>
              </w:rPr>
              <w:t>Update on three FHIM information domains to be di</w:t>
            </w:r>
            <w:r w:rsidRPr="00ED6188">
              <w:rPr>
                <w:rFonts w:ascii="Arial" w:hAnsi="Arial" w:cs="Arial"/>
                <w:color w:val="000000"/>
                <w:sz w:val="22"/>
                <w:szCs w:val="22"/>
                <w:u w:color="000000"/>
              </w:rPr>
              <w:t>s</w:t>
            </w:r>
            <w:r w:rsidRPr="00ED6188">
              <w:rPr>
                <w:rFonts w:ascii="Arial" w:hAnsi="Arial" w:cs="Arial"/>
                <w:color w:val="000000"/>
                <w:sz w:val="22"/>
                <w:szCs w:val="22"/>
                <w:u w:color="000000"/>
              </w:rPr>
              <w:t>tributed to the federal partners for review/feedback</w:t>
            </w:r>
          </w:p>
          <w:p w:rsidR="008C67BC" w:rsidRDefault="00084413" w:rsidP="008C67BC">
            <w:pPr>
              <w:pStyle w:val="ListParagraph"/>
              <w:numPr>
                <w:ilvl w:val="0"/>
                <w:numId w:val="2"/>
              </w:numPr>
              <w:spacing w:after="24"/>
              <w:rPr>
                <w:rFonts w:ascii="Arial" w:hAnsi="Arial" w:cs="Arial"/>
                <w:sz w:val="22"/>
                <w:szCs w:val="22"/>
              </w:rPr>
            </w:pPr>
            <w:r>
              <w:rPr>
                <w:rFonts w:ascii="Arial" w:hAnsi="Arial" w:cs="Arial"/>
                <w:sz w:val="22"/>
                <w:szCs w:val="22"/>
              </w:rPr>
              <w:t>The UML model is done first in conjunction with the subject matter experts followed by the term</w:t>
            </w:r>
            <w:r>
              <w:rPr>
                <w:rFonts w:ascii="Arial" w:hAnsi="Arial" w:cs="Arial"/>
                <w:sz w:val="22"/>
                <w:szCs w:val="22"/>
              </w:rPr>
              <w:t>i</w:t>
            </w:r>
            <w:r>
              <w:rPr>
                <w:rFonts w:ascii="Arial" w:hAnsi="Arial" w:cs="Arial"/>
                <w:sz w:val="22"/>
                <w:szCs w:val="22"/>
              </w:rPr>
              <w:t>nology modeling. This work has been done for quite a while. Jay and Galen need to create the terminology classes where they do not exist an</w:t>
            </w:r>
            <w:r w:rsidR="00C4182F">
              <w:rPr>
                <w:rFonts w:ascii="Arial" w:hAnsi="Arial" w:cs="Arial"/>
                <w:sz w:val="22"/>
                <w:szCs w:val="22"/>
              </w:rPr>
              <w:t xml:space="preserve">d create the binding. Steve </w:t>
            </w:r>
            <w:proofErr w:type="spellStart"/>
            <w:r w:rsidR="00C4182F">
              <w:rPr>
                <w:rFonts w:ascii="Arial" w:hAnsi="Arial" w:cs="Arial"/>
                <w:sz w:val="22"/>
                <w:szCs w:val="22"/>
              </w:rPr>
              <w:t>Huf</w:t>
            </w:r>
            <w:r>
              <w:rPr>
                <w:rFonts w:ascii="Arial" w:hAnsi="Arial" w:cs="Arial"/>
                <w:sz w:val="22"/>
                <w:szCs w:val="22"/>
              </w:rPr>
              <w:t>nagle</w:t>
            </w:r>
            <w:proofErr w:type="spellEnd"/>
            <w:r>
              <w:rPr>
                <w:rFonts w:ascii="Arial" w:hAnsi="Arial" w:cs="Arial"/>
                <w:sz w:val="22"/>
                <w:szCs w:val="22"/>
              </w:rPr>
              <w:t xml:space="preserve"> is assisting in cleaning up the definitions. Should be complete within the next couple of weeks. Many of the ta</w:t>
            </w:r>
            <w:r>
              <w:rPr>
                <w:rFonts w:ascii="Arial" w:hAnsi="Arial" w:cs="Arial"/>
                <w:sz w:val="22"/>
                <w:szCs w:val="22"/>
              </w:rPr>
              <w:t>r</w:t>
            </w:r>
            <w:r>
              <w:rPr>
                <w:rFonts w:ascii="Arial" w:hAnsi="Arial" w:cs="Arial"/>
                <w:sz w:val="22"/>
                <w:szCs w:val="22"/>
              </w:rPr>
              <w:t>geted vocabularies do not currently exist so the value sets need to be created. The publication format that we have been using is able to pull out the vocabularies.</w:t>
            </w:r>
          </w:p>
          <w:p w:rsidR="00084413" w:rsidRPr="008C67BC" w:rsidRDefault="00084413" w:rsidP="008C67BC">
            <w:pPr>
              <w:pStyle w:val="ListParagraph"/>
              <w:numPr>
                <w:ilvl w:val="0"/>
                <w:numId w:val="2"/>
              </w:numPr>
              <w:spacing w:after="24"/>
              <w:rPr>
                <w:rFonts w:ascii="Arial" w:hAnsi="Arial" w:cs="Arial"/>
                <w:sz w:val="22"/>
                <w:szCs w:val="22"/>
              </w:rPr>
            </w:pPr>
            <w:r>
              <w:rPr>
                <w:rFonts w:ascii="Arial" w:hAnsi="Arial" w:cs="Arial"/>
                <w:sz w:val="22"/>
                <w:szCs w:val="22"/>
              </w:rPr>
              <w:t>Nona asked for clarification on the publication format and Steve said that the older publication formats could be sent out as examples and would be published on their new site. Current website will be posted in future meeting invites and d</w:t>
            </w:r>
            <w:r>
              <w:rPr>
                <w:rFonts w:ascii="Arial" w:hAnsi="Arial" w:cs="Arial"/>
                <w:sz w:val="22"/>
                <w:szCs w:val="22"/>
              </w:rPr>
              <w:t>o</w:t>
            </w:r>
            <w:r>
              <w:rPr>
                <w:rFonts w:ascii="Arial" w:hAnsi="Arial" w:cs="Arial"/>
                <w:sz w:val="22"/>
                <w:szCs w:val="22"/>
              </w:rPr>
              <w:t>main spreadsheets will be sent out periodically for review.</w:t>
            </w:r>
          </w:p>
        </w:tc>
        <w:tc>
          <w:tcPr>
            <w:tcW w:w="2207" w:type="dxa"/>
            <w:tcBorders>
              <w:top w:val="dotted" w:sz="8" w:space="0" w:color="FF7D78"/>
              <w:left w:val="nil"/>
              <w:bottom w:val="dotted" w:sz="8" w:space="0" w:color="D99594"/>
              <w:right w:val="nil"/>
            </w:tcBorders>
            <w:shd w:val="clear" w:color="auto" w:fill="auto"/>
            <w:tcMar>
              <w:top w:w="80" w:type="dxa"/>
              <w:left w:w="80" w:type="dxa"/>
              <w:bottom w:w="80" w:type="dxa"/>
              <w:right w:w="80" w:type="dxa"/>
            </w:tcMar>
            <w:vAlign w:val="center"/>
          </w:tcPr>
          <w:p w:rsidR="0081731E" w:rsidRPr="00ED6188" w:rsidRDefault="00965690">
            <w:pPr>
              <w:spacing w:after="24"/>
              <w:rPr>
                <w:rFonts w:ascii="Arial" w:hAnsi="Arial" w:cs="Arial"/>
                <w:sz w:val="22"/>
                <w:szCs w:val="22"/>
              </w:rPr>
            </w:pPr>
            <w:r w:rsidRPr="00ED6188">
              <w:rPr>
                <w:rFonts w:ascii="Arial" w:hAnsi="Arial" w:cs="Arial"/>
                <w:color w:val="000000"/>
                <w:sz w:val="22"/>
                <w:szCs w:val="22"/>
                <w:u w:color="000000"/>
              </w:rPr>
              <w:t>Galen Mulrooney</w:t>
            </w:r>
          </w:p>
        </w:tc>
      </w:tr>
      <w:tr w:rsidR="0081731E" w:rsidTr="00D22F3D">
        <w:trPr>
          <w:trHeight w:val="735"/>
        </w:trPr>
        <w:tc>
          <w:tcPr>
            <w:tcW w:w="1589" w:type="dxa"/>
            <w:tcBorders>
              <w:top w:val="dotted" w:sz="8" w:space="0" w:color="D99594"/>
              <w:left w:val="nil"/>
              <w:bottom w:val="dashed" w:sz="6" w:space="0" w:color="D99594"/>
              <w:right w:val="nil"/>
            </w:tcBorders>
            <w:shd w:val="clear" w:color="auto" w:fill="auto"/>
            <w:tcMar>
              <w:top w:w="80" w:type="dxa"/>
              <w:left w:w="80" w:type="dxa"/>
              <w:bottom w:w="80" w:type="dxa"/>
              <w:right w:w="80" w:type="dxa"/>
            </w:tcMar>
            <w:vAlign w:val="center"/>
          </w:tcPr>
          <w:p w:rsidR="0081731E" w:rsidRPr="00ED6188" w:rsidRDefault="00965690">
            <w:pPr>
              <w:spacing w:after="24"/>
              <w:rPr>
                <w:rFonts w:ascii="Arial" w:hAnsi="Arial" w:cs="Arial"/>
                <w:sz w:val="22"/>
                <w:szCs w:val="22"/>
              </w:rPr>
            </w:pPr>
            <w:r w:rsidRPr="00ED6188">
              <w:rPr>
                <w:rFonts w:ascii="Arial" w:eastAsia="Calibri" w:hAnsi="Arial" w:cs="Arial"/>
                <w:color w:val="000000"/>
                <w:sz w:val="22"/>
                <w:szCs w:val="22"/>
                <w:u w:color="000000"/>
              </w:rPr>
              <w:t>1:15- 1:55</w:t>
            </w:r>
          </w:p>
        </w:tc>
        <w:tc>
          <w:tcPr>
            <w:tcW w:w="5436" w:type="dxa"/>
            <w:tcBorders>
              <w:top w:val="dott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81731E" w:rsidRPr="00ED6188" w:rsidRDefault="00965690">
            <w:pPr>
              <w:spacing w:after="24"/>
              <w:rPr>
                <w:rFonts w:ascii="Arial" w:eastAsia="Calibri" w:hAnsi="Arial" w:cs="Arial"/>
                <w:color w:val="000000"/>
                <w:sz w:val="22"/>
                <w:szCs w:val="22"/>
                <w:u w:color="000000"/>
              </w:rPr>
            </w:pPr>
            <w:r w:rsidRPr="00ED6188">
              <w:rPr>
                <w:rFonts w:ascii="Arial" w:eastAsia="Calibri" w:hAnsi="Arial" w:cs="Arial"/>
                <w:color w:val="000000"/>
                <w:sz w:val="22"/>
                <w:szCs w:val="22"/>
                <w:u w:color="000000"/>
              </w:rPr>
              <w:t>Presentation and discussion on Terminologies, Value Sets and the VSAC Repository</w:t>
            </w:r>
          </w:p>
          <w:p w:rsidR="00BB4A25" w:rsidRDefault="00BB4A25" w:rsidP="00BB4A25">
            <w:pPr>
              <w:pStyle w:val="ListParagraph"/>
              <w:numPr>
                <w:ilvl w:val="0"/>
                <w:numId w:val="1"/>
              </w:numPr>
              <w:spacing w:after="24"/>
              <w:rPr>
                <w:rFonts w:ascii="Arial" w:hAnsi="Arial" w:cs="Arial"/>
                <w:sz w:val="22"/>
                <w:szCs w:val="22"/>
              </w:rPr>
            </w:pPr>
            <w:r w:rsidRPr="00ED6188">
              <w:rPr>
                <w:rFonts w:ascii="Arial" w:hAnsi="Arial" w:cs="Arial"/>
                <w:sz w:val="22"/>
                <w:szCs w:val="22"/>
              </w:rPr>
              <w:t>See slides for presentation content.</w:t>
            </w:r>
          </w:p>
          <w:p w:rsidR="00D22F3D" w:rsidRDefault="00F83F9E" w:rsidP="00C4182F">
            <w:pPr>
              <w:pStyle w:val="ListParagraph"/>
              <w:numPr>
                <w:ilvl w:val="0"/>
                <w:numId w:val="1"/>
              </w:numPr>
              <w:spacing w:after="24"/>
              <w:rPr>
                <w:rFonts w:ascii="Arial" w:hAnsi="Arial" w:cs="Arial"/>
                <w:sz w:val="22"/>
                <w:szCs w:val="22"/>
              </w:rPr>
            </w:pPr>
            <w:r>
              <w:rPr>
                <w:rFonts w:ascii="Arial" w:hAnsi="Arial" w:cs="Arial"/>
                <w:sz w:val="22"/>
                <w:szCs w:val="22"/>
              </w:rPr>
              <w:t>UML l</w:t>
            </w:r>
            <w:r w:rsidR="00AA0945">
              <w:rPr>
                <w:rFonts w:ascii="Arial" w:hAnsi="Arial" w:cs="Arial"/>
                <w:sz w:val="22"/>
                <w:szCs w:val="22"/>
              </w:rPr>
              <w:t>ic</w:t>
            </w:r>
            <w:r>
              <w:rPr>
                <w:rFonts w:ascii="Arial" w:hAnsi="Arial" w:cs="Arial"/>
                <w:sz w:val="22"/>
                <w:szCs w:val="22"/>
              </w:rPr>
              <w:t>ense can be applied for to review and pr</w:t>
            </w:r>
            <w:r>
              <w:rPr>
                <w:rFonts w:ascii="Arial" w:hAnsi="Arial" w:cs="Arial"/>
                <w:sz w:val="22"/>
                <w:szCs w:val="22"/>
              </w:rPr>
              <w:t>o</w:t>
            </w:r>
            <w:r>
              <w:rPr>
                <w:rFonts w:ascii="Arial" w:hAnsi="Arial" w:cs="Arial"/>
                <w:sz w:val="22"/>
                <w:szCs w:val="22"/>
              </w:rPr>
              <w:t xml:space="preserve">vide feedback on VSAC Repository. The license is needed to access the site. </w:t>
            </w:r>
            <w:r w:rsidR="00C4182F">
              <w:rPr>
                <w:rFonts w:ascii="Arial" w:hAnsi="Arial" w:cs="Arial"/>
                <w:sz w:val="22"/>
                <w:szCs w:val="22"/>
              </w:rPr>
              <w:t xml:space="preserve">License application can be accessed here: </w:t>
            </w:r>
            <w:hyperlink r:id="rId9" w:history="1">
              <w:r w:rsidR="00C4182F" w:rsidRPr="00A33C97">
                <w:rPr>
                  <w:rStyle w:val="Hyperlink"/>
                  <w:rFonts w:ascii="Arial" w:hAnsi="Arial" w:cs="Arial"/>
                  <w:sz w:val="22"/>
                  <w:szCs w:val="22"/>
                </w:rPr>
                <w:t>https://www.nlm.nih.gov/databases/umls.html</w:t>
              </w:r>
            </w:hyperlink>
            <w:r w:rsidR="00C4182F">
              <w:rPr>
                <w:rFonts w:ascii="Arial" w:hAnsi="Arial" w:cs="Arial"/>
                <w:sz w:val="22"/>
                <w:szCs w:val="22"/>
              </w:rPr>
              <w:t xml:space="preserve">. </w:t>
            </w:r>
          </w:p>
          <w:p w:rsidR="00F83F9E" w:rsidRDefault="00F83F9E" w:rsidP="00BB4A25">
            <w:pPr>
              <w:pStyle w:val="ListParagraph"/>
              <w:numPr>
                <w:ilvl w:val="0"/>
                <w:numId w:val="1"/>
              </w:numPr>
              <w:spacing w:after="24"/>
              <w:rPr>
                <w:rFonts w:ascii="Arial" w:hAnsi="Arial" w:cs="Arial"/>
                <w:sz w:val="22"/>
                <w:szCs w:val="22"/>
              </w:rPr>
            </w:pPr>
            <w:r>
              <w:rPr>
                <w:rFonts w:ascii="Arial" w:hAnsi="Arial" w:cs="Arial"/>
                <w:sz w:val="22"/>
                <w:szCs w:val="22"/>
              </w:rPr>
              <w:t>Galen asked whether there is the capability of downloading value sets from the VSAC Reposit</w:t>
            </w:r>
            <w:r>
              <w:rPr>
                <w:rFonts w:ascii="Arial" w:hAnsi="Arial" w:cs="Arial"/>
                <w:sz w:val="22"/>
                <w:szCs w:val="22"/>
              </w:rPr>
              <w:t>o</w:t>
            </w:r>
            <w:r>
              <w:rPr>
                <w:rFonts w:ascii="Arial" w:hAnsi="Arial" w:cs="Arial"/>
                <w:sz w:val="22"/>
                <w:szCs w:val="22"/>
              </w:rPr>
              <w:lastRenderedPageBreak/>
              <w:t>ry. Jay confirmed that it is downloadable in Excel format.</w:t>
            </w:r>
          </w:p>
          <w:p w:rsidR="00F83F9E" w:rsidRDefault="00F83F9E" w:rsidP="00F83F9E">
            <w:pPr>
              <w:pStyle w:val="ListParagraph"/>
              <w:numPr>
                <w:ilvl w:val="0"/>
                <w:numId w:val="1"/>
              </w:numPr>
              <w:spacing w:after="24"/>
              <w:rPr>
                <w:rFonts w:ascii="Arial" w:hAnsi="Arial" w:cs="Arial"/>
                <w:sz w:val="22"/>
                <w:szCs w:val="22"/>
              </w:rPr>
            </w:pPr>
            <w:r>
              <w:rPr>
                <w:rFonts w:ascii="Arial" w:hAnsi="Arial" w:cs="Arial"/>
                <w:sz w:val="22"/>
                <w:szCs w:val="22"/>
              </w:rPr>
              <w:t>Concern expressed that agencies would forget to update value sets in the VSAC Repository after updating them within the organization. Rob was working on the capability for automatic upda</w:t>
            </w:r>
            <w:r>
              <w:rPr>
                <w:rFonts w:ascii="Arial" w:hAnsi="Arial" w:cs="Arial"/>
                <w:sz w:val="22"/>
                <w:szCs w:val="22"/>
              </w:rPr>
              <w:t>t</w:t>
            </w:r>
            <w:r>
              <w:rPr>
                <w:rFonts w:ascii="Arial" w:hAnsi="Arial" w:cs="Arial"/>
                <w:sz w:val="22"/>
                <w:szCs w:val="22"/>
              </w:rPr>
              <w:t>ing/downloading of value set changes. Jay has been told that there is movement in that direction.</w:t>
            </w:r>
          </w:p>
          <w:p w:rsidR="00F83F9E" w:rsidRDefault="00F83F9E" w:rsidP="00313561">
            <w:pPr>
              <w:pStyle w:val="ListParagraph"/>
              <w:numPr>
                <w:ilvl w:val="0"/>
                <w:numId w:val="1"/>
              </w:numPr>
              <w:spacing w:after="24"/>
              <w:rPr>
                <w:rFonts w:ascii="Arial" w:hAnsi="Arial" w:cs="Arial"/>
                <w:sz w:val="22"/>
                <w:szCs w:val="22"/>
              </w:rPr>
            </w:pPr>
            <w:r>
              <w:rPr>
                <w:rFonts w:ascii="Arial" w:hAnsi="Arial" w:cs="Arial"/>
                <w:sz w:val="22"/>
                <w:szCs w:val="22"/>
              </w:rPr>
              <w:t xml:space="preserve">VSAC can currently handle </w:t>
            </w:r>
            <w:proofErr w:type="spellStart"/>
            <w:r>
              <w:rPr>
                <w:rFonts w:ascii="Arial" w:hAnsi="Arial" w:cs="Arial"/>
                <w:sz w:val="22"/>
                <w:szCs w:val="22"/>
              </w:rPr>
              <w:t>extentional</w:t>
            </w:r>
            <w:proofErr w:type="spellEnd"/>
            <w:r>
              <w:rPr>
                <w:rFonts w:ascii="Arial" w:hAnsi="Arial" w:cs="Arial"/>
                <w:sz w:val="22"/>
                <w:szCs w:val="22"/>
              </w:rPr>
              <w:t xml:space="preserve"> value sets but not yet intentional value sets. Question </w:t>
            </w:r>
            <w:proofErr w:type="gramStart"/>
            <w:r>
              <w:rPr>
                <w:rFonts w:ascii="Arial" w:hAnsi="Arial" w:cs="Arial"/>
                <w:sz w:val="22"/>
                <w:szCs w:val="22"/>
              </w:rPr>
              <w:t>raised</w:t>
            </w:r>
            <w:proofErr w:type="gramEnd"/>
            <w:r>
              <w:rPr>
                <w:rFonts w:ascii="Arial" w:hAnsi="Arial" w:cs="Arial"/>
                <w:sz w:val="22"/>
                <w:szCs w:val="22"/>
              </w:rPr>
              <w:t xml:space="preserve"> whether they intend to include intentional value sets. Jay answered that this is probably on the to-do list, but is not sure of its priority status.</w:t>
            </w:r>
          </w:p>
          <w:p w:rsidR="000F3C76" w:rsidRPr="00313561" w:rsidRDefault="000F3C76" w:rsidP="000F3C76">
            <w:pPr>
              <w:pStyle w:val="ListParagraph"/>
              <w:numPr>
                <w:ilvl w:val="0"/>
                <w:numId w:val="1"/>
              </w:numPr>
              <w:spacing w:after="24"/>
              <w:rPr>
                <w:rFonts w:ascii="Arial" w:hAnsi="Arial" w:cs="Arial"/>
                <w:sz w:val="22"/>
                <w:szCs w:val="22"/>
              </w:rPr>
            </w:pPr>
            <w:r>
              <w:rPr>
                <w:rFonts w:ascii="Arial" w:hAnsi="Arial" w:cs="Arial"/>
                <w:sz w:val="22"/>
                <w:szCs w:val="22"/>
              </w:rPr>
              <w:t>Mulikat asked whether the VSAC contains the standards recommended by the Interoperability Standards Advisory (ISA). Steve confirms that it has all value sets that support meaningful use. All the C-CDA value sets are either complete or nea</w:t>
            </w:r>
            <w:r>
              <w:rPr>
                <w:rFonts w:ascii="Arial" w:hAnsi="Arial" w:cs="Arial"/>
                <w:sz w:val="22"/>
                <w:szCs w:val="22"/>
              </w:rPr>
              <w:t>r</w:t>
            </w:r>
            <w:r>
              <w:rPr>
                <w:rFonts w:ascii="Arial" w:hAnsi="Arial" w:cs="Arial"/>
                <w:sz w:val="22"/>
                <w:szCs w:val="22"/>
              </w:rPr>
              <w:t>ly complete in the VSAC. Nona shares that most of what the ISA recommends is reflected in the VSAC. Nona will take this back to the ISA as a suggestion. She will share a link to the ISA best available standards</w:t>
            </w:r>
            <w:r w:rsidR="00A24150">
              <w:rPr>
                <w:rFonts w:ascii="Arial" w:hAnsi="Arial" w:cs="Arial"/>
                <w:sz w:val="22"/>
                <w:szCs w:val="22"/>
              </w:rPr>
              <w:t>.</w:t>
            </w:r>
          </w:p>
        </w:tc>
        <w:tc>
          <w:tcPr>
            <w:tcW w:w="2207" w:type="dxa"/>
            <w:tcBorders>
              <w:top w:val="dotted" w:sz="8" w:space="0" w:color="D99594"/>
              <w:left w:val="nil"/>
              <w:bottom w:val="dashed" w:sz="6" w:space="0" w:color="D99594"/>
              <w:right w:val="nil"/>
            </w:tcBorders>
            <w:shd w:val="clear" w:color="auto" w:fill="auto"/>
            <w:tcMar>
              <w:top w:w="80" w:type="dxa"/>
              <w:left w:w="80" w:type="dxa"/>
              <w:bottom w:w="80" w:type="dxa"/>
              <w:right w:w="80" w:type="dxa"/>
            </w:tcMar>
            <w:vAlign w:val="center"/>
          </w:tcPr>
          <w:p w:rsidR="0081731E" w:rsidRPr="00ED6188" w:rsidRDefault="00965690">
            <w:pPr>
              <w:spacing w:after="24"/>
              <w:rPr>
                <w:rFonts w:ascii="Arial" w:hAnsi="Arial" w:cs="Arial"/>
                <w:sz w:val="22"/>
                <w:szCs w:val="22"/>
              </w:rPr>
            </w:pPr>
            <w:r w:rsidRPr="00ED6188">
              <w:rPr>
                <w:rFonts w:ascii="Arial" w:hAnsi="Arial" w:cs="Arial"/>
                <w:color w:val="000000"/>
                <w:sz w:val="22"/>
                <w:szCs w:val="22"/>
                <w:u w:color="000000"/>
              </w:rPr>
              <w:lastRenderedPageBreak/>
              <w:t>Jay Lyle and Rob McClure</w:t>
            </w:r>
          </w:p>
        </w:tc>
      </w:tr>
      <w:tr w:rsidR="0081731E" w:rsidTr="00D22F3D">
        <w:trPr>
          <w:trHeight w:val="719"/>
        </w:trPr>
        <w:tc>
          <w:tcPr>
            <w:tcW w:w="1589"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81731E" w:rsidRPr="00ED6188" w:rsidRDefault="00965690">
            <w:pPr>
              <w:pStyle w:val="BodyA"/>
              <w:spacing w:after="24" w:line="240" w:lineRule="auto"/>
              <w:rPr>
                <w:rFonts w:ascii="Arial" w:hAnsi="Arial" w:cs="Arial"/>
              </w:rPr>
            </w:pPr>
            <w:r w:rsidRPr="00ED6188">
              <w:rPr>
                <w:rFonts w:ascii="Arial" w:hAnsi="Arial" w:cs="Arial"/>
              </w:rPr>
              <w:lastRenderedPageBreak/>
              <w:t>1:55 – 2:00</w:t>
            </w:r>
          </w:p>
        </w:tc>
        <w:tc>
          <w:tcPr>
            <w:tcW w:w="5436"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81731E" w:rsidRDefault="00965690">
            <w:pPr>
              <w:pStyle w:val="BodyA"/>
              <w:spacing w:after="24" w:line="240" w:lineRule="auto"/>
              <w:rPr>
                <w:rFonts w:ascii="Arial" w:hAnsi="Arial" w:cs="Arial"/>
              </w:rPr>
            </w:pPr>
            <w:r w:rsidRPr="00ED6188">
              <w:rPr>
                <w:rFonts w:ascii="Arial" w:hAnsi="Arial" w:cs="Arial"/>
              </w:rPr>
              <w:t>Wrap-up, and action items</w:t>
            </w:r>
          </w:p>
          <w:p w:rsidR="00A24150" w:rsidRPr="00ED6188" w:rsidRDefault="00A24150" w:rsidP="00A24150">
            <w:pPr>
              <w:pStyle w:val="BodyA"/>
              <w:numPr>
                <w:ilvl w:val="0"/>
                <w:numId w:val="3"/>
              </w:numPr>
              <w:spacing w:after="24" w:line="240" w:lineRule="auto"/>
              <w:rPr>
                <w:rFonts w:ascii="Arial" w:hAnsi="Arial" w:cs="Arial"/>
              </w:rPr>
            </w:pPr>
            <w:r>
              <w:rPr>
                <w:rFonts w:ascii="Arial" w:hAnsi="Arial" w:cs="Arial"/>
              </w:rPr>
              <w:t xml:space="preserve">Nona shared the announcement about the ONC Tech Lab, specifically the Interoperability Proving Ground. You will be able to put in the initiative that you’re working on, the </w:t>
            </w:r>
            <w:proofErr w:type="gramStart"/>
            <w:r>
              <w:rPr>
                <w:rFonts w:ascii="Arial" w:hAnsi="Arial" w:cs="Arial"/>
              </w:rPr>
              <w:t>POC,</w:t>
            </w:r>
            <w:proofErr w:type="gramEnd"/>
            <w:r>
              <w:rPr>
                <w:rFonts w:ascii="Arial" w:hAnsi="Arial" w:cs="Arial"/>
              </w:rPr>
              <w:t xml:space="preserve"> and the link to the work. It will also allow for us to get updates on in</w:t>
            </w:r>
            <w:r>
              <w:rPr>
                <w:rFonts w:ascii="Arial" w:hAnsi="Arial" w:cs="Arial"/>
              </w:rPr>
              <w:t>i</w:t>
            </w:r>
            <w:r>
              <w:rPr>
                <w:rFonts w:ascii="Arial" w:hAnsi="Arial" w:cs="Arial"/>
              </w:rPr>
              <w:t>tiatives that we are interested in following up on. Nona suggests that this initiative be entered when the Proving Ground is started.</w:t>
            </w:r>
          </w:p>
        </w:tc>
        <w:tc>
          <w:tcPr>
            <w:tcW w:w="2207"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81731E" w:rsidRPr="00ED6188" w:rsidRDefault="00D22F3D">
            <w:pPr>
              <w:pStyle w:val="TableStyle2"/>
              <w:spacing w:after="24"/>
              <w:rPr>
                <w:rFonts w:ascii="Arial" w:hAnsi="Arial" w:cs="Arial"/>
                <w:sz w:val="22"/>
                <w:szCs w:val="22"/>
              </w:rPr>
            </w:pPr>
            <w:r>
              <w:rPr>
                <w:rFonts w:ascii="Arial" w:eastAsia="Calibri" w:hAnsi="Arial" w:cs="Arial"/>
                <w:sz w:val="22"/>
                <w:szCs w:val="22"/>
              </w:rPr>
              <w:t>Steve Wagner</w:t>
            </w:r>
          </w:p>
        </w:tc>
      </w:tr>
    </w:tbl>
    <w:p w:rsidR="0081731E" w:rsidRDefault="0081731E">
      <w:pPr>
        <w:pStyle w:val="BodyA"/>
        <w:widowControl w:val="0"/>
        <w:spacing w:line="240" w:lineRule="auto"/>
        <w:ind w:left="108" w:hanging="108"/>
      </w:pPr>
    </w:p>
    <w:sectPr w:rsidR="0081731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9B" w:rsidRDefault="0068689B">
      <w:r>
        <w:separator/>
      </w:r>
    </w:p>
  </w:endnote>
  <w:endnote w:type="continuationSeparator" w:id="0">
    <w:p w:rsidR="0068689B" w:rsidRDefault="0068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1E" w:rsidRDefault="0081731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9B" w:rsidRDefault="0068689B">
      <w:r>
        <w:separator/>
      </w:r>
    </w:p>
  </w:footnote>
  <w:footnote w:type="continuationSeparator" w:id="0">
    <w:p w:rsidR="0068689B" w:rsidRDefault="00686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1E" w:rsidRDefault="0081731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53A55"/>
    <w:multiLevelType w:val="hybridMultilevel"/>
    <w:tmpl w:val="2570BFE6"/>
    <w:lvl w:ilvl="0" w:tplc="339656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74C053D"/>
    <w:multiLevelType w:val="hybridMultilevel"/>
    <w:tmpl w:val="A80C48C8"/>
    <w:lvl w:ilvl="0" w:tplc="339656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71D2A5D"/>
    <w:multiLevelType w:val="hybridMultilevel"/>
    <w:tmpl w:val="DD9677C0"/>
    <w:lvl w:ilvl="0" w:tplc="339656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1731E"/>
    <w:rsid w:val="00084413"/>
    <w:rsid w:val="000F3C76"/>
    <w:rsid w:val="002D441F"/>
    <w:rsid w:val="00313561"/>
    <w:rsid w:val="0068689B"/>
    <w:rsid w:val="0081731E"/>
    <w:rsid w:val="008C67BC"/>
    <w:rsid w:val="00965690"/>
    <w:rsid w:val="00973A85"/>
    <w:rsid w:val="00A24150"/>
    <w:rsid w:val="00A256AA"/>
    <w:rsid w:val="00AA0945"/>
    <w:rsid w:val="00BB4A25"/>
    <w:rsid w:val="00C4182F"/>
    <w:rsid w:val="00D22F3D"/>
    <w:rsid w:val="00ED6188"/>
    <w:rsid w:val="00F8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TableStyle2">
    <w:name w:val="Table Style 2"/>
    <w:rPr>
      <w:rFonts w:ascii="Helvetica" w:hAnsi="Helvetica" w:cs="Arial Unicode MS"/>
      <w:color w:val="000000"/>
      <w:u w:color="000000"/>
    </w:rPr>
  </w:style>
  <w:style w:type="paragraph" w:styleId="ListParagraph">
    <w:name w:val="List Paragraph"/>
    <w:basedOn w:val="Normal"/>
    <w:uiPriority w:val="34"/>
    <w:qFormat/>
    <w:rsid w:val="00BB4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TableStyle2">
    <w:name w:val="Table Style 2"/>
    <w:rPr>
      <w:rFonts w:ascii="Helvetica" w:hAnsi="Helvetica" w:cs="Arial Unicode MS"/>
      <w:color w:val="000000"/>
      <w:u w:color="000000"/>
    </w:rPr>
  </w:style>
  <w:style w:type="paragraph" w:styleId="ListParagraph">
    <w:name w:val="List Paragraph"/>
    <w:basedOn w:val="Normal"/>
    <w:uiPriority w:val="34"/>
    <w:qFormat/>
    <w:rsid w:val="00BB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lm.nih.gov/databases/umls.htm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Cushing, Lindsay (OS/ONC) (CTR)</dc:creator>
  <cp:lastModifiedBy>Cushing, Lindsay (OS/ONC) (CTR)</cp:lastModifiedBy>
  <cp:revision>9</cp:revision>
  <dcterms:created xsi:type="dcterms:W3CDTF">2016-03-09T21:33:00Z</dcterms:created>
  <dcterms:modified xsi:type="dcterms:W3CDTF">2016-03-15T18:48:00Z</dcterms:modified>
</cp:coreProperties>
</file>