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 A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Information Modeling Project/FHIM Meeting</w:t>
      </w:r>
    </w:p>
    <w:p>
      <w:pPr>
        <w:pStyle w:val="Heading 2 A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Summary of Call</w:t>
      </w:r>
    </w:p>
    <w:p>
      <w:pPr>
        <w:pStyle w:val="Heading 2 A A"/>
        <w:rPr>
          <w:rFonts w:ascii="Times New Roman" w:cs="Times New Roman" w:hAnsi="Times New Roman" w:eastAsia="Times New Roman"/>
        </w:rPr>
      </w:pPr>
    </w:p>
    <w:p>
      <w:pPr>
        <w:pStyle w:val="Heading 2 A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Date/time of call:  Friday, April 4, 2014  2:30 - 4:30 PM</w:t>
      </w:r>
    </w:p>
    <w:tbl>
      <w:tblPr>
        <w:tblW w:w="95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950"/>
        <w:gridCol w:w="4590"/>
      </w:tblGrid>
      <w:tr>
        <w:tblPrEx>
          <w:shd w:val="clear" w:color="auto" w:fill="ceddeb"/>
        </w:tblPrEx>
        <w:trPr>
          <w:trHeight w:val="330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Attendees - Agency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cbcb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Invited, but Unable to Attend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Bill Hess- FDA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Krystol Shaw- DHA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Rob McCLure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FHA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Sean Kopka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VHA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Galen Mulrooney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FHA 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Lynn Sanders-VA 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Jay Lyle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FHA 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Jay Sykes- VA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Gregory Zektser- VHA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Ioana Singureanu - FHA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Holly Miller- VA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Iona Thraen- Utah Dept. of Health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Susan Matney- 3M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Sean Muir  - FHA 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Lise Stevens- FDA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Robert Crawford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VA 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Caitlin Ryan-FHA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Sara Ryan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Steve Wagner- FHA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Steve Hufnagel- DOD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Alberto Llanes-  FHA 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Jackie Mulrooney </w:t>
            </w:r>
          </w:p>
        </w:tc>
      </w:tr>
      <w:tr>
        <w:tblPrEx>
          <w:shd w:val="clear" w:color="auto" w:fill="ceddeb"/>
        </w:tblPrEx>
        <w:trPr>
          <w:trHeight w:val="271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Mead Walker- HL7</w:t>
            </w:r>
          </w:p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Huma Munir </w:t>
            </w:r>
            <w:r>
              <w:rPr>
                <w:rFonts w:ascii="Times New Roman" w:hAnsi="Times New Roman" w:hint="default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VA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right" w:pos="3220"/>
              </w:tabs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David Bass- VHA</w:t>
              <w:tab/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 xml:space="preserve">Benton Bovee- DHA </w:t>
            </w:r>
          </w:p>
        </w:tc>
      </w:tr>
      <w:tr>
        <w:tblPrEx>
          <w:shd w:val="clear" w:color="auto" w:fill="ceddeb"/>
        </w:tblPrEx>
        <w:trPr>
          <w:trHeight w:val="310" w:hRule="atLeast"/>
        </w:trPr>
        <w:tc>
          <w:tcPr>
            <w:tcW w:type="dxa" w:w="4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Larry Callahan- DHA</w:t>
            </w:r>
          </w:p>
        </w:tc>
      </w:tr>
    </w:tbl>
    <w:p>
      <w:pPr>
        <w:pStyle w:val="Heading 2 A A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Heading 2 A A"/>
        <w:rPr>
          <w:rFonts w:ascii="Times New Roman" w:cs="Times New Roman" w:hAnsi="Times New Roman" w:eastAsia="Times New Roman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Updates on S&amp;I Framework integration/initiative and FHA Work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Steve Wagner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Galen has been unable to do mapping for MU2 this week;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 update will be provided on next week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call on the S&amp;I Simplification Spreadsheet from Gary; Galen commented that the information in the spreadsheet is only a subset of what we are trying to do.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The process guides are on the OHT site but are not yet on the FHIM website; once these have been uploaded the minutes from 3/21 will go out with links to each document.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next FHA Health Information Modeling WG is on Tuesday, April 8</w:t>
      </w:r>
      <w:r>
        <w:rPr>
          <w:rFonts w:ascii="Times New Roman" w:hAnsi="Times New Roman"/>
          <w:sz w:val="24"/>
          <w:szCs w:val="24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>; Steve reviewed the agenda for that meeting.</w:t>
      </w:r>
    </w:p>
    <w:p>
      <w:pPr>
        <w:pStyle w:val="List Paragraph"/>
        <w:numPr>
          <w:ilvl w:val="0"/>
          <w:numId w:val="10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Galen and Rob attended S&amp;I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new initiative Clinical Quality Framework (CQF), Galen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schedule contradicts with these meetings but Rob will attend and keep the group updated; they are in the process of finishing the charter for that WG.</w:t>
      </w:r>
    </w:p>
    <w:p>
      <w:pPr>
        <w:pStyle w:val="List Paragraph"/>
        <w:numPr>
          <w:ilvl w:val="0"/>
          <w:numId w:val="12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Steve said that he has been speaking with the VA about updating the Security and Privacy Model. Galen commented that he is eager to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rekindle that past relationship and refresh the FHIM model</w:t>
      </w:r>
    </w:p>
    <w:p>
      <w:pPr>
        <w:pStyle w:val="List Paragraph"/>
        <w:numPr>
          <w:ilvl w:val="0"/>
          <w:numId w:val="14"/>
        </w:numPr>
        <w:bidi w:val="0"/>
        <w:spacing w:after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Rob updated that the work that Galen put together that summarized the concerns we had for trying to harmonize will move forward a bit. There is a meeting on Monday to focus on VSAC specific issues; they are hoping to set up a meeting between ONM and ONC to put a summit together including FDA and others; Rob will keep us updated.</w:t>
      </w: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Terminology Modeling Update 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Jay Lyle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Jay had not yet joined the call; Susan read the minutes from Wednesday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terminology call. According to those minutes the group looked at symptoms and prepared two lists: the CDC list of reactions and the VA list of reactions 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Other business</w:t>
      </w:r>
    </w:p>
    <w:p>
      <w:pPr>
        <w:pStyle w:val="List Paragraph"/>
        <w:numPr>
          <w:ilvl w:val="0"/>
          <w:numId w:val="18"/>
        </w:numPr>
        <w:bidi w:val="0"/>
        <w:spacing w:after="0" w:line="24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Holly was curious to see how the work we are doing on Adverse Event Reporting relates to what they are doing in SDC.</w:t>
      </w:r>
    </w:p>
    <w:p>
      <w:pPr>
        <w:pStyle w:val="List Paragraph"/>
        <w:numPr>
          <w:ilvl w:val="1"/>
          <w:numId w:val="2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Galen has been unable to attend the SDC meetings .He provided a brief update on the FHIM efforts and said that the FHIM Adverse Event Reporting domain covers product and safety related things such as medicines and medical devices. </w:t>
      </w:r>
    </w:p>
    <w:p>
      <w:pPr>
        <w:pStyle w:val="List Paragraph"/>
        <w:numPr>
          <w:ilvl w:val="1"/>
          <w:numId w:val="2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 is curious to see how we harmonize with the work being done in SDC,which we will determine when we map the FHIM to the SDC data requirements.</w:t>
      </w:r>
    </w:p>
    <w:p>
      <w:pPr>
        <w:pStyle w:val="List Paragraph"/>
        <w:numPr>
          <w:ilvl w:val="1"/>
          <w:numId w:val="2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Rob thinks that the scope of the SDC work falls under the broader umbrella of Public Safety Reporting.</w:t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Modeling the Adverse Event Reporting Domain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Galen Mulrooney</w:t>
      </w:r>
    </w:p>
    <w:p>
      <w:pPr>
        <w:pStyle w:val="List Paragraph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Galen was having connectivity issues so he was unable to share his screen. He provided a brief update on the spreadsheets he has created and for the ICH, MedWatch and VAERS and noted the difference among each.</w:t>
      </w:r>
    </w:p>
    <w:p>
      <w:pPr>
        <w:pStyle w:val="List Paragraph"/>
        <w:numPr>
          <w:ilvl w:val="1"/>
          <w:numId w:val="28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first pass of the structural modeling should be ready for review next week.</w:t>
      </w:r>
    </w:p>
    <w:p>
      <w:pPr>
        <w:pStyle w:val="List Paragraph"/>
        <w:numPr>
          <w:ilvl w:val="0"/>
          <w:numId w:val="3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remaining issues will be terminology related as the terminology bindings are different.</w:t>
      </w:r>
    </w:p>
    <w:p>
      <w:pPr>
        <w:pStyle w:val="List Paragraph"/>
        <w:numPr>
          <w:ilvl w:val="1"/>
          <w:numId w:val="3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is still undetermined who the steward of this information is/will be.</w:t>
      </w:r>
    </w:p>
    <w:p>
      <w:pPr>
        <w:pStyle w:val="List Paragraph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last step </w:t>
      </w:r>
    </w:p>
    <w:p>
      <w:pPr>
        <w:pStyle w:val="List Paragraph"/>
        <w:numPr>
          <w:ilvl w:val="0"/>
          <w:numId w:val="36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Galen, Jay and Rob spoke the remainder of the meeting about HL7 v2 OIDS; the following was concluded:</w:t>
      </w:r>
    </w:p>
    <w:p>
      <w:pPr>
        <w:pStyle w:val="Plain Text"/>
        <w:numPr>
          <w:ilvl w:val="1"/>
          <w:numId w:val="38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OIDs that reference v2 tables reference the published electronic document artifact, and do not reference the code system or the value set therefore we will not use them.</w:t>
      </w:r>
    </w:p>
    <w:p>
      <w:pPr>
        <w:pStyle w:val="Plain Text"/>
        <w:numPr>
          <w:ilvl w:val="1"/>
          <w:numId w:val="40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We'll confirm that CDC intends to  maintain their value sets, and then use their OIDs (and their URLs) to bind to V2 tables</w:t>
      </w:r>
    </w:p>
    <w:p>
      <w:pPr>
        <w:pStyle w:val="Plain Text"/>
        <w:numPr>
          <w:ilvl w:val="1"/>
          <w:numId w:val="4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VSAC is a repository, not a steward, so we don't want to put value sets in there that don't have stewards willing to keep them up to date</w:t>
      </w:r>
    </w:p>
    <w:p>
      <w:pPr>
        <w:pStyle w:val="Plain Text"/>
        <w:numPr>
          <w:ilvl w:val="1"/>
          <w:numId w:val="4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Based on what Ted had told Rob at the end of the call,  there may be a better solution than PHINVADS if we can fund the work.</w:t>
      </w: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2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5310"/>
        <w:gridCol w:w="1980"/>
        <w:gridCol w:w="1949"/>
      </w:tblGrid>
      <w:tr>
        <w:tblPrEx>
          <w:shd w:val="clear" w:color="auto" w:fill="499bc9"/>
        </w:tblPrEx>
        <w:trPr>
          <w:trHeight w:val="630" w:hRule="atLeast"/>
          <w:tblHeader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Action Item Description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Responsible Individual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0b3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 A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Due Date</w:t>
            </w:r>
          </w:p>
        </w:tc>
      </w:tr>
      <w:tr>
        <w:tblPrEx>
          <w:shd w:val="clear" w:color="auto" w:fill="ceddeb"/>
        </w:tblPrEx>
        <w:trPr>
          <w:trHeight w:val="673" w:hRule="atLeast"/>
        </w:trPr>
        <w:tc>
          <w:tcPr>
            <w:tcW w:type="dxa" w:w="5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/>
              <w:ind w:left="0" w:firstLine="0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Put the modeling and process guides up on the FHIM.org site</w:t>
            </w:r>
          </w:p>
        </w:tc>
        <w:tc>
          <w:tcPr>
            <w:tcW w:type="dxa" w:w="19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Galen</w:t>
            </w:r>
          </w:p>
        </w:tc>
        <w:tc>
          <w:tcPr>
            <w:tcW w:type="dxa" w:w="19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ASAP</w:t>
            </w:r>
          </w:p>
        </w:tc>
      </w:tr>
    </w:tbl>
    <w:p>
      <w:pPr>
        <w:pStyle w:val="List Paragraph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Wrap up</w:t>
      </w:r>
      <w:r>
        <w:rPr>
          <w:rFonts w:ascii="Times New Roman" w:hAnsi="Times New Roman"/>
          <w:sz w:val="24"/>
          <w:szCs w:val="24"/>
          <w:rtl w:val="0"/>
          <w:lang w:val="en-US"/>
        </w:rPr>
        <w:t>: The meeting ended early; the discussion will reconvene next week.</w:t>
      </w: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Next Meeting: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Friday, April 11, 2014 at 2:30 EDT </w:t>
      </w: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B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Information for future FHIM information and terminology modeling calls:</w:t>
      </w:r>
    </w:p>
    <w:p>
      <w:pPr>
        <w:pStyle w:val="Body B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1) Information Modeling (IM) project call (Every Friday)</w:t>
      </w:r>
    </w:p>
    <w:p>
      <w:pPr>
        <w:pStyle w:val="Body B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Time of Call: 2:30 to 4:30 PM Eastern Time</w:t>
      </w:r>
    </w:p>
    <w:p>
      <w:pPr>
        <w:pStyle w:val="Body B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Dial-in Information: 1 (773) 897-3018, Access Code: 585-151-437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Web Meeting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"https://global.gotomeeting.com/meeting/join/585151437"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https://global.gotomeeting.com/meeting/join/585151437</w:t>
      </w:r>
      <w:r>
        <w:rPr/>
        <w:fldChar w:fldCharType="end" w:fldLock="0"/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2) Terminology Modeling calls (Every Wednesday)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Time of Call: 2:00 to 3:30 PM Eastern Time</w:t>
      </w:r>
    </w:p>
    <w:p>
      <w:pPr>
        <w:pStyle w:val="Body B"/>
        <w:spacing w:after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Dial-in Information: 1 1 (773) 945-1031 Access Code: 849-124-653</w:t>
      </w:r>
    </w:p>
    <w:p>
      <w:pPr>
        <w:pStyle w:val="Body B"/>
        <w:spacing w:after="0"/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Web Meeting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"https://global.gotomeeting.com/join/849124653"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https://global.gotomeeting.com/join/849124653</w:t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Federal Health Architecture (FHA) Program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bullet"/>
      <w:suff w:val="tab"/>
      <w:lvlText w:val="-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bullet"/>
      <w:suff w:val="tab"/>
      <w:lvlText w:val="-"/>
      <w:lvlJc w:val="left"/>
      <w:pPr>
        <w:tabs>
          <w:tab w:val="left" w:pos="141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13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 A A">
    <w:name w:val="Heading 2 A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Lucida Grande" w:cs="Arial Unicode MS" w:hAnsi="Lucida Gran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  <w:style w:type="numbering" w:styleId="Imported Style 14">
    <w:name w:val="Imported Style 14"/>
    <w:pPr>
      <w:numPr>
        <w:numId w:val="27"/>
      </w:numPr>
    </w:pPr>
  </w:style>
  <w:style w:type="numbering" w:styleId="Imported Style 15">
    <w:name w:val="Imported Style 15"/>
    <w:pPr>
      <w:numPr>
        <w:numId w:val="29"/>
      </w:numPr>
    </w:pPr>
  </w:style>
  <w:style w:type="numbering" w:styleId="Imported Style 16">
    <w:name w:val="Imported Style 16"/>
    <w:pPr>
      <w:numPr>
        <w:numId w:val="31"/>
      </w:numPr>
    </w:pPr>
  </w:style>
  <w:style w:type="numbering" w:styleId="Imported Style 17">
    <w:name w:val="Imported Style 17"/>
    <w:pPr>
      <w:numPr>
        <w:numId w:val="33"/>
      </w:numPr>
    </w:pPr>
  </w:style>
  <w:style w:type="numbering" w:styleId="Imported Style 18">
    <w:name w:val="Imported Style 18"/>
    <w:pPr>
      <w:numPr>
        <w:numId w:val="35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9">
    <w:name w:val="Imported Style 19"/>
    <w:pPr>
      <w:numPr>
        <w:numId w:val="37"/>
      </w:numPr>
    </w:pPr>
  </w:style>
  <w:style w:type="numbering" w:styleId="Imported Style 20">
    <w:name w:val="Imported Style 20"/>
    <w:pPr>
      <w:numPr>
        <w:numId w:val="39"/>
      </w:numPr>
    </w:pPr>
  </w:style>
  <w:style w:type="numbering" w:styleId="Imported Style 21">
    <w:name w:val="Imported Style 21"/>
    <w:pPr>
      <w:numPr>
        <w:numId w:val="41"/>
      </w:numPr>
    </w:pPr>
  </w:style>
  <w:style w:type="numbering" w:styleId="Imported Style 22">
    <w:name w:val="Imported Style 22"/>
    <w:pPr>
      <w:numPr>
        <w:numId w:val="4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99"/>
      <w:sz w:val="24"/>
      <w:szCs w:val="24"/>
      <w:u w:val="single" w:color="000099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