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D3" w:rsidRDefault="00066D2C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D140D3" w:rsidRDefault="00066D2C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D140D3" w:rsidRDefault="00D140D3">
      <w:pPr>
        <w:pStyle w:val="BodyA"/>
        <w:rPr>
          <w:sz w:val="18"/>
        </w:rPr>
      </w:pPr>
    </w:p>
    <w:p w:rsidR="00D140D3" w:rsidRDefault="00066D2C">
      <w:pPr>
        <w:pStyle w:val="Heading2AA"/>
      </w:pPr>
      <w:r>
        <w:t xml:space="preserve">Date/time of call:  Wednesday, </w:t>
      </w:r>
      <w:r w:rsidR="00C15F84">
        <w:t>June 13</w:t>
      </w:r>
      <w:r>
        <w:t>, 2011, 2:00 - 3:30 PM</w:t>
      </w:r>
    </w:p>
    <w:p w:rsidR="00D140D3" w:rsidRDefault="00D140D3">
      <w:pPr>
        <w:pStyle w:val="BodyA"/>
      </w:pPr>
    </w:p>
    <w:tbl>
      <w:tblPr>
        <w:tblW w:w="0" w:type="auto"/>
        <w:tblInd w:w="10" w:type="dxa"/>
        <w:tblLayout w:type="fixed"/>
        <w:tblLook w:val="0000"/>
      </w:tblPr>
      <w:tblGrid>
        <w:gridCol w:w="3245"/>
        <w:gridCol w:w="3760"/>
      </w:tblGrid>
      <w:tr w:rsidR="00D140D3">
        <w:trPr>
          <w:cantSplit/>
          <w:trHeight w:val="28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Invited, but Unable to Attend</w:t>
            </w:r>
          </w:p>
        </w:tc>
      </w:tr>
      <w:tr w:rsidR="0026318D" w:rsidTr="00A441AF">
        <w:trPr>
          <w:cantSplit/>
          <w:trHeight w:val="28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6318D" w:rsidRPr="008C2298" w:rsidRDefault="0026318D" w:rsidP="008C2298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Steve Wagner - FHA PMO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6318D" w:rsidRPr="008C2298" w:rsidRDefault="0026318D" w:rsidP="00F6353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Sean Muir - VA/VHA</w:t>
            </w:r>
          </w:p>
        </w:tc>
      </w:tr>
      <w:tr w:rsidR="0026318D" w:rsidTr="00A441AF">
        <w:trPr>
          <w:cantSplit/>
          <w:trHeight w:val="28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6318D" w:rsidRPr="008C2298" w:rsidRDefault="0026318D" w:rsidP="008C2298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6318D" w:rsidRPr="008C2298" w:rsidRDefault="0026318D" w:rsidP="00F6353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Dave Collins - VA/VHA</w:t>
            </w:r>
          </w:p>
        </w:tc>
      </w:tr>
      <w:tr w:rsidR="0026318D" w:rsidTr="00A441AF">
        <w:trPr>
          <w:cantSplit/>
          <w:trHeight w:val="28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6318D" w:rsidRPr="008C2298" w:rsidRDefault="0026318D" w:rsidP="008C2298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8C2298">
              <w:rPr>
                <w:rFonts w:ascii="Helvetica" w:hAnsi="Helvetica"/>
                <w:sz w:val="24"/>
              </w:rPr>
              <w:t>Ioana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Pr="008C2298">
              <w:rPr>
                <w:rFonts w:ascii="Helvetica" w:hAnsi="Helvetica"/>
                <w:sz w:val="24"/>
              </w:rPr>
              <w:t>Singureanu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SAMHSA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6318D" w:rsidRPr="008C2298" w:rsidRDefault="0026318D" w:rsidP="00F6353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Doug </w:t>
            </w:r>
            <w:proofErr w:type="spellStart"/>
            <w:r w:rsidRPr="008C2298">
              <w:rPr>
                <w:rFonts w:ascii="Helvetica" w:hAnsi="Helvetica"/>
                <w:sz w:val="24"/>
              </w:rPr>
              <w:t>Hopler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</w:tr>
      <w:tr w:rsidR="0026318D" w:rsidTr="00A441AF">
        <w:trPr>
          <w:cantSplit/>
          <w:trHeight w:val="28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6318D" w:rsidRPr="008C2298" w:rsidRDefault="0026318D" w:rsidP="00CC159A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Holly Miller - VA/VHA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6318D" w:rsidRPr="008C2298" w:rsidRDefault="0026318D" w:rsidP="00F6353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Jim Case - NLM</w:t>
            </w:r>
          </w:p>
        </w:tc>
      </w:tr>
      <w:tr w:rsidR="0026318D" w:rsidTr="00A441AF">
        <w:trPr>
          <w:cantSplit/>
          <w:trHeight w:val="28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6318D" w:rsidRPr="008C2298" w:rsidRDefault="0026318D" w:rsidP="00CC159A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Galen </w:t>
            </w:r>
            <w:proofErr w:type="spellStart"/>
            <w:r w:rsidRPr="008C2298">
              <w:rPr>
                <w:rFonts w:ascii="Helvetica" w:hAnsi="Helvetica"/>
                <w:sz w:val="24"/>
              </w:rPr>
              <w:t>Mulrooney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6318D" w:rsidRPr="008C2298" w:rsidRDefault="0026318D" w:rsidP="00F6353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Maryann </w:t>
            </w:r>
            <w:proofErr w:type="spellStart"/>
            <w:r w:rsidRPr="008C2298">
              <w:rPr>
                <w:rFonts w:ascii="Helvetica" w:hAnsi="Helvetica"/>
                <w:sz w:val="24"/>
              </w:rPr>
              <w:t>Niesen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IHS</w:t>
            </w:r>
          </w:p>
        </w:tc>
      </w:tr>
      <w:tr w:rsidR="0026318D" w:rsidTr="00A441AF">
        <w:trPr>
          <w:cantSplit/>
          <w:trHeight w:val="28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6318D" w:rsidRPr="008C2298" w:rsidRDefault="0026318D" w:rsidP="00A441AF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John </w:t>
            </w:r>
            <w:proofErr w:type="spellStart"/>
            <w:r w:rsidRPr="008C2298">
              <w:rPr>
                <w:rFonts w:ascii="Helvetica" w:hAnsi="Helvetica"/>
                <w:sz w:val="24"/>
              </w:rPr>
              <w:t>Kilbourne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NIH/NLM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6318D" w:rsidRPr="008C2298" w:rsidRDefault="0026318D" w:rsidP="00F6353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Mike Fitch - </w:t>
            </w:r>
            <w:proofErr w:type="spellStart"/>
            <w:r w:rsidRPr="008C2298">
              <w:rPr>
                <w:rFonts w:ascii="Helvetica" w:hAnsi="Helvetica"/>
                <w:sz w:val="24"/>
              </w:rPr>
              <w:t>DoD</w:t>
            </w:r>
            <w:proofErr w:type="spellEnd"/>
          </w:p>
        </w:tc>
      </w:tr>
      <w:tr w:rsidR="0026318D" w:rsidTr="00A441AF">
        <w:trPr>
          <w:cantSplit/>
          <w:trHeight w:val="28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6318D" w:rsidRPr="008C2298" w:rsidRDefault="0026318D" w:rsidP="00A441AF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Rob McClure - VA/VHA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6318D" w:rsidRPr="008C2298" w:rsidRDefault="0026318D" w:rsidP="00F6353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Mike Lincoln - VA/VHA</w:t>
            </w:r>
          </w:p>
        </w:tc>
      </w:tr>
      <w:tr w:rsidR="0026318D" w:rsidTr="00A441AF">
        <w:trPr>
          <w:cantSplit/>
          <w:trHeight w:val="28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6318D" w:rsidRPr="008C2298" w:rsidRDefault="0026318D" w:rsidP="00A441A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6318D" w:rsidRPr="008C2298" w:rsidRDefault="0026318D" w:rsidP="00F63539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8C2298">
              <w:rPr>
                <w:rFonts w:ascii="Helvetica" w:hAnsi="Helvetica"/>
                <w:sz w:val="24"/>
              </w:rPr>
              <w:t>Neelima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Pr="008C2298">
              <w:rPr>
                <w:rFonts w:ascii="Helvetica" w:hAnsi="Helvetica"/>
                <w:sz w:val="24"/>
              </w:rPr>
              <w:t>Chennamaraja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</w:tr>
      <w:tr w:rsidR="0026318D" w:rsidTr="00A441AF">
        <w:trPr>
          <w:cantSplit/>
          <w:trHeight w:val="28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6318D" w:rsidRPr="008C2298" w:rsidRDefault="0026318D" w:rsidP="00A441A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6318D" w:rsidRPr="008C2298" w:rsidRDefault="0026318D" w:rsidP="00F63539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8C2298">
              <w:rPr>
                <w:rFonts w:ascii="Helvetica" w:hAnsi="Helvetica"/>
                <w:sz w:val="24"/>
              </w:rPr>
              <w:t>Senthil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Pr="008C2298">
              <w:rPr>
                <w:rFonts w:ascii="Helvetica" w:hAnsi="Helvetica"/>
                <w:sz w:val="24"/>
              </w:rPr>
              <w:t>Nachimuthu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</w:t>
            </w:r>
            <w:proofErr w:type="spellStart"/>
            <w:r w:rsidRPr="008C2298">
              <w:rPr>
                <w:rFonts w:ascii="Helvetica" w:hAnsi="Helvetica"/>
                <w:sz w:val="24"/>
              </w:rPr>
              <w:t>Dod</w:t>
            </w:r>
            <w:proofErr w:type="spellEnd"/>
          </w:p>
        </w:tc>
      </w:tr>
      <w:tr w:rsidR="0026318D" w:rsidTr="00A441AF">
        <w:trPr>
          <w:cantSplit/>
          <w:trHeight w:val="28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6318D" w:rsidRPr="008C2298" w:rsidRDefault="0026318D" w:rsidP="00A441A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6318D" w:rsidRPr="008C2298" w:rsidRDefault="0026318D" w:rsidP="00F63539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8C2298">
              <w:rPr>
                <w:rFonts w:ascii="Helvetica" w:hAnsi="Helvetica"/>
                <w:sz w:val="24"/>
              </w:rPr>
              <w:t>Xingfang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Li - FDA</w:t>
            </w:r>
          </w:p>
        </w:tc>
      </w:tr>
      <w:tr w:rsidR="0026318D" w:rsidTr="00A441AF">
        <w:trPr>
          <w:cantSplit/>
          <w:trHeight w:val="28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6318D" w:rsidRPr="008C2298" w:rsidRDefault="0026318D" w:rsidP="006E2889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6318D" w:rsidRPr="008C2298" w:rsidRDefault="0026318D" w:rsidP="00F63539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8C2298">
              <w:rPr>
                <w:rFonts w:ascii="Helvetica" w:hAnsi="Helvetica"/>
                <w:sz w:val="24"/>
              </w:rPr>
              <w:t>Yiyting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(Coco) Tsai - FDA/OC</w:t>
            </w:r>
          </w:p>
        </w:tc>
      </w:tr>
      <w:tr w:rsidR="0026318D" w:rsidRPr="008C2298" w:rsidTr="00A441AF">
        <w:trPr>
          <w:cantSplit/>
          <w:trHeight w:val="268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6318D" w:rsidRPr="008C2298" w:rsidRDefault="0026318D" w:rsidP="002E7D22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6318D" w:rsidRPr="008C2298" w:rsidRDefault="0026318D" w:rsidP="00F6353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Bill Hess - FDA/OC</w:t>
            </w:r>
          </w:p>
        </w:tc>
      </w:tr>
      <w:tr w:rsidR="0026318D" w:rsidRPr="008C2298" w:rsidTr="00A441AF">
        <w:trPr>
          <w:cantSplit/>
          <w:trHeight w:val="25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6318D" w:rsidRPr="008C2298" w:rsidRDefault="0026318D" w:rsidP="002E7D22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6318D" w:rsidRPr="008C2298" w:rsidRDefault="0026318D" w:rsidP="00F63539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366B55">
              <w:rPr>
                <w:rFonts w:ascii="Helvetica" w:hAnsi="Helvetica"/>
                <w:sz w:val="24"/>
              </w:rPr>
              <w:t>Nikolay</w:t>
            </w:r>
            <w:proofErr w:type="spellEnd"/>
            <w:r>
              <w:rPr>
                <w:rFonts w:ascii="Helvetica" w:hAnsi="Helvetica"/>
                <w:sz w:val="24"/>
              </w:rPr>
              <w:t xml:space="preserve"> </w:t>
            </w:r>
            <w:proofErr w:type="spellStart"/>
            <w:r>
              <w:rPr>
                <w:rFonts w:ascii="Helvetica" w:hAnsi="Helvetica"/>
                <w:sz w:val="24"/>
              </w:rPr>
              <w:t>Lipskiy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CDC</w:t>
            </w:r>
          </w:p>
        </w:tc>
      </w:tr>
      <w:tr w:rsidR="0026318D" w:rsidRPr="008C2298" w:rsidTr="00A441AF">
        <w:trPr>
          <w:cantSplit/>
          <w:trHeight w:val="25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6318D" w:rsidRPr="008C2298" w:rsidRDefault="0026318D" w:rsidP="002E7D22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6318D" w:rsidRPr="008C2298" w:rsidRDefault="0026318D" w:rsidP="00F6353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Neal Richards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FHA</w:t>
            </w:r>
          </w:p>
        </w:tc>
      </w:tr>
      <w:tr w:rsidR="0026318D" w:rsidRPr="008C2298" w:rsidTr="00A441AF">
        <w:trPr>
          <w:cantSplit/>
          <w:trHeight w:val="25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6318D" w:rsidRPr="008C2298" w:rsidRDefault="0026318D" w:rsidP="002E7D22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6318D" w:rsidRPr="008C2298" w:rsidRDefault="0026318D" w:rsidP="00F6353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Steve </w:t>
            </w:r>
            <w:proofErr w:type="spellStart"/>
            <w:r>
              <w:rPr>
                <w:rFonts w:ascii="Helvetica" w:hAnsi="Helvetica"/>
                <w:sz w:val="24"/>
              </w:rPr>
              <w:t>Hufnagel</w:t>
            </w:r>
            <w:proofErr w:type="spellEnd"/>
            <w:r>
              <w:rPr>
                <w:rFonts w:ascii="Helvetica" w:hAnsi="Helvetica"/>
                <w:sz w:val="24"/>
              </w:rPr>
              <w:t xml:space="preserve"> - </w:t>
            </w:r>
            <w:proofErr w:type="spellStart"/>
            <w:r>
              <w:rPr>
                <w:rFonts w:ascii="Helvetica" w:hAnsi="Helvetica"/>
                <w:sz w:val="24"/>
              </w:rPr>
              <w:t>DoD</w:t>
            </w:r>
            <w:proofErr w:type="spellEnd"/>
          </w:p>
        </w:tc>
      </w:tr>
      <w:tr w:rsidR="0026318D" w:rsidRPr="008C2298" w:rsidTr="00A441AF">
        <w:trPr>
          <w:cantSplit/>
          <w:trHeight w:val="25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6318D" w:rsidRPr="008C2298" w:rsidRDefault="0026318D" w:rsidP="00A441A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6318D" w:rsidRPr="008C2298" w:rsidRDefault="0026318D" w:rsidP="00F6353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Susan </w:t>
            </w:r>
            <w:proofErr w:type="spellStart"/>
            <w:r>
              <w:rPr>
                <w:rFonts w:ascii="Helvetica" w:hAnsi="Helvetica"/>
                <w:sz w:val="24"/>
              </w:rPr>
              <w:t>Matney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3M</w:t>
            </w:r>
          </w:p>
        </w:tc>
      </w:tr>
      <w:tr w:rsidR="0026318D" w:rsidRPr="008C2298" w:rsidTr="00A441AF">
        <w:trPr>
          <w:cantSplit/>
          <w:trHeight w:val="25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6318D" w:rsidRPr="008C2298" w:rsidRDefault="0026318D" w:rsidP="00A441A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6318D" w:rsidRPr="008C2298" w:rsidRDefault="0026318D" w:rsidP="00F6353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Ling </w:t>
            </w:r>
            <w:proofErr w:type="spellStart"/>
            <w:r w:rsidRPr="008C2298">
              <w:rPr>
                <w:rFonts w:ascii="Helvetica" w:hAnsi="Helvetica"/>
                <w:sz w:val="24"/>
              </w:rPr>
              <w:t>Qiu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</w:tr>
      <w:tr w:rsidR="0026318D" w:rsidRPr="008C2298" w:rsidTr="00A441AF">
        <w:trPr>
          <w:cantSplit/>
          <w:trHeight w:val="25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6318D" w:rsidRPr="008C2298" w:rsidRDefault="0026318D" w:rsidP="00A441A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6318D" w:rsidRPr="008C2298" w:rsidRDefault="0026318D" w:rsidP="00F6353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 Savage - CDC</w:t>
            </w:r>
          </w:p>
        </w:tc>
      </w:tr>
      <w:tr w:rsidR="0026318D" w:rsidRPr="008C2298" w:rsidTr="00A441AF">
        <w:trPr>
          <w:cantSplit/>
          <w:trHeight w:val="25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6318D" w:rsidRPr="008C2298" w:rsidRDefault="0026318D" w:rsidP="00A441A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6318D" w:rsidRPr="008C2298" w:rsidRDefault="0026318D" w:rsidP="004D0165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8C2298">
              <w:rPr>
                <w:rFonts w:ascii="Helvetica" w:hAnsi="Helvetica"/>
                <w:sz w:val="24"/>
              </w:rPr>
              <w:t>Anand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Pr="008C2298">
              <w:rPr>
                <w:rFonts w:ascii="Helvetica" w:hAnsi="Helvetica"/>
                <w:sz w:val="24"/>
              </w:rPr>
              <w:t>Shukla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</w:tr>
      <w:tr w:rsidR="0026318D" w:rsidRPr="008C2298" w:rsidTr="00A441AF">
        <w:trPr>
          <w:cantSplit/>
          <w:trHeight w:val="25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6318D" w:rsidRPr="008C2298" w:rsidRDefault="0026318D" w:rsidP="00A441A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6318D" w:rsidRPr="008C2298" w:rsidRDefault="0026318D" w:rsidP="004D0165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Pam Banning - </w:t>
            </w:r>
            <w:proofErr w:type="spellStart"/>
            <w:r w:rsidRPr="008C2298">
              <w:rPr>
                <w:rFonts w:ascii="Helvetica" w:hAnsi="Helvetica"/>
                <w:sz w:val="24"/>
              </w:rPr>
              <w:t>DoD</w:t>
            </w:r>
            <w:proofErr w:type="spellEnd"/>
          </w:p>
        </w:tc>
      </w:tr>
      <w:tr w:rsidR="0026318D" w:rsidRPr="008C2298" w:rsidTr="00A441AF">
        <w:trPr>
          <w:cantSplit/>
          <w:trHeight w:val="25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6318D" w:rsidRPr="008C2298" w:rsidRDefault="0026318D" w:rsidP="00A441A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6318D" w:rsidRPr="008C2298" w:rsidRDefault="0026318D" w:rsidP="004D0165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Kevin Coonan - </w:t>
            </w:r>
            <w:proofErr w:type="spellStart"/>
            <w:r>
              <w:rPr>
                <w:rFonts w:ascii="Helvetica" w:hAnsi="Helvetica"/>
                <w:sz w:val="24"/>
              </w:rPr>
              <w:t>DoD</w:t>
            </w:r>
            <w:proofErr w:type="spellEnd"/>
          </w:p>
        </w:tc>
      </w:tr>
      <w:tr w:rsidR="0026318D" w:rsidRPr="008C2298" w:rsidTr="00A441AF">
        <w:trPr>
          <w:cantSplit/>
          <w:trHeight w:val="25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6318D" w:rsidRPr="008C2298" w:rsidRDefault="0026318D" w:rsidP="00A441A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6318D" w:rsidRPr="008C2298" w:rsidRDefault="0026318D" w:rsidP="004D0165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Cindy </w:t>
            </w:r>
            <w:proofErr w:type="spellStart"/>
            <w:r w:rsidRPr="008C2298">
              <w:rPr>
                <w:rFonts w:ascii="Helvetica" w:hAnsi="Helvetica"/>
                <w:sz w:val="24"/>
              </w:rPr>
              <w:t>Vinion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CDC</w:t>
            </w:r>
          </w:p>
        </w:tc>
      </w:tr>
    </w:tbl>
    <w:p w:rsidR="00D140D3" w:rsidRDefault="00D140D3">
      <w:pPr>
        <w:pStyle w:val="FreeForm"/>
        <w:ind w:left="10"/>
        <w:rPr>
          <w:sz w:val="18"/>
        </w:rPr>
      </w:pPr>
    </w:p>
    <w:p w:rsidR="00F32D42" w:rsidRDefault="00F32D42">
      <w:pPr>
        <w:pStyle w:val="BodyA"/>
        <w:rPr>
          <w:sz w:val="18"/>
        </w:rPr>
      </w:pPr>
    </w:p>
    <w:p w:rsidR="00D140D3" w:rsidRDefault="00066D2C">
      <w:pPr>
        <w:pStyle w:val="FreeFormA"/>
      </w:pPr>
      <w:r>
        <w:rPr>
          <w:b/>
        </w:rPr>
        <w:t>Agenda</w:t>
      </w:r>
    </w:p>
    <w:p w:rsidR="00C15F84" w:rsidRDefault="00C15F84" w:rsidP="00BF5C7D">
      <w:pPr>
        <w:pStyle w:val="FreeForm"/>
        <w:numPr>
          <w:ilvl w:val="0"/>
          <w:numId w:val="1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UAF access</w:t>
      </w:r>
    </w:p>
    <w:p w:rsidR="00C15F84" w:rsidRDefault="00C15F84" w:rsidP="00BF5C7D">
      <w:pPr>
        <w:pStyle w:val="FreeForm"/>
        <w:numPr>
          <w:ilvl w:val="0"/>
          <w:numId w:val="1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Metadata review, requests</w:t>
      </w:r>
    </w:p>
    <w:p w:rsidR="0026585F" w:rsidRDefault="0026585F" w:rsidP="00BF5C7D">
      <w:pPr>
        <w:pStyle w:val="FreeForm"/>
        <w:numPr>
          <w:ilvl w:val="0"/>
          <w:numId w:val="1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Policy review</w:t>
      </w:r>
    </w:p>
    <w:p w:rsidR="0026585F" w:rsidRDefault="0026585F" w:rsidP="0026585F">
      <w:pPr>
        <w:pStyle w:val="FreeForm"/>
        <w:numPr>
          <w:ilvl w:val="1"/>
          <w:numId w:val="1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Modeling threshold issue</w:t>
      </w:r>
    </w:p>
    <w:p w:rsidR="0026585F" w:rsidRDefault="0026585F" w:rsidP="0026585F">
      <w:pPr>
        <w:pStyle w:val="FreeForm"/>
        <w:numPr>
          <w:ilvl w:val="1"/>
          <w:numId w:val="1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Policy for re-publishing value sets</w:t>
      </w:r>
    </w:p>
    <w:p w:rsidR="0026585F" w:rsidRPr="0026585F" w:rsidRDefault="0026585F" w:rsidP="0026585F">
      <w:pPr>
        <w:pStyle w:val="FreeForm"/>
        <w:numPr>
          <w:ilvl w:val="1"/>
          <w:numId w:val="1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Mixing systems in value sets (Rob’s suggestion for compositional sets)</w:t>
      </w:r>
    </w:p>
    <w:p w:rsidR="00C15F84" w:rsidRDefault="0026585F" w:rsidP="0026585F">
      <w:pPr>
        <w:pStyle w:val="FreeForm"/>
        <w:numPr>
          <w:ilvl w:val="1"/>
          <w:numId w:val="1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VADS not just distribution but promotion</w:t>
      </w:r>
    </w:p>
    <w:p w:rsidR="0084182A" w:rsidRDefault="0084182A" w:rsidP="0026585F">
      <w:pPr>
        <w:pStyle w:val="FreeForm"/>
        <w:numPr>
          <w:ilvl w:val="1"/>
          <w:numId w:val="1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New value approach</w:t>
      </w:r>
    </w:p>
    <w:p w:rsidR="00343A39" w:rsidRDefault="00343A39" w:rsidP="00BF5C7D">
      <w:pPr>
        <w:pStyle w:val="FreeForm"/>
        <w:numPr>
          <w:ilvl w:val="0"/>
          <w:numId w:val="1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Lab</w:t>
      </w:r>
      <w:r w:rsidR="00E02D6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values</w:t>
      </w:r>
    </w:p>
    <w:p w:rsidR="00343A39" w:rsidRDefault="00343A39" w:rsidP="00343A39">
      <w:pPr>
        <w:pStyle w:val="FreeForm"/>
        <w:numPr>
          <w:ilvl w:val="1"/>
          <w:numId w:val="1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Event</w:t>
      </w:r>
      <w:r w:rsidR="00A741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(LOINC sample)</w:t>
      </w:r>
      <w:r w:rsidR="002479E3">
        <w:rPr>
          <w:rFonts w:asciiTheme="minorHAnsi" w:eastAsiaTheme="minorHAnsi" w:hAnsiTheme="minorHAnsi" w:cstheme="minorBidi"/>
          <w:color w:val="auto"/>
          <w:sz w:val="22"/>
          <w:szCs w:val="22"/>
        </w:rPr>
        <w:t>: Confirm</w:t>
      </w:r>
    </w:p>
    <w:p w:rsidR="002479E3" w:rsidRDefault="002479E3" w:rsidP="002479E3">
      <w:pPr>
        <w:pStyle w:val="FreeForm"/>
        <w:numPr>
          <w:ilvl w:val="1"/>
          <w:numId w:val="1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Status </w:t>
      </w:r>
    </w:p>
    <w:p w:rsidR="004612E4" w:rsidRDefault="004612E4" w:rsidP="004612E4">
      <w:pPr>
        <w:pStyle w:val="FreeForm"/>
        <w:numPr>
          <w:ilvl w:val="2"/>
          <w:numId w:val="1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Reportable result (~ OBX-11/table 85</w:t>
      </w:r>
      <w:r w:rsidRPr="004C60F8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:rsidR="00ED5469" w:rsidRPr="004C60F8" w:rsidRDefault="00ED5469" w:rsidP="00ED5469">
      <w:pPr>
        <w:pStyle w:val="FreeForm"/>
        <w:numPr>
          <w:ilvl w:val="3"/>
          <w:numId w:val="1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Scope of FHIM: static representation, or include, e.g., “delete,” “update”?</w:t>
      </w:r>
    </w:p>
    <w:p w:rsidR="002479E3" w:rsidRDefault="002479E3" w:rsidP="002479E3">
      <w:pPr>
        <w:pStyle w:val="FreeForm"/>
        <w:numPr>
          <w:ilvl w:val="2"/>
          <w:numId w:val="1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Healthcare Order </w:t>
      </w:r>
      <w:r w:rsidR="00ED5469">
        <w:rPr>
          <w:rFonts w:asciiTheme="minorHAnsi" w:eastAsiaTheme="minorHAnsi" w:hAnsiTheme="minorHAnsi" w:cstheme="minorBidi"/>
          <w:color w:val="auto"/>
          <w:sz w:val="22"/>
          <w:szCs w:val="22"/>
        </w:rPr>
        <w:t>(~ ORC-5/table 38 or OBR-25/table 123?)</w:t>
      </w:r>
    </w:p>
    <w:p w:rsidR="002479E3" w:rsidRDefault="002479E3" w:rsidP="002479E3">
      <w:pPr>
        <w:pStyle w:val="FreeForm"/>
        <w:numPr>
          <w:ilvl w:val="3"/>
          <w:numId w:val="1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Lab test request</w:t>
      </w:r>
      <w:r w:rsidR="00E97C3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:rsidR="002479E3" w:rsidRDefault="002479E3" w:rsidP="002479E3">
      <w:pPr>
        <w:pStyle w:val="FreeForm"/>
        <w:numPr>
          <w:ilvl w:val="3"/>
          <w:numId w:val="1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Specimen collection request</w:t>
      </w:r>
    </w:p>
    <w:p w:rsidR="002479E3" w:rsidRDefault="002479E3" w:rsidP="002479E3">
      <w:pPr>
        <w:pStyle w:val="FreeForm"/>
        <w:numPr>
          <w:ilvl w:val="2"/>
          <w:numId w:val="1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Collection promise</w:t>
      </w:r>
    </w:p>
    <w:p w:rsidR="002479E3" w:rsidRDefault="002479E3" w:rsidP="002479E3">
      <w:pPr>
        <w:pStyle w:val="FreeForm"/>
        <w:numPr>
          <w:ilvl w:val="2"/>
          <w:numId w:val="1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Lab test promise</w:t>
      </w:r>
    </w:p>
    <w:p w:rsidR="002479E3" w:rsidRDefault="002479E3" w:rsidP="002479E3">
      <w:pPr>
        <w:pStyle w:val="FreeForm"/>
        <w:numPr>
          <w:ilvl w:val="2"/>
          <w:numId w:val="1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Lab referral</w:t>
      </w:r>
    </w:p>
    <w:p w:rsidR="00343A39" w:rsidRDefault="00343A39" w:rsidP="00343A39">
      <w:pPr>
        <w:pStyle w:val="FreeForm"/>
        <w:numPr>
          <w:ilvl w:val="1"/>
          <w:numId w:val="1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Reject reason</w:t>
      </w:r>
      <w:r w:rsidR="00A741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(two candidates)</w:t>
      </w:r>
    </w:p>
    <w:p w:rsidR="00A741EC" w:rsidRDefault="00A741EC" w:rsidP="00343A39">
      <w:pPr>
        <w:pStyle w:val="FreeForm"/>
        <w:numPr>
          <w:ilvl w:val="1"/>
          <w:numId w:val="1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Container type (no candidates)</w:t>
      </w:r>
    </w:p>
    <w:p w:rsidR="00D140D3" w:rsidRDefault="00D140D3" w:rsidP="00BF5C7D">
      <w:pPr>
        <w:pStyle w:val="FreeForm"/>
        <w:ind w:left="720"/>
        <w:rPr>
          <w:rFonts w:ascii="Helvetica" w:hAnsi="Helvetica"/>
          <w:sz w:val="24"/>
        </w:rPr>
      </w:pPr>
    </w:p>
    <w:p w:rsidR="00D140D3" w:rsidRDefault="00066D2C">
      <w:pPr>
        <w:pStyle w:val="Heading2AA"/>
      </w:pPr>
      <w:r>
        <w:t>Summary of Discussions</w:t>
      </w:r>
    </w:p>
    <w:p w:rsidR="003B2FD7" w:rsidRDefault="003B2FD7">
      <w:pPr>
        <w:pStyle w:val="FreeFormA"/>
      </w:pPr>
    </w:p>
    <w:p w:rsidR="00E025B3" w:rsidRDefault="00E025B3" w:rsidP="00E025B3">
      <w:pPr>
        <w:pStyle w:val="FreeForm"/>
        <w:numPr>
          <w:ilvl w:val="0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UAF access: </w:t>
      </w:r>
    </w:p>
    <w:p w:rsidR="00E025B3" w:rsidRDefault="00E025B3" w:rsidP="00E025B3">
      <w:pPr>
        <w:pStyle w:val="FreeForm"/>
        <w:numPr>
          <w:ilvl w:val="1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Rob has access</w:t>
      </w:r>
    </w:p>
    <w:p w:rsidR="00E025B3" w:rsidRDefault="00E025B3" w:rsidP="00E025B3">
      <w:pPr>
        <w:pStyle w:val="FreeForm"/>
        <w:numPr>
          <w:ilvl w:val="1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Jay to send screen shots</w:t>
      </w:r>
    </w:p>
    <w:p w:rsidR="00E025B3" w:rsidRDefault="00E025B3" w:rsidP="00E025B3">
      <w:pPr>
        <w:pStyle w:val="FreeForm"/>
        <w:numPr>
          <w:ilvl w:val="0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Metadata review, requests</w:t>
      </w:r>
    </w:p>
    <w:p w:rsidR="00E025B3" w:rsidRDefault="00144E9B" w:rsidP="00E025B3">
      <w:pPr>
        <w:pStyle w:val="FreeForm"/>
        <w:numPr>
          <w:ilvl w:val="1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We could o</w:t>
      </w:r>
      <w:r w:rsidR="00E025B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verload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the “</w:t>
      </w:r>
      <w:r w:rsidR="00E025B3">
        <w:rPr>
          <w:rFonts w:asciiTheme="minorHAnsi" w:eastAsiaTheme="minorHAnsi" w:hAnsiTheme="minorHAnsi" w:cstheme="minorBidi"/>
          <w:color w:val="auto"/>
          <w:sz w:val="22"/>
          <w:szCs w:val="22"/>
        </w:rPr>
        <w:t>description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” field with tagged values, if necessary.</w:t>
      </w:r>
    </w:p>
    <w:p w:rsidR="0026318D" w:rsidRDefault="0026318D" w:rsidP="0026318D">
      <w:pPr>
        <w:pStyle w:val="FreeForm"/>
        <w:numPr>
          <w:ilvl w:val="2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UAF team has offered to consider field additions</w:t>
      </w:r>
    </w:p>
    <w:p w:rsidR="00E025B3" w:rsidRDefault="001F4B65" w:rsidP="00E025B3">
      <w:pPr>
        <w:pStyle w:val="FreeForm"/>
        <w:numPr>
          <w:ilvl w:val="1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Concern: keeping external value sets up to date: who’s responsible</w:t>
      </w:r>
    </w:p>
    <w:p w:rsidR="001F4B65" w:rsidRDefault="001F4B65" w:rsidP="00E025B3">
      <w:pPr>
        <w:pStyle w:val="FreeForm"/>
        <w:numPr>
          <w:ilvl w:val="1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Keep track of source value set if ours is based on another</w:t>
      </w:r>
    </w:p>
    <w:p w:rsidR="00BB3700" w:rsidRDefault="001F4B65" w:rsidP="001F4B65">
      <w:pPr>
        <w:pStyle w:val="FreeForm"/>
        <w:numPr>
          <w:ilvl w:val="2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Where – in publication, or in work product record? </w:t>
      </w:r>
    </w:p>
    <w:p w:rsidR="001F4B65" w:rsidRDefault="00144E9B" w:rsidP="00BB3700">
      <w:pPr>
        <w:pStyle w:val="FreeForm"/>
        <w:numPr>
          <w:ilvl w:val="3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Steve: i</w:t>
      </w:r>
      <w:r w:rsidR="001F4B65">
        <w:rPr>
          <w:rFonts w:asciiTheme="minorHAnsi" w:eastAsiaTheme="minorHAnsi" w:hAnsiTheme="minorHAnsi" w:cstheme="minorBidi"/>
          <w:color w:val="auto"/>
          <w:sz w:val="22"/>
          <w:szCs w:val="22"/>
        </w:rPr>
        <w:t>n publication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(we should request this of the UAF team)</w:t>
      </w:r>
    </w:p>
    <w:p w:rsidR="0026318D" w:rsidRDefault="0026318D" w:rsidP="00BB3700">
      <w:pPr>
        <w:pStyle w:val="FreeForm"/>
        <w:numPr>
          <w:ilvl w:val="3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Question: how closely must a value set resemble a precursor before it is deemed “based on” it? Should all sources be documented this way?</w:t>
      </w:r>
    </w:p>
    <w:p w:rsidR="00BB3700" w:rsidRPr="00132B48" w:rsidRDefault="00E2155E" w:rsidP="00132B48">
      <w:pPr>
        <w:pStyle w:val="FreeForm"/>
        <w:numPr>
          <w:ilvl w:val="2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Or—for additions—</w:t>
      </w:r>
      <w:r w:rsidR="00BB3700" w:rsidRPr="00132B4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do we compose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value sets</w:t>
      </w:r>
      <w:r w:rsidR="00132B48" w:rsidRPr="00132B4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? </w:t>
      </w:r>
      <w:r w:rsidR="00BB3700" w:rsidRPr="00132B4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Look into </w:t>
      </w:r>
      <w:r w:rsidR="00494195" w:rsidRPr="00494195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HL7 </w:t>
      </w:r>
      <w:r w:rsidR="00BB3700" w:rsidRPr="00494195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Core Principles</w:t>
      </w:r>
      <w:r w:rsidR="00BB3700" w:rsidRPr="00132B4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discussion on this</w:t>
      </w:r>
    </w:p>
    <w:p w:rsidR="00144E9B" w:rsidRDefault="00132B48" w:rsidP="00132B48">
      <w:pPr>
        <w:pStyle w:val="FreeForm"/>
        <w:numPr>
          <w:ilvl w:val="3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94195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CP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does propose nested value sets: “</w:t>
      </w:r>
      <w:r>
        <w:rPr>
          <w:rFonts w:ascii="Verdana" w:hAnsi="Verdana"/>
          <w:sz w:val="14"/>
          <w:szCs w:val="14"/>
          <w:shd w:val="clear" w:color="auto" w:fill="FFFFFF"/>
        </w:rPr>
        <w:t>A</w:t>
      </w:r>
      <w:r>
        <w:rPr>
          <w:rStyle w:val="apple-converted-space"/>
          <w:rFonts w:ascii="Verdana" w:hAnsi="Verdana"/>
          <w:sz w:val="14"/>
          <w:szCs w:val="14"/>
          <w:shd w:val="clear" w:color="auto" w:fill="FFFFFF"/>
        </w:rPr>
        <w:t> </w:t>
      </w:r>
      <w:r>
        <w:rPr>
          <w:rFonts w:ascii="Verdana" w:hAnsi="Verdana"/>
          <w:i/>
          <w:iCs/>
          <w:sz w:val="14"/>
          <w:szCs w:val="14"/>
          <w:shd w:val="clear" w:color="auto" w:fill="FFFFFF"/>
        </w:rPr>
        <w:t>nested Value Set</w:t>
      </w:r>
      <w:r>
        <w:rPr>
          <w:rStyle w:val="apple-converted-space"/>
          <w:rFonts w:ascii="Verdana" w:hAnsi="Verdana"/>
          <w:sz w:val="14"/>
          <w:szCs w:val="14"/>
          <w:shd w:val="clear" w:color="auto" w:fill="FFFFFF"/>
        </w:rPr>
        <w:t> </w:t>
      </w:r>
      <w:r>
        <w:rPr>
          <w:rFonts w:ascii="Verdana" w:hAnsi="Verdana"/>
          <w:sz w:val="14"/>
          <w:szCs w:val="14"/>
          <w:shd w:val="clear" w:color="auto" w:fill="FFFFFF"/>
        </w:rPr>
        <w:t>definition in which a</w:t>
      </w:r>
      <w:r>
        <w:rPr>
          <w:rStyle w:val="apple-converted-space"/>
          <w:rFonts w:ascii="Verdana" w:hAnsi="Verdana"/>
          <w:sz w:val="14"/>
          <w:szCs w:val="14"/>
          <w:shd w:val="clear" w:color="auto" w:fill="FFFFFF"/>
        </w:rPr>
        <w:t> </w:t>
      </w:r>
      <w:r>
        <w:rPr>
          <w:rFonts w:ascii="Verdana" w:hAnsi="Verdana"/>
          <w:i/>
          <w:iCs/>
          <w:sz w:val="14"/>
          <w:szCs w:val="14"/>
          <w:shd w:val="clear" w:color="auto" w:fill="FFFFFF"/>
        </w:rPr>
        <w:t>Value Set</w:t>
      </w:r>
      <w:r>
        <w:rPr>
          <w:rStyle w:val="apple-converted-space"/>
          <w:rFonts w:ascii="Verdana" w:hAnsi="Verdana"/>
          <w:sz w:val="14"/>
          <w:szCs w:val="14"/>
          <w:shd w:val="clear" w:color="auto" w:fill="FFFFFF"/>
        </w:rPr>
        <w:t> </w:t>
      </w:r>
      <w:r>
        <w:rPr>
          <w:rFonts w:ascii="Verdana" w:hAnsi="Verdana"/>
          <w:sz w:val="14"/>
          <w:szCs w:val="14"/>
          <w:shd w:val="clear" w:color="auto" w:fill="FFFFFF"/>
        </w:rPr>
        <w:t>entry references another</w:t>
      </w:r>
      <w:r>
        <w:rPr>
          <w:rStyle w:val="apple-converted-space"/>
          <w:rFonts w:ascii="Verdana" w:hAnsi="Verdana"/>
          <w:sz w:val="14"/>
          <w:szCs w:val="14"/>
          <w:shd w:val="clear" w:color="auto" w:fill="FFFFFF"/>
        </w:rPr>
        <w:t> </w:t>
      </w:r>
      <w:r>
        <w:rPr>
          <w:rFonts w:ascii="Verdana" w:hAnsi="Verdana"/>
          <w:i/>
          <w:iCs/>
          <w:sz w:val="14"/>
          <w:szCs w:val="14"/>
          <w:shd w:val="clear" w:color="auto" w:fill="FFFFFF"/>
        </w:rPr>
        <w:t>Value Set</w:t>
      </w:r>
      <w:r>
        <w:rPr>
          <w:rStyle w:val="apple-converted-space"/>
          <w:rFonts w:ascii="Verdana" w:hAnsi="Verdana"/>
          <w:sz w:val="14"/>
          <w:szCs w:val="14"/>
          <w:shd w:val="clear" w:color="auto" w:fill="FFFFFF"/>
        </w:rPr>
        <w:t> </w:t>
      </w:r>
      <w:r>
        <w:rPr>
          <w:rFonts w:ascii="Verdana" w:hAnsi="Verdana"/>
          <w:sz w:val="14"/>
          <w:szCs w:val="14"/>
          <w:shd w:val="clear" w:color="auto" w:fill="FFFFFF"/>
        </w:rPr>
        <w:t>(a child</w:t>
      </w:r>
      <w:r>
        <w:rPr>
          <w:rStyle w:val="apple-converted-space"/>
          <w:rFonts w:ascii="Verdana" w:hAnsi="Verdana"/>
          <w:sz w:val="14"/>
          <w:szCs w:val="14"/>
          <w:shd w:val="clear" w:color="auto" w:fill="FFFFFF"/>
        </w:rPr>
        <w:t> </w:t>
      </w:r>
      <w:r>
        <w:rPr>
          <w:rFonts w:ascii="Verdana" w:hAnsi="Verdana"/>
          <w:i/>
          <w:iCs/>
          <w:sz w:val="14"/>
          <w:szCs w:val="14"/>
          <w:shd w:val="clear" w:color="auto" w:fill="FFFFFF"/>
        </w:rPr>
        <w:t>Value Set</w:t>
      </w:r>
      <w:r>
        <w:rPr>
          <w:rFonts w:ascii="Verdana" w:hAnsi="Verdana"/>
          <w:sz w:val="14"/>
          <w:szCs w:val="14"/>
          <w:shd w:val="clear" w:color="auto" w:fill="FFFFFF"/>
        </w:rPr>
        <w:t>). There is no preset limit to the level of nesting allowed within</w:t>
      </w:r>
      <w:r>
        <w:rPr>
          <w:rStyle w:val="apple-converted-space"/>
          <w:rFonts w:ascii="Verdana" w:hAnsi="Verdana"/>
          <w:sz w:val="14"/>
          <w:szCs w:val="14"/>
          <w:shd w:val="clear" w:color="auto" w:fill="FFFFFF"/>
        </w:rPr>
        <w:t> </w:t>
      </w:r>
      <w:r>
        <w:rPr>
          <w:rFonts w:ascii="Verdana" w:hAnsi="Verdana"/>
          <w:i/>
          <w:iCs/>
          <w:sz w:val="14"/>
          <w:szCs w:val="14"/>
          <w:shd w:val="clear" w:color="auto" w:fill="FFFFFF"/>
        </w:rPr>
        <w:t>Value Set</w:t>
      </w:r>
      <w:r>
        <w:rPr>
          <w:rFonts w:ascii="Verdana" w:hAnsi="Verdana"/>
          <w:sz w:val="14"/>
          <w:szCs w:val="14"/>
          <w:shd w:val="clear" w:color="auto" w:fill="FFFFFF"/>
        </w:rPr>
        <w:t>s.</w:t>
      </w:r>
      <w:r>
        <w:rPr>
          <w:rStyle w:val="apple-converted-space"/>
          <w:rFonts w:ascii="Verdana" w:hAnsi="Verdana"/>
          <w:sz w:val="14"/>
          <w:szCs w:val="14"/>
          <w:shd w:val="clear" w:color="auto" w:fill="FFFFFF"/>
        </w:rPr>
        <w:t> </w:t>
      </w:r>
      <w:r>
        <w:rPr>
          <w:rFonts w:ascii="Verdana" w:hAnsi="Verdana"/>
          <w:i/>
          <w:iCs/>
          <w:sz w:val="14"/>
          <w:szCs w:val="14"/>
          <w:shd w:val="clear" w:color="auto" w:fill="FFFFFF"/>
        </w:rPr>
        <w:t>Value Set</w:t>
      </w:r>
      <w:r>
        <w:rPr>
          <w:rFonts w:ascii="Verdana" w:hAnsi="Verdana"/>
          <w:sz w:val="14"/>
          <w:szCs w:val="14"/>
          <w:shd w:val="clear" w:color="auto" w:fill="FFFFFF"/>
        </w:rPr>
        <w:t>s cannot contain themselves, or any of their ancestors (i.e., they cannot be defined recursively). A</w:t>
      </w:r>
      <w:r>
        <w:rPr>
          <w:rStyle w:val="apple-converted-space"/>
          <w:rFonts w:ascii="Verdana" w:hAnsi="Verdana"/>
          <w:sz w:val="14"/>
          <w:szCs w:val="14"/>
          <w:shd w:val="clear" w:color="auto" w:fill="FFFFFF"/>
        </w:rPr>
        <w:t> </w:t>
      </w:r>
      <w:r>
        <w:rPr>
          <w:rFonts w:ascii="Verdana" w:hAnsi="Verdana"/>
          <w:i/>
          <w:iCs/>
          <w:sz w:val="14"/>
          <w:szCs w:val="14"/>
          <w:shd w:val="clear" w:color="auto" w:fill="FFFFFF"/>
        </w:rPr>
        <w:t>Value Set</w:t>
      </w:r>
      <w:r>
        <w:rPr>
          <w:rStyle w:val="apple-converted-space"/>
          <w:rFonts w:ascii="Verdana" w:hAnsi="Verdana"/>
          <w:sz w:val="14"/>
          <w:szCs w:val="14"/>
          <w:shd w:val="clear" w:color="auto" w:fill="FFFFFF"/>
        </w:rPr>
        <w:t> </w:t>
      </w:r>
      <w:r>
        <w:rPr>
          <w:rFonts w:ascii="Verdana" w:hAnsi="Verdana"/>
          <w:sz w:val="14"/>
          <w:szCs w:val="14"/>
          <w:shd w:val="clear" w:color="auto" w:fill="FFFFFF"/>
        </w:rPr>
        <w:t>whose definition includes</w:t>
      </w:r>
      <w:r>
        <w:rPr>
          <w:rStyle w:val="apple-converted-space"/>
          <w:rFonts w:ascii="Verdana" w:hAnsi="Verdana"/>
          <w:sz w:val="14"/>
          <w:szCs w:val="14"/>
          <w:shd w:val="clear" w:color="auto" w:fill="FFFFFF"/>
        </w:rPr>
        <w:t> </w:t>
      </w:r>
      <w:r>
        <w:rPr>
          <w:rFonts w:ascii="Verdana" w:hAnsi="Verdana"/>
          <w:i/>
          <w:iCs/>
          <w:sz w:val="14"/>
          <w:szCs w:val="14"/>
          <w:shd w:val="clear" w:color="auto" w:fill="FFFFFF"/>
        </w:rPr>
        <w:t>nested Value Set</w:t>
      </w:r>
      <w:r>
        <w:rPr>
          <w:rFonts w:ascii="Verdana" w:hAnsi="Verdana"/>
          <w:sz w:val="14"/>
          <w:szCs w:val="14"/>
          <w:shd w:val="clear" w:color="auto" w:fill="FFFFFF"/>
        </w:rPr>
        <w:t xml:space="preserve">s is always considered </w:t>
      </w:r>
      <w:proofErr w:type="spellStart"/>
      <w:r>
        <w:rPr>
          <w:rFonts w:ascii="Verdana" w:hAnsi="Verdana"/>
          <w:sz w:val="14"/>
          <w:szCs w:val="14"/>
          <w:shd w:val="clear" w:color="auto" w:fill="FFFFFF"/>
        </w:rPr>
        <w:t>intensionally</w:t>
      </w:r>
      <w:proofErr w:type="spellEnd"/>
      <w:r>
        <w:rPr>
          <w:rFonts w:ascii="Verdana" w:hAnsi="Verdana"/>
          <w:sz w:val="14"/>
          <w:szCs w:val="14"/>
          <w:shd w:val="clear" w:color="auto" w:fill="FFFFFF"/>
        </w:rPr>
        <w:t xml:space="preserve"> defined. (e.g. "Include the Value Set of Category A NIAID agents and the Value Set of Category B NIAID agents")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”</w:t>
      </w:r>
      <w:r w:rsidR="00E21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5.1.3.1</w:t>
      </w:r>
    </w:p>
    <w:p w:rsidR="00132B48" w:rsidRDefault="00132B48" w:rsidP="00132B48">
      <w:pPr>
        <w:pStyle w:val="FreeForm"/>
        <w:numPr>
          <w:ilvl w:val="3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No formalism is proposed for expressing composition</w:t>
      </w:r>
      <w:r w:rsidR="00E21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of value sets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7C1F01" w:rsidRPr="00BB3700" w:rsidRDefault="007C1F01" w:rsidP="00132B48">
      <w:pPr>
        <w:pStyle w:val="FreeForm"/>
        <w:numPr>
          <w:ilvl w:val="3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C1F01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CP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did not pass ballot: current status of reconciliation not clear.</w:t>
      </w:r>
    </w:p>
    <w:p w:rsidR="00E025B3" w:rsidRDefault="00E025B3" w:rsidP="00E025B3">
      <w:pPr>
        <w:pStyle w:val="FreeForm"/>
        <w:numPr>
          <w:ilvl w:val="0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Policy review</w:t>
      </w:r>
    </w:p>
    <w:p w:rsidR="00E025B3" w:rsidRDefault="00E2155E" w:rsidP="00E025B3">
      <w:pPr>
        <w:pStyle w:val="FreeForm"/>
        <w:numPr>
          <w:ilvl w:val="1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No chairs present; tabled</w:t>
      </w:r>
    </w:p>
    <w:p w:rsidR="00E025B3" w:rsidRDefault="00E025B3" w:rsidP="00E025B3">
      <w:pPr>
        <w:pStyle w:val="FreeForm"/>
        <w:numPr>
          <w:ilvl w:val="0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Lab values</w:t>
      </w:r>
    </w:p>
    <w:p w:rsidR="00E025B3" w:rsidRDefault="00E025B3" w:rsidP="00E025B3">
      <w:pPr>
        <w:pStyle w:val="FreeForm"/>
        <w:numPr>
          <w:ilvl w:val="1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Event (LOINC sample): Confirm</w:t>
      </w:r>
    </w:p>
    <w:p w:rsidR="00BB3700" w:rsidRPr="00E2155E" w:rsidRDefault="00E2155E" w:rsidP="00BB3700">
      <w:pPr>
        <w:pStyle w:val="FreeForm"/>
        <w:numPr>
          <w:ilvl w:val="3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1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Pending confirmation of concept. It seems broader than </w:t>
      </w:r>
      <w:r w:rsidR="00BB3700" w:rsidRPr="00E2155E">
        <w:rPr>
          <w:rFonts w:asciiTheme="minorHAnsi" w:eastAsiaTheme="minorHAnsi" w:hAnsiTheme="minorHAnsi" w:cstheme="minorBidi"/>
          <w:color w:val="auto"/>
          <w:sz w:val="22"/>
          <w:szCs w:val="22"/>
        </w:rPr>
        <w:t>“Challenge”</w:t>
      </w:r>
      <w:r w:rsidRPr="00E2155E">
        <w:rPr>
          <w:rFonts w:asciiTheme="minorHAnsi" w:eastAsiaTheme="minorHAnsi" w:hAnsiTheme="minorHAnsi" w:cstheme="minorBidi"/>
          <w:color w:val="auto"/>
          <w:sz w:val="22"/>
          <w:szCs w:val="22"/>
        </w:rPr>
        <w:t>; may include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</w:t>
      </w:r>
      <w:r w:rsidR="00BB3700" w:rsidRPr="00E2155E">
        <w:rPr>
          <w:rFonts w:asciiTheme="minorHAnsi" w:eastAsiaTheme="minorHAnsi" w:hAnsiTheme="minorHAnsi" w:cstheme="minorBidi"/>
          <w:color w:val="auto"/>
          <w:sz w:val="22"/>
          <w:szCs w:val="22"/>
        </w:rPr>
        <w:t>dmission, discharge, convalescence(?), e.g.</w:t>
      </w:r>
    </w:p>
    <w:p w:rsidR="00BB3700" w:rsidRDefault="00E2155E" w:rsidP="00BB3700">
      <w:pPr>
        <w:pStyle w:val="FreeForm"/>
        <w:numPr>
          <w:ilvl w:val="3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Galen to run </w:t>
      </w:r>
      <w:r w:rsidR="007C1F0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question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by Mike Fitch; Jay to ask Susan</w:t>
      </w:r>
    </w:p>
    <w:p w:rsidR="00E025B3" w:rsidRDefault="00E025B3" w:rsidP="00E025B3">
      <w:pPr>
        <w:pStyle w:val="FreeForm"/>
        <w:numPr>
          <w:ilvl w:val="1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Status </w:t>
      </w:r>
    </w:p>
    <w:p w:rsidR="004D0E17" w:rsidRDefault="004D0E17" w:rsidP="00E025B3">
      <w:pPr>
        <w:pStyle w:val="FreeForm"/>
        <w:numPr>
          <w:ilvl w:val="2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</w:t>
      </w:r>
      <w:r w:rsidR="00E2155E">
        <w:rPr>
          <w:rFonts w:asciiTheme="minorHAnsi" w:eastAsiaTheme="minorHAnsi" w:hAnsiTheme="minorHAnsi" w:cstheme="minorBidi"/>
          <w:color w:val="auto"/>
          <w:sz w:val="22"/>
          <w:szCs w:val="22"/>
        </w:rPr>
        <w:t>larification of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ORC-5</w:t>
      </w:r>
      <w:r w:rsidR="00E21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E2155E">
        <w:rPr>
          <w:rFonts w:asciiTheme="minorHAnsi" w:eastAsiaTheme="minorHAnsi" w:hAnsiTheme="minorHAnsi" w:cstheme="minorBidi"/>
          <w:color w:val="auto"/>
          <w:sz w:val="22"/>
          <w:szCs w:val="22"/>
        </w:rPr>
        <w:t>vs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OBR-25: </w:t>
      </w:r>
      <w:r w:rsidR="00E2155E">
        <w:rPr>
          <w:rFonts w:asciiTheme="minorHAnsi" w:eastAsiaTheme="minorHAnsi" w:hAnsiTheme="minorHAnsi" w:cstheme="minorBidi"/>
          <w:color w:val="auto"/>
          <w:sz w:val="22"/>
          <w:szCs w:val="22"/>
        </w:rPr>
        <w:t>ORC-5 is the order; OBR-25 is the promise.</w:t>
      </w:r>
    </w:p>
    <w:p w:rsidR="00E2155E" w:rsidRDefault="00E2155E" w:rsidP="00E2155E">
      <w:pPr>
        <w:pStyle w:val="FreeForm"/>
        <w:numPr>
          <w:ilvl w:val="2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Reportable result (~ OBX-11/table 85</w:t>
      </w:r>
      <w:r w:rsidRPr="004C60F8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:rsidR="00E2155E" w:rsidRPr="004C60F8" w:rsidRDefault="00E2155E" w:rsidP="00E2155E">
      <w:pPr>
        <w:pStyle w:val="FreeForm"/>
        <w:numPr>
          <w:ilvl w:val="3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Scope of FHIM: static representation only; i.e., don’t include null query values, definition mood (“O”), or commands (“Delete”).</w:t>
      </w:r>
    </w:p>
    <w:p w:rsidR="006548E8" w:rsidRDefault="006548E8" w:rsidP="00E2155E">
      <w:pPr>
        <w:pStyle w:val="FreeForm"/>
        <w:numPr>
          <w:ilvl w:val="3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Subset V3 states in status modifier</w:t>
      </w:r>
    </w:p>
    <w:p w:rsidR="006548E8" w:rsidRDefault="006548E8" w:rsidP="00E2155E">
      <w:pPr>
        <w:pStyle w:val="FreeForm"/>
        <w:numPr>
          <w:ilvl w:val="4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State rules for what modifiers are valid with what statuses</w:t>
      </w:r>
    </w:p>
    <w:p w:rsidR="006548E8" w:rsidRPr="00E2155E" w:rsidRDefault="00E2155E" w:rsidP="006548E8">
      <w:pPr>
        <w:pStyle w:val="FreeForm"/>
        <w:numPr>
          <w:ilvl w:val="4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1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Not the full V3 state machine: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n</w:t>
      </w:r>
      <w:r w:rsidR="006548E8" w:rsidRPr="00E21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ot Held or </w:t>
      </w:r>
      <w:r w:rsidR="00B76B45" w:rsidRPr="00E2155E">
        <w:rPr>
          <w:rFonts w:asciiTheme="minorHAnsi" w:eastAsiaTheme="minorHAnsi" w:hAnsiTheme="minorHAnsi" w:cstheme="minorBidi"/>
          <w:color w:val="auto"/>
          <w:sz w:val="22"/>
          <w:szCs w:val="22"/>
        </w:rPr>
        <w:t>Cancelled (for result)</w:t>
      </w:r>
      <w:r w:rsidR="006548E8" w:rsidRPr="00E21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; but we do need </w:t>
      </w:r>
      <w:r w:rsidR="00B76B45" w:rsidRPr="00E2155E">
        <w:rPr>
          <w:rFonts w:asciiTheme="minorHAnsi" w:eastAsiaTheme="minorHAnsi" w:hAnsiTheme="minorHAnsi" w:cstheme="minorBidi"/>
          <w:color w:val="auto"/>
          <w:sz w:val="22"/>
          <w:szCs w:val="22"/>
        </w:rPr>
        <w:t>Nullified &amp; Aborted</w:t>
      </w:r>
    </w:p>
    <w:p w:rsidR="00B76B45" w:rsidRDefault="00E2155E" w:rsidP="006548E8">
      <w:pPr>
        <w:pStyle w:val="FreeForm"/>
        <w:numPr>
          <w:ilvl w:val="4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Confirm with </w:t>
      </w:r>
      <w:r w:rsidR="00B76B4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Cindy </w:t>
      </w:r>
    </w:p>
    <w:p w:rsidR="00E025B3" w:rsidRDefault="00E025B3" w:rsidP="00E025B3">
      <w:pPr>
        <w:pStyle w:val="FreeForm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E025B3" w:rsidRDefault="00E025B3" w:rsidP="00E025B3">
      <w:pPr>
        <w:pStyle w:val="FreeForm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C166E7" w:rsidRDefault="00C166E7">
      <w:pPr>
        <w:pStyle w:val="FreeFormA"/>
      </w:pPr>
    </w:p>
    <w:p w:rsidR="0099312C" w:rsidRDefault="0099312C" w:rsidP="002F7D96">
      <w:pPr>
        <w:pStyle w:val="FreeFormA"/>
      </w:pPr>
    </w:p>
    <w:p w:rsidR="00D140D3" w:rsidRDefault="00D140D3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lastRenderedPageBreak/>
        <w:t>Schedule of Future Meetings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Friday</w:t>
      </w:r>
    </w:p>
    <w:p w:rsidR="00D140D3" w:rsidRDefault="00066D2C">
      <w:pPr>
        <w:pStyle w:val="FreeFormA"/>
      </w:pPr>
      <w:r>
        <w:t>Time of Call: 2:30 to 4:30 PM Eastern Time</w:t>
      </w:r>
    </w:p>
    <w:p w:rsidR="00D140D3" w:rsidRDefault="00066D2C">
      <w:pPr>
        <w:pStyle w:val="FreeFormA"/>
        <w:rPr>
          <w:lang w:val="fr-FR"/>
        </w:rPr>
      </w:pPr>
      <w:r>
        <w:rPr>
          <w:lang w:val="fr-FR"/>
        </w:rPr>
        <w:t>Dial-in Information: 1-866-502-8312, participant code 981771</w:t>
      </w:r>
    </w:p>
    <w:p w:rsidR="00D140D3" w:rsidRDefault="00066D2C">
      <w:pPr>
        <w:pStyle w:val="FreeFormA"/>
      </w:pPr>
      <w:r>
        <w:t xml:space="preserve">Web Meeting URL: </w:t>
      </w:r>
      <w:hyperlink r:id="rId7" w:history="1">
        <w:r>
          <w:rPr>
            <w:color w:val="000D7F"/>
            <w:u w:val="single"/>
          </w:rPr>
          <w:t>https://webmeeting.nih.gov/imp/</w:t>
        </w:r>
      </w:hyperlink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Wednesday</w:t>
      </w:r>
    </w:p>
    <w:p w:rsidR="00D140D3" w:rsidRDefault="00066D2C">
      <w:pPr>
        <w:pStyle w:val="FreeFormA"/>
      </w:pPr>
      <w:r>
        <w:t>Time of Call: 2:00 to 3:30 PM Eastern Time</w:t>
      </w:r>
    </w:p>
    <w:p w:rsidR="00D140D3" w:rsidRDefault="00066D2C">
      <w:pPr>
        <w:pStyle w:val="FreeFormA"/>
        <w:rPr>
          <w:lang w:val="fr-FR"/>
        </w:rPr>
      </w:pPr>
      <w:r>
        <w:rPr>
          <w:lang w:val="fr-FR"/>
        </w:rPr>
        <w:t>Dial-in Information: 1-866-502-8312, participant code 981771</w:t>
      </w:r>
    </w:p>
    <w:p w:rsidR="00D140D3" w:rsidRDefault="00066D2C">
      <w:pPr>
        <w:pStyle w:val="FreeFormA"/>
      </w:pPr>
      <w:r>
        <w:t xml:space="preserve">Web Meeting URL: </w:t>
      </w:r>
      <w:hyperlink r:id="rId8" w:history="1">
        <w:r>
          <w:rPr>
            <w:color w:val="000D7F"/>
            <w:u w:val="single"/>
          </w:rPr>
          <w:t>https://webmeeting.nih.gov/imp/</w:t>
        </w:r>
      </w:hyperlink>
    </w:p>
    <w:p w:rsidR="00D140D3" w:rsidRDefault="00D140D3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Action Items</w:t>
      </w:r>
    </w:p>
    <w:p w:rsidR="00D140D3" w:rsidRDefault="00D140D3">
      <w:pPr>
        <w:pStyle w:val="BodyA"/>
      </w:pPr>
    </w:p>
    <w:tbl>
      <w:tblPr>
        <w:tblW w:w="0" w:type="auto"/>
        <w:tblInd w:w="10" w:type="dxa"/>
        <w:tblLayout w:type="fixed"/>
        <w:tblLook w:val="0000"/>
      </w:tblPr>
      <w:tblGrid>
        <w:gridCol w:w="5087"/>
        <w:gridCol w:w="1677"/>
        <w:gridCol w:w="2475"/>
      </w:tblGrid>
      <w:tr w:rsidR="00D140D3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Due Date</w:t>
            </w:r>
          </w:p>
        </w:tc>
      </w:tr>
      <w:tr w:rsidR="0099312C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9312C" w:rsidRDefault="0099312C" w:rsidP="00A441AF">
            <w:r>
              <w:t>Question for lab team: do we need collection site?</w:t>
            </w:r>
          </w:p>
          <w:p w:rsidR="00030CDC" w:rsidRDefault="00030CDC" w:rsidP="00A441AF">
            <w:r>
              <w:t>&gt;No. To confirm in SME review when all sets are drafted.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9312C" w:rsidRPr="00C47522" w:rsidRDefault="0099312C" w:rsidP="00A441AF">
            <w:r>
              <w:t>Galen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9312C" w:rsidRDefault="00030CDC" w:rsidP="00A441AF">
            <w:r>
              <w:t>Closed</w:t>
            </w:r>
          </w:p>
        </w:tc>
      </w:tr>
      <w:tr w:rsidR="0099312C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9312C" w:rsidRDefault="0099312C" w:rsidP="00A441AF">
            <w:r>
              <w:t>How to model relationships: Mother/fetus; air conditioner/legionnaire group</w:t>
            </w:r>
          </w:p>
          <w:p w:rsidR="00030CDC" w:rsidRDefault="00030CDC" w:rsidP="00A441AF">
            <w:r>
              <w:t>&gt;Lab domain question, not terminology management.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9312C" w:rsidRDefault="0099312C" w:rsidP="00A441AF">
            <w:r>
              <w:t>Galen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9312C" w:rsidRDefault="00030CDC" w:rsidP="00A441AF">
            <w:r>
              <w:t>Closed</w:t>
            </w:r>
          </w:p>
        </w:tc>
      </w:tr>
      <w:tr w:rsidR="0099312C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9312C" w:rsidRDefault="00B5646E" w:rsidP="00A441AF">
            <w:r>
              <w:t>Bring u</w:t>
            </w:r>
            <w:r w:rsidR="0099312C">
              <w:t>se cases that differentiate source site and collection site value sets</w:t>
            </w:r>
            <w:r>
              <w:t>, if they exist</w:t>
            </w:r>
          </w:p>
          <w:p w:rsidR="00D76379" w:rsidRDefault="00D76379" w:rsidP="00A441AF">
            <w:r>
              <w:t xml:space="preserve">    Closed: none found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9312C" w:rsidRDefault="0099312C" w:rsidP="00A441AF">
            <w:r>
              <w:t>All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9312C" w:rsidRDefault="00014B1E" w:rsidP="00A441AF">
            <w:r>
              <w:t>4/4</w:t>
            </w:r>
          </w:p>
          <w:p w:rsidR="00030CDC" w:rsidRDefault="00030CDC" w:rsidP="00A441AF">
            <w:r>
              <w:t>Closed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Assess how closely we can align with APHL work</w:t>
            </w:r>
          </w:p>
          <w:p w:rsidR="007420F1" w:rsidRDefault="007420F1" w:rsidP="007420F1">
            <w:pPr>
              <w:pStyle w:val="ListParagraph"/>
              <w:numPr>
                <w:ilvl w:val="0"/>
                <w:numId w:val="12"/>
              </w:numPr>
            </w:pPr>
            <w:r>
              <w:t>We a</w:t>
            </w:r>
            <w:r w:rsidR="009605B5">
              <w:t>gree on current state; happy to work with/wait on abnormality &amp; device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Acquire sample messages</w:t>
            </w:r>
          </w:p>
          <w:p w:rsidR="009605B5" w:rsidRDefault="009605B5" w:rsidP="007420F1">
            <w:pPr>
              <w:pStyle w:val="ListParagraph"/>
              <w:numPr>
                <w:ilvl w:val="0"/>
                <w:numId w:val="12"/>
              </w:numPr>
            </w:pPr>
            <w:r>
              <w:t>In process: values, not messages, which have not been scrubbed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  <w:tr w:rsidR="009605B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605B5" w:rsidRDefault="009605B5" w:rsidP="00A441AF">
            <w:r>
              <w:t>Bring use cases for lab to provide spectrum of requirements for comparison with APHL work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605B5" w:rsidRDefault="009605B5" w:rsidP="00A441AF">
            <w:r>
              <w:t>All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605B5" w:rsidRDefault="009605B5" w:rsidP="00A441AF">
            <w:r>
              <w:t>4/25</w:t>
            </w:r>
          </w:p>
          <w:p w:rsidR="00030CDC" w:rsidRDefault="00030CDC" w:rsidP="00A441AF">
            <w:r>
              <w:t>Closed</w:t>
            </w:r>
          </w:p>
        </w:tc>
      </w:tr>
      <w:tr w:rsidR="00EE50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D5" w:rsidRDefault="00EE50D5" w:rsidP="00A441AF">
            <w:r>
              <w:lastRenderedPageBreak/>
              <w:t>Reach out to ICLN contacts in agency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D5" w:rsidRDefault="00EE50D5" w:rsidP="00A441AF">
            <w:r>
              <w:t>Pam, Susan</w:t>
            </w:r>
          </w:p>
          <w:p w:rsidR="00EE50D5" w:rsidRDefault="00EE50D5" w:rsidP="00A441AF">
            <w:r>
              <w:t>Bill</w:t>
            </w:r>
          </w:p>
          <w:p w:rsidR="00EE50D5" w:rsidRDefault="00EE50D5" w:rsidP="00A441AF">
            <w:r>
              <w:t>Anne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D5" w:rsidRDefault="00EE50D5" w:rsidP="00A441AF">
            <w:r>
              <w:t>4/25</w:t>
            </w:r>
          </w:p>
        </w:tc>
      </w:tr>
      <w:tr w:rsidR="007420F1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420F1" w:rsidRDefault="007420F1" w:rsidP="00A441AF">
            <w:r>
              <w:t>Determine value set OID approach</w:t>
            </w:r>
          </w:p>
          <w:p w:rsidR="00030CDC" w:rsidRDefault="00030CDC" w:rsidP="00A441AF">
            <w:r>
              <w:t xml:space="preserve">&gt;Use HL7. Subset (design </w:t>
            </w:r>
            <w:proofErr w:type="spellStart"/>
            <w:r>
              <w:t>tbd</w:t>
            </w:r>
            <w:proofErr w:type="spellEnd"/>
            <w:r>
              <w:t>). Keep a registry.</w:t>
            </w:r>
          </w:p>
          <w:p w:rsidR="00030CDC" w:rsidRDefault="00030CDC" w:rsidP="00A441AF"/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420F1" w:rsidRDefault="007420F1" w:rsidP="00A441AF">
            <w:r>
              <w:t>Galen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420F1" w:rsidRDefault="00030CDC" w:rsidP="00A441AF">
            <w:r>
              <w:t>Closed</w:t>
            </w:r>
          </w:p>
        </w:tc>
      </w:tr>
    </w:tbl>
    <w:p w:rsidR="009042D9" w:rsidRDefault="009042D9">
      <w:pPr>
        <w:pStyle w:val="FreeFormA"/>
      </w:pPr>
    </w:p>
    <w:p w:rsidR="00A441AF" w:rsidRPr="009042D9" w:rsidRDefault="00A441AF" w:rsidP="00030CDC"/>
    <w:sectPr w:rsidR="00A441AF" w:rsidRPr="009042D9" w:rsidSect="00D140D3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720" w:bottom="1080" w:left="108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6E18" w:rsidRDefault="00A96E18">
      <w:r>
        <w:separator/>
      </w:r>
    </w:p>
  </w:endnote>
  <w:endnote w:type="continuationSeparator" w:id="0">
    <w:p w:rsidR="00A96E18" w:rsidRDefault="00A96E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526" w:rsidRDefault="00C82526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>FHIMS WG                                             Thursday, November 17, 2011</w:t>
    </w:r>
    <w:r>
      <w:tab/>
      <w:t xml:space="preserve">Page </w:t>
    </w:r>
    <w:fldSimple w:instr=" PAGE ">
      <w:r w:rsidR="0026318D">
        <w:rPr>
          <w:noProof/>
        </w:rPr>
        <w:t>2</w:t>
      </w:r>
    </w:fldSimple>
    <w:r>
      <w:t xml:space="preserve"> of </w:t>
    </w:r>
    <w:fldSimple w:instr=" NUMPAGES ">
      <w:r w:rsidR="0026318D">
        <w:rPr>
          <w:noProof/>
        </w:rPr>
        <w:t>4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526" w:rsidRDefault="00C82526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 xml:space="preserve">FHIMS WG                                             </w:t>
    </w:r>
    <w:fldSimple w:instr=" SAVEDATE  \@ &quot;dddd, MMMM dd, yyyy&quot;  \* MERGEFORMAT ">
      <w:r w:rsidR="00E025B3">
        <w:rPr>
          <w:noProof/>
        </w:rPr>
        <w:t>Tuesday, June 19, 2012</w:t>
      </w:r>
    </w:fldSimple>
    <w:r>
      <w:tab/>
      <w:t xml:space="preserve">Page </w:t>
    </w:r>
    <w:fldSimple w:instr=" PAGE ">
      <w:r w:rsidR="0026318D">
        <w:rPr>
          <w:noProof/>
        </w:rPr>
        <w:t>1</w:t>
      </w:r>
    </w:fldSimple>
    <w:r>
      <w:t xml:space="preserve"> of </w:t>
    </w:r>
    <w:fldSimple w:instr=" NUMPAGES ">
      <w:r w:rsidR="0026318D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6E18" w:rsidRDefault="00A96E18">
      <w:r>
        <w:separator/>
      </w:r>
    </w:p>
  </w:footnote>
  <w:footnote w:type="continuationSeparator" w:id="0">
    <w:p w:rsidR="00A96E18" w:rsidRDefault="00A96E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526" w:rsidRDefault="00C82526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C82526" w:rsidRDefault="00C82526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526" w:rsidRDefault="00C82526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C82526" w:rsidRDefault="00C82526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abstractNum w:abstractNumId="1">
    <w:nsid w:val="085D1B03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32128"/>
    <w:multiLevelType w:val="hybridMultilevel"/>
    <w:tmpl w:val="4420D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325EE"/>
    <w:multiLevelType w:val="hybridMultilevel"/>
    <w:tmpl w:val="21E220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2F38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09D2C17"/>
    <w:multiLevelType w:val="hybridMultilevel"/>
    <w:tmpl w:val="3822E13C"/>
    <w:lvl w:ilvl="0" w:tplc="AC803E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C22DB7"/>
    <w:multiLevelType w:val="hybridMultilevel"/>
    <w:tmpl w:val="090C8858"/>
    <w:lvl w:ilvl="0" w:tplc="9F04019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4A64A5"/>
    <w:multiLevelType w:val="hybridMultilevel"/>
    <w:tmpl w:val="04E4E68A"/>
    <w:lvl w:ilvl="0" w:tplc="A238BAAC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8">
    <w:nsid w:val="52AC5E4E"/>
    <w:multiLevelType w:val="hybridMultilevel"/>
    <w:tmpl w:val="5B2E6E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6C765CE"/>
    <w:multiLevelType w:val="hybridMultilevel"/>
    <w:tmpl w:val="DB7828FA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10">
    <w:nsid w:val="61B2397A"/>
    <w:multiLevelType w:val="hybridMultilevel"/>
    <w:tmpl w:val="81B69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85711C"/>
    <w:multiLevelType w:val="hybridMultilevel"/>
    <w:tmpl w:val="26D28A80"/>
    <w:lvl w:ilvl="0" w:tplc="D482F67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314F6C"/>
    <w:multiLevelType w:val="hybridMultilevel"/>
    <w:tmpl w:val="FF226A38"/>
    <w:lvl w:ilvl="0" w:tplc="3FC8413C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0717762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B50D6D"/>
    <w:multiLevelType w:val="hybridMultilevel"/>
    <w:tmpl w:val="0DA24FAC"/>
    <w:lvl w:ilvl="0" w:tplc="D3F85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E84643"/>
    <w:multiLevelType w:val="hybridMultilevel"/>
    <w:tmpl w:val="3C086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7C41A0"/>
    <w:multiLevelType w:val="hybridMultilevel"/>
    <w:tmpl w:val="B73E60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BA3CD3"/>
    <w:multiLevelType w:val="hybridMultilevel"/>
    <w:tmpl w:val="74AC5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251AB7"/>
    <w:multiLevelType w:val="hybridMultilevel"/>
    <w:tmpl w:val="DDA8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9"/>
  </w:num>
  <w:num w:numId="5">
    <w:abstractNumId w:val="7"/>
  </w:num>
  <w:num w:numId="6">
    <w:abstractNumId w:val="3"/>
  </w:num>
  <w:num w:numId="7">
    <w:abstractNumId w:val="17"/>
  </w:num>
  <w:num w:numId="8">
    <w:abstractNumId w:val="18"/>
  </w:num>
  <w:num w:numId="9">
    <w:abstractNumId w:val="2"/>
  </w:num>
  <w:num w:numId="10">
    <w:abstractNumId w:val="8"/>
  </w:num>
  <w:num w:numId="11">
    <w:abstractNumId w:val="15"/>
  </w:num>
  <w:num w:numId="12">
    <w:abstractNumId w:val="16"/>
  </w:num>
  <w:num w:numId="13">
    <w:abstractNumId w:val="10"/>
  </w:num>
  <w:num w:numId="14">
    <w:abstractNumId w:val="1"/>
  </w:num>
  <w:num w:numId="15">
    <w:abstractNumId w:val="12"/>
  </w:num>
  <w:num w:numId="16">
    <w:abstractNumId w:val="14"/>
  </w:num>
  <w:num w:numId="17">
    <w:abstractNumId w:val="13"/>
  </w:num>
  <w:num w:numId="18">
    <w:abstractNumId w:val="11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oNotDisplayPageBoundaries/>
  <w:embedSystemFonts/>
  <w:bordersDoNotSurroundHeader/>
  <w:bordersDoNotSurroundFooter/>
  <w:proofState w:spelling="clean" w:grammar="clean"/>
  <w:stylePaneFormatFilter w:val="2801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370367"/>
    <w:rsid w:val="000077B5"/>
    <w:rsid w:val="00014B1E"/>
    <w:rsid w:val="0003092D"/>
    <w:rsid w:val="00030CDC"/>
    <w:rsid w:val="00066D2C"/>
    <w:rsid w:val="00085795"/>
    <w:rsid w:val="000924C0"/>
    <w:rsid w:val="000A6440"/>
    <w:rsid w:val="0011104A"/>
    <w:rsid w:val="00113492"/>
    <w:rsid w:val="00120097"/>
    <w:rsid w:val="00132B48"/>
    <w:rsid w:val="00144E9B"/>
    <w:rsid w:val="0016573E"/>
    <w:rsid w:val="00185CFA"/>
    <w:rsid w:val="00192363"/>
    <w:rsid w:val="001F4B65"/>
    <w:rsid w:val="0020145F"/>
    <w:rsid w:val="002315FD"/>
    <w:rsid w:val="00237AFD"/>
    <w:rsid w:val="002479E3"/>
    <w:rsid w:val="00257B49"/>
    <w:rsid w:val="002614D5"/>
    <w:rsid w:val="0026318D"/>
    <w:rsid w:val="0026585F"/>
    <w:rsid w:val="002757F2"/>
    <w:rsid w:val="002851E9"/>
    <w:rsid w:val="002C1D18"/>
    <w:rsid w:val="002C7267"/>
    <w:rsid w:val="002E2FF6"/>
    <w:rsid w:val="002F2E85"/>
    <w:rsid w:val="002F6D7D"/>
    <w:rsid w:val="002F7D96"/>
    <w:rsid w:val="00334E15"/>
    <w:rsid w:val="003403F3"/>
    <w:rsid w:val="00343A39"/>
    <w:rsid w:val="00350C59"/>
    <w:rsid w:val="00366B55"/>
    <w:rsid w:val="00367664"/>
    <w:rsid w:val="00370367"/>
    <w:rsid w:val="003B2FD7"/>
    <w:rsid w:val="003E3E73"/>
    <w:rsid w:val="003F4C45"/>
    <w:rsid w:val="00417DE5"/>
    <w:rsid w:val="00426AD2"/>
    <w:rsid w:val="004612E4"/>
    <w:rsid w:val="00462936"/>
    <w:rsid w:val="00494195"/>
    <w:rsid w:val="004A52C5"/>
    <w:rsid w:val="004C077E"/>
    <w:rsid w:val="004C60F8"/>
    <w:rsid w:val="004D0E17"/>
    <w:rsid w:val="004D12E6"/>
    <w:rsid w:val="004E5AD3"/>
    <w:rsid w:val="004F631F"/>
    <w:rsid w:val="005071FF"/>
    <w:rsid w:val="00515B6C"/>
    <w:rsid w:val="005266A4"/>
    <w:rsid w:val="00561208"/>
    <w:rsid w:val="005A068A"/>
    <w:rsid w:val="005B3BEE"/>
    <w:rsid w:val="005C5623"/>
    <w:rsid w:val="005E556F"/>
    <w:rsid w:val="00636277"/>
    <w:rsid w:val="006548E8"/>
    <w:rsid w:val="00671605"/>
    <w:rsid w:val="006904A5"/>
    <w:rsid w:val="00693435"/>
    <w:rsid w:val="006A4AF7"/>
    <w:rsid w:val="006D364A"/>
    <w:rsid w:val="006E5B9B"/>
    <w:rsid w:val="006F1C6E"/>
    <w:rsid w:val="00707CF7"/>
    <w:rsid w:val="007420F1"/>
    <w:rsid w:val="007517E2"/>
    <w:rsid w:val="00780616"/>
    <w:rsid w:val="007B2432"/>
    <w:rsid w:val="007B7646"/>
    <w:rsid w:val="007C1F01"/>
    <w:rsid w:val="008100D0"/>
    <w:rsid w:val="00811C49"/>
    <w:rsid w:val="008246CB"/>
    <w:rsid w:val="0084182A"/>
    <w:rsid w:val="00853B1B"/>
    <w:rsid w:val="008C2298"/>
    <w:rsid w:val="008C584D"/>
    <w:rsid w:val="008D3BB7"/>
    <w:rsid w:val="008D5EC7"/>
    <w:rsid w:val="009042D9"/>
    <w:rsid w:val="009114A6"/>
    <w:rsid w:val="009322C6"/>
    <w:rsid w:val="00943FB0"/>
    <w:rsid w:val="00944D60"/>
    <w:rsid w:val="009605B5"/>
    <w:rsid w:val="00973BF6"/>
    <w:rsid w:val="0097763E"/>
    <w:rsid w:val="0099312C"/>
    <w:rsid w:val="009B475F"/>
    <w:rsid w:val="009E06D4"/>
    <w:rsid w:val="00A441AF"/>
    <w:rsid w:val="00A648F6"/>
    <w:rsid w:val="00A741EC"/>
    <w:rsid w:val="00A96E18"/>
    <w:rsid w:val="00AD6908"/>
    <w:rsid w:val="00AF4D4B"/>
    <w:rsid w:val="00B048E2"/>
    <w:rsid w:val="00B105E2"/>
    <w:rsid w:val="00B112CF"/>
    <w:rsid w:val="00B407F6"/>
    <w:rsid w:val="00B457F9"/>
    <w:rsid w:val="00B524C8"/>
    <w:rsid w:val="00B5646E"/>
    <w:rsid w:val="00B76B45"/>
    <w:rsid w:val="00B8526E"/>
    <w:rsid w:val="00BB3700"/>
    <w:rsid w:val="00BB50AF"/>
    <w:rsid w:val="00BC23B1"/>
    <w:rsid w:val="00BC616F"/>
    <w:rsid w:val="00BC6828"/>
    <w:rsid w:val="00BF5C7D"/>
    <w:rsid w:val="00C15F84"/>
    <w:rsid w:val="00C166E7"/>
    <w:rsid w:val="00C5449E"/>
    <w:rsid w:val="00C82526"/>
    <w:rsid w:val="00CE2BE6"/>
    <w:rsid w:val="00D11BD6"/>
    <w:rsid w:val="00D124EE"/>
    <w:rsid w:val="00D140D3"/>
    <w:rsid w:val="00D310F6"/>
    <w:rsid w:val="00D3602A"/>
    <w:rsid w:val="00D65909"/>
    <w:rsid w:val="00D716D1"/>
    <w:rsid w:val="00D76379"/>
    <w:rsid w:val="00D94A30"/>
    <w:rsid w:val="00D958EF"/>
    <w:rsid w:val="00DB56A8"/>
    <w:rsid w:val="00DD3345"/>
    <w:rsid w:val="00DF5CF9"/>
    <w:rsid w:val="00E025B3"/>
    <w:rsid w:val="00E02D6C"/>
    <w:rsid w:val="00E2155E"/>
    <w:rsid w:val="00E52E33"/>
    <w:rsid w:val="00E52E9A"/>
    <w:rsid w:val="00E80D33"/>
    <w:rsid w:val="00E90955"/>
    <w:rsid w:val="00E94587"/>
    <w:rsid w:val="00E97C34"/>
    <w:rsid w:val="00EB6C2D"/>
    <w:rsid w:val="00EC04B6"/>
    <w:rsid w:val="00ED5469"/>
    <w:rsid w:val="00EE420D"/>
    <w:rsid w:val="00EE50D5"/>
    <w:rsid w:val="00F07469"/>
    <w:rsid w:val="00F32D42"/>
    <w:rsid w:val="00F77B35"/>
    <w:rsid w:val="00FC7E50"/>
    <w:rsid w:val="00FE7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D140D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D140D3"/>
    <w:pPr>
      <w:tabs>
        <w:tab w:val="center" w:pos="4320"/>
        <w:tab w:val="right" w:pos="8640"/>
      </w:tabs>
      <w:spacing w:after="200" w:line="276" w:lineRule="auto"/>
    </w:pPr>
    <w:rPr>
      <w:rFonts w:eastAsia="ヒラギノ角ゴ Pro W3"/>
      <w:color w:val="000000"/>
      <w:sz w:val="22"/>
    </w:rPr>
  </w:style>
  <w:style w:type="paragraph" w:customStyle="1" w:styleId="HeaderFooterA">
    <w:name w:val="Header &amp; Footer A"/>
    <w:rsid w:val="00D140D3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A">
    <w:name w:val="Body A"/>
    <w:rsid w:val="00D140D3"/>
    <w:rPr>
      <w:rFonts w:ascii="Helvetica" w:eastAsia="ヒラギノ角ゴ Pro W3" w:hAnsi="Helvetica"/>
      <w:color w:val="000000"/>
      <w:sz w:val="24"/>
    </w:rPr>
  </w:style>
  <w:style w:type="paragraph" w:customStyle="1" w:styleId="FreeForm">
    <w:name w:val="Free Form"/>
    <w:rsid w:val="00D140D3"/>
    <w:rPr>
      <w:rFonts w:eastAsia="ヒラギノ角ゴ Pro W3"/>
      <w:color w:val="000000"/>
    </w:rPr>
  </w:style>
  <w:style w:type="paragraph" w:customStyle="1" w:styleId="Heading1AA">
    <w:name w:val="Heading 1 A A"/>
    <w:next w:val="BodyA"/>
    <w:rsid w:val="00D140D3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Heading2AA">
    <w:name w:val="Heading 2 A A"/>
    <w:next w:val="BodyA"/>
    <w:rsid w:val="00D140D3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FreeFormA">
    <w:name w:val="Free Form A"/>
    <w:rsid w:val="00D140D3"/>
    <w:rPr>
      <w:rFonts w:ascii="Helvetica" w:eastAsia="ヒラギノ角ゴ Pro W3" w:hAnsi="Helvetica"/>
      <w:color w:val="000000"/>
      <w:sz w:val="24"/>
    </w:rPr>
  </w:style>
  <w:style w:type="paragraph" w:styleId="Header">
    <w:name w:val="header"/>
    <w:basedOn w:val="Normal"/>
    <w:link w:val="HeaderChar"/>
    <w:locked/>
    <w:rsid w:val="001110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104A"/>
    <w:rPr>
      <w:sz w:val="24"/>
      <w:szCs w:val="24"/>
    </w:rPr>
  </w:style>
  <w:style w:type="paragraph" w:styleId="Footer">
    <w:name w:val="footer"/>
    <w:basedOn w:val="Normal"/>
    <w:link w:val="FooterChar"/>
    <w:locked/>
    <w:rsid w:val="001110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104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locked/>
    <w:rsid w:val="003F4C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3BE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locked/>
    <w:rsid w:val="009042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42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locked/>
    <w:rsid w:val="00993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8061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Indented">
    <w:name w:val="Normal Indented"/>
    <w:basedOn w:val="Default"/>
    <w:next w:val="Default"/>
    <w:uiPriority w:val="99"/>
    <w:rsid w:val="00780616"/>
    <w:rPr>
      <w:color w:val="auto"/>
    </w:rPr>
  </w:style>
  <w:style w:type="character" w:customStyle="1" w:styleId="apple-converted-space">
    <w:name w:val="apple-converted-space"/>
    <w:basedOn w:val="DefaultParagraphFont"/>
    <w:rsid w:val="00132B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53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meeting.nih.gov/im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meeting.nih.gov/imp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4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FHIMS WG Terminology Modeling Project Meeting</vt:lpstr>
    </vt:vector>
  </TitlesOfParts>
  <Company>Microsoft</Company>
  <LinksUpToDate>false</LinksUpToDate>
  <CharactersWithSpaces>5417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FHIMS WG Terminology Modeling Project Meeting</dc:title>
  <dc:creator>Jay Lyle</dc:creator>
  <cp:lastModifiedBy>jlyle</cp:lastModifiedBy>
  <cp:revision>12</cp:revision>
  <dcterms:created xsi:type="dcterms:W3CDTF">2012-06-12T03:17:00Z</dcterms:created>
  <dcterms:modified xsi:type="dcterms:W3CDTF">2012-06-20T21:41:00Z</dcterms:modified>
</cp:coreProperties>
</file>