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D70FB0">
        <w:t>Wednesday</w:t>
      </w:r>
      <w:r w:rsidR="005A03D5">
        <w:t>, December 1</w:t>
      </w:r>
      <w:r w:rsidR="00D70FB0">
        <w:t>9</w:t>
      </w:r>
      <w:r w:rsidR="005A03D5">
        <w:t>, 2012</w:t>
      </w:r>
      <w:r>
        <w:t>, 2:</w:t>
      </w:r>
      <w:r w:rsidR="00D70FB0">
        <w:t>0</w:t>
      </w:r>
      <w:r>
        <w:t xml:space="preserve">0 - </w:t>
      </w:r>
      <w:r w:rsidR="00D70FB0">
        <w:t>3</w:t>
      </w:r>
      <w:r>
        <w:t>:30 PM</w:t>
      </w:r>
    </w:p>
    <w:p w:rsidR="00383C1B" w:rsidRPr="00383C1B" w:rsidRDefault="00383C1B" w:rsidP="00383C1B">
      <w:pPr>
        <w:pStyle w:val="BodyA"/>
      </w:pPr>
      <w:r>
        <w:t>(Agenda item under general meeting)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3245"/>
        <w:gridCol w:w="3760"/>
      </w:tblGrid>
      <w:tr w:rsidR="00D140D3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Invited, but Unable to Attend</w:t>
            </w:r>
          </w:p>
        </w:tc>
      </w:tr>
      <w:tr w:rsidR="000A0BD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A0BD0" w:rsidRPr="008C2298" w:rsidRDefault="000A0BD0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A0BD0" w:rsidRPr="008C2298" w:rsidRDefault="000A0BD0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</w:tr>
      <w:tr w:rsidR="000A0BD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A0BD0" w:rsidRPr="008C2298" w:rsidRDefault="000A0BD0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A0BD0" w:rsidRPr="008C2298" w:rsidRDefault="000A0BD0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F31C2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383C1B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F31C20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 w:rsidR="00D70FB0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IHS</w:t>
            </w:r>
          </w:p>
        </w:tc>
      </w:tr>
      <w:tr w:rsidR="00F31C2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383C1B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3M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F31C20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</w:t>
            </w:r>
            <w:r w:rsidR="00D70FB0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F31C20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383C1B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31C20" w:rsidRPr="008C2298" w:rsidRDefault="00F31C20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 w:rsidR="00D70FB0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</w:t>
            </w:r>
            <w:r w:rsidR="00D70FB0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FDA</w:t>
            </w:r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FHA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</w:tr>
      <w:tr w:rsidR="00353055" w:rsidTr="00A441AF">
        <w:trPr>
          <w:cantSplit/>
          <w:trHeight w:val="28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Jim Case - NLM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</w:tr>
      <w:tr w:rsidR="00353055" w:rsidRPr="008C2298" w:rsidTr="00A441AF">
        <w:trPr>
          <w:cantSplit/>
          <w:trHeight w:val="268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D70FB0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</w:tr>
      <w:tr w:rsidR="00353055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D104DD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</w:tr>
      <w:tr w:rsidR="00353055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Coonan -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D104D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 Savage </w:t>
            </w:r>
            <w:r w:rsidR="00D70FB0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CDC</w:t>
            </w:r>
          </w:p>
        </w:tc>
      </w:tr>
      <w:tr w:rsidR="00353055" w:rsidRPr="008C2298" w:rsidTr="00A441AF">
        <w:trPr>
          <w:cantSplit/>
          <w:trHeight w:val="250"/>
        </w:trPr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DD15B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3055" w:rsidRPr="008C2298" w:rsidRDefault="00353055" w:rsidP="008D364E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CDC</w:t>
            </w:r>
          </w:p>
        </w:tc>
      </w:tr>
    </w:tbl>
    <w:p w:rsidR="00EB57BD" w:rsidRDefault="00EB57BD">
      <w:pPr>
        <w:pStyle w:val="FreeForm"/>
        <w:ind w:left="10"/>
        <w:rPr>
          <w:sz w:val="18"/>
        </w:rPr>
      </w:pPr>
    </w:p>
    <w:p w:rsidR="00913695" w:rsidRDefault="00913695">
      <w:pPr>
        <w:pStyle w:val="FreeForm"/>
        <w:ind w:left="10"/>
        <w:rPr>
          <w:sz w:val="18"/>
        </w:rPr>
      </w:pPr>
    </w:p>
    <w:p w:rsidR="00D140D3" w:rsidRDefault="00E965FD">
      <w:pPr>
        <w:pStyle w:val="Heading2AA"/>
      </w:pPr>
      <w:r>
        <w:t>Agenda</w:t>
      </w:r>
    </w:p>
    <w:p w:rsidR="00383C1B" w:rsidRDefault="00383C1B" w:rsidP="00383C1B">
      <w:pPr>
        <w:pStyle w:val="ListParagraph"/>
        <w:numPr>
          <w:ilvl w:val="0"/>
          <w:numId w:val="2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Lab values</w:t>
      </w:r>
    </w:p>
    <w:p w:rsidR="00353055" w:rsidRDefault="00353055" w:rsidP="00353055">
      <w:pPr>
        <w:pStyle w:val="ListParagraph"/>
        <w:numPr>
          <w:ilvl w:val="1"/>
          <w:numId w:val="22"/>
        </w:num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Lab.Organism.organism</w:t>
      </w:r>
      <w:proofErr w:type="spellEnd"/>
    </w:p>
    <w:p w:rsidR="00353055" w:rsidRDefault="00D70FB0" w:rsidP="00353055">
      <w:pPr>
        <w:pStyle w:val="ListParagraph"/>
        <w:numPr>
          <w:ilvl w:val="2"/>
          <w:numId w:val="2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Last week: r</w:t>
      </w:r>
      <w:r w:rsidR="00353055">
        <w:rPr>
          <w:rFonts w:cstheme="minorHAnsi"/>
          <w:color w:val="000000"/>
        </w:rPr>
        <w:t xml:space="preserve">ecommend </w:t>
      </w:r>
      <w:r w:rsidR="00353055" w:rsidRPr="00383C1B">
        <w:rPr>
          <w:rFonts w:cstheme="minorHAnsi"/>
          <w:color w:val="000000"/>
          <w:u w:val="single"/>
        </w:rPr>
        <w:t>SCT &lt; 264395009 microorganism</w:t>
      </w:r>
      <w:r w:rsidR="00353055">
        <w:rPr>
          <w:rFonts w:cstheme="minorHAnsi"/>
          <w:color w:val="000000"/>
        </w:rPr>
        <w:t xml:space="preserve"> </w:t>
      </w:r>
    </w:p>
    <w:p w:rsidR="00353055" w:rsidRDefault="00353055" w:rsidP="00D70FB0">
      <w:pPr>
        <w:pStyle w:val="ListParagraph"/>
        <w:numPr>
          <w:ilvl w:val="3"/>
          <w:numId w:val="2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Group: ok</w:t>
      </w:r>
    </w:p>
    <w:p w:rsidR="00353055" w:rsidRPr="0032433D" w:rsidRDefault="00353055" w:rsidP="00353055">
      <w:pPr>
        <w:pStyle w:val="ListParagraph"/>
        <w:numPr>
          <w:ilvl w:val="3"/>
          <w:numId w:val="22"/>
        </w:numPr>
        <w:rPr>
          <w:rFonts w:cstheme="minorHAnsi"/>
          <w:i/>
          <w:color w:val="000000"/>
        </w:rPr>
      </w:pPr>
      <w:r w:rsidRPr="0032433D">
        <w:rPr>
          <w:rFonts w:cstheme="minorHAnsi"/>
          <w:i/>
          <w:color w:val="000000"/>
        </w:rPr>
        <w:t xml:space="preserve">After call: 2.a.i is </w:t>
      </w:r>
      <w:r w:rsidRPr="0032433D">
        <w:rPr>
          <w:rFonts w:cstheme="minorHAnsi"/>
          <w:i/>
          <w:color w:val="000000"/>
          <w:highlight w:val="yellow"/>
        </w:rPr>
        <w:t>incorrect</w:t>
      </w:r>
      <w:r w:rsidRPr="0032433D">
        <w:rPr>
          <w:rFonts w:cstheme="minorHAnsi"/>
          <w:i/>
          <w:color w:val="000000"/>
        </w:rPr>
        <w:t xml:space="preserve">: CDISC has a set of </w:t>
      </w:r>
      <w:r w:rsidR="00E965FD">
        <w:rPr>
          <w:rFonts w:cstheme="minorHAnsi"/>
          <w:i/>
          <w:color w:val="000000"/>
        </w:rPr>
        <w:t xml:space="preserve">875 </w:t>
      </w:r>
      <w:r w:rsidRPr="0032433D">
        <w:rPr>
          <w:rFonts w:cstheme="minorHAnsi"/>
          <w:i/>
          <w:color w:val="000000"/>
        </w:rPr>
        <w:t xml:space="preserve">values. </w:t>
      </w:r>
    </w:p>
    <w:p w:rsidR="00383C1B" w:rsidRPr="00A3301A" w:rsidRDefault="00383C1B" w:rsidP="00383C1B">
      <w:pPr>
        <w:pStyle w:val="ListParagraph"/>
        <w:numPr>
          <w:ilvl w:val="1"/>
          <w:numId w:val="22"/>
        </w:numPr>
        <w:rPr>
          <w:rFonts w:cstheme="minorHAnsi"/>
          <w:color w:val="000000"/>
        </w:rPr>
      </w:pPr>
      <w:proofErr w:type="spellStart"/>
      <w:r w:rsidRPr="00A3301A">
        <w:rPr>
          <w:rFonts w:ascii="Calibri" w:hAnsi="Calibri" w:cs="Calibri"/>
          <w:color w:val="000000"/>
        </w:rPr>
        <w:t>Lab</w:t>
      </w:r>
      <w:r>
        <w:rPr>
          <w:rFonts w:ascii="Calibri" w:hAnsi="Calibri" w:cs="Calibri"/>
          <w:color w:val="000000"/>
        </w:rPr>
        <w:t>.</w:t>
      </w:r>
      <w:r w:rsidRPr="00A3301A">
        <w:rPr>
          <w:rFonts w:ascii="Calibri" w:hAnsi="Calibri" w:cs="Calibri"/>
          <w:color w:val="000000"/>
        </w:rPr>
        <w:t>StainResult</w:t>
      </w:r>
      <w:r>
        <w:rPr>
          <w:rFonts w:ascii="Calibri" w:hAnsi="Calibri" w:cs="Calibri"/>
          <w:color w:val="000000"/>
        </w:rPr>
        <w:t>.</w:t>
      </w:r>
      <w:r w:rsidRPr="00A3301A">
        <w:rPr>
          <w:rFonts w:ascii="Calibri" w:hAnsi="Calibri" w:cs="Calibri"/>
          <w:color w:val="000000"/>
        </w:rPr>
        <w:t>stainType</w:t>
      </w:r>
      <w:proofErr w:type="spellEnd"/>
    </w:p>
    <w:p w:rsidR="00383C1B" w:rsidRPr="004809DE" w:rsidRDefault="00383C1B" w:rsidP="00383C1B">
      <w:pPr>
        <w:pStyle w:val="ListParagraph"/>
        <w:numPr>
          <w:ilvl w:val="2"/>
          <w:numId w:val="2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Pam: this is inside the LOINC code. Leave it there. Micro will tell you the stain. </w:t>
      </w:r>
    </w:p>
    <w:p w:rsidR="00383C1B" w:rsidRPr="00816C3D" w:rsidRDefault="00383C1B" w:rsidP="00383C1B">
      <w:pPr>
        <w:pStyle w:val="ListParagraph"/>
        <w:numPr>
          <w:ilvl w:val="3"/>
          <w:numId w:val="2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In pathology, pathologist may use others but would not include in report.</w:t>
      </w:r>
    </w:p>
    <w:p w:rsidR="00383C1B" w:rsidRPr="00816C3D" w:rsidRDefault="00383C1B" w:rsidP="00383C1B">
      <w:pPr>
        <w:pStyle w:val="ListParagraph"/>
        <w:numPr>
          <w:ilvl w:val="3"/>
          <w:numId w:val="22"/>
        </w:numPr>
        <w:rPr>
          <w:rFonts w:ascii="Calibri" w:hAnsi="Calibri" w:cs="Calibri"/>
          <w:color w:val="000000"/>
        </w:rPr>
      </w:pPr>
      <w:r w:rsidRPr="00383C1B">
        <w:rPr>
          <w:rFonts w:ascii="Calibri" w:hAnsi="Calibri" w:cs="Calibri"/>
          <w:u w:val="single"/>
        </w:rPr>
        <w:t>Change name of class</w:t>
      </w:r>
      <w:r>
        <w:rPr>
          <w:rFonts w:ascii="Calibri" w:hAnsi="Calibri" w:cs="Calibri"/>
        </w:rPr>
        <w:t xml:space="preserve"> from </w:t>
      </w:r>
      <w:proofErr w:type="spellStart"/>
      <w:r>
        <w:rPr>
          <w:rFonts w:ascii="Calibri" w:hAnsi="Calibri" w:cs="Calibri"/>
        </w:rPr>
        <w:t>StainResult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MicrobiologyStainResult</w:t>
      </w:r>
      <w:proofErr w:type="spellEnd"/>
    </w:p>
    <w:p w:rsidR="00383C1B" w:rsidRPr="00383C1B" w:rsidRDefault="00383C1B" w:rsidP="00383C1B">
      <w:pPr>
        <w:pStyle w:val="ListParagraph"/>
        <w:numPr>
          <w:ilvl w:val="3"/>
          <w:numId w:val="22"/>
        </w:numPr>
        <w:rPr>
          <w:rFonts w:ascii="Calibri" w:hAnsi="Calibri" w:cs="Calibri"/>
          <w:color w:val="000000"/>
          <w:u w:val="single"/>
        </w:rPr>
      </w:pPr>
      <w:r w:rsidRPr="00383C1B">
        <w:rPr>
          <w:rFonts w:ascii="Calibri" w:hAnsi="Calibri" w:cs="Calibri"/>
          <w:u w:val="single"/>
        </w:rPr>
        <w:t>Make value 1:*</w:t>
      </w:r>
    </w:p>
    <w:p w:rsidR="00383C1B" w:rsidRPr="000648A0" w:rsidRDefault="00383C1B" w:rsidP="00383C1B">
      <w:pPr>
        <w:pStyle w:val="ListParagraph"/>
        <w:numPr>
          <w:ilvl w:val="3"/>
          <w:numId w:val="2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Use codes &lt; </w:t>
      </w:r>
      <w:r w:rsidRPr="00816C3D">
        <w:rPr>
          <w:rFonts w:ascii="Calibri" w:hAnsi="Calibri" w:cs="Calibri"/>
        </w:rPr>
        <w:t>37926009</w:t>
      </w:r>
      <w:r>
        <w:rPr>
          <w:rFonts w:ascii="Calibri" w:hAnsi="Calibri" w:cs="Calibri"/>
        </w:rPr>
        <w:t xml:space="preserve"> </w:t>
      </w:r>
      <w:r w:rsidRPr="00816C3D">
        <w:rPr>
          <w:rFonts w:ascii="Calibri" w:hAnsi="Calibri" w:cs="Calibri"/>
        </w:rPr>
        <w:t>microbial stain method</w:t>
      </w:r>
      <w:r>
        <w:rPr>
          <w:rFonts w:ascii="Calibri" w:hAnsi="Calibri" w:cs="Calibri"/>
        </w:rPr>
        <w:t xml:space="preserve">, or LOINC? </w:t>
      </w:r>
      <w:r w:rsidRPr="00383C1B">
        <w:rPr>
          <w:rFonts w:ascii="Calibri" w:hAnsi="Calibri" w:cs="Calibri"/>
          <w:u w:val="single"/>
        </w:rPr>
        <w:t>Review next week</w:t>
      </w:r>
      <w:r>
        <w:rPr>
          <w:rFonts w:ascii="Calibri" w:hAnsi="Calibri" w:cs="Calibri"/>
        </w:rPr>
        <w:t xml:space="preserve">. </w:t>
      </w:r>
    </w:p>
    <w:p w:rsidR="00383C1B" w:rsidRPr="000648A0" w:rsidRDefault="00383C1B" w:rsidP="00383C1B">
      <w:pPr>
        <w:pStyle w:val="ListParagraph"/>
        <w:numPr>
          <w:ilvl w:val="1"/>
          <w:numId w:val="22"/>
        </w:numPr>
        <w:rPr>
          <w:rFonts w:cstheme="minorHAnsi"/>
          <w:color w:val="000000"/>
        </w:rPr>
      </w:pPr>
      <w:proofErr w:type="spellStart"/>
      <w:r w:rsidRPr="00A3301A">
        <w:rPr>
          <w:rFonts w:ascii="Calibri" w:hAnsi="Calibri" w:cs="Calibri"/>
          <w:color w:val="000000"/>
        </w:rPr>
        <w:t>Lab</w:t>
      </w:r>
      <w:r>
        <w:rPr>
          <w:rFonts w:ascii="Calibri" w:hAnsi="Calibri" w:cs="Calibri"/>
          <w:color w:val="000000"/>
        </w:rPr>
        <w:t>.</w:t>
      </w:r>
      <w:r w:rsidRPr="00A3301A">
        <w:rPr>
          <w:rFonts w:ascii="Calibri" w:hAnsi="Calibri" w:cs="Calibri"/>
          <w:color w:val="000000"/>
        </w:rPr>
        <w:t>StainResult</w:t>
      </w:r>
      <w:r>
        <w:rPr>
          <w:rFonts w:ascii="Calibri" w:hAnsi="Calibri" w:cs="Calibri"/>
          <w:color w:val="000000"/>
        </w:rPr>
        <w:t>.value</w:t>
      </w:r>
      <w:proofErr w:type="spellEnd"/>
    </w:p>
    <w:p w:rsidR="00383C1B" w:rsidRPr="000648A0" w:rsidRDefault="00383C1B" w:rsidP="00383C1B">
      <w:pPr>
        <w:pStyle w:val="ListParagraph"/>
        <w:numPr>
          <w:ilvl w:val="2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Positive, negative</w:t>
      </w:r>
    </w:p>
    <w:p w:rsidR="00383C1B" w:rsidRPr="004809DE" w:rsidRDefault="00383C1B" w:rsidP="00383C1B">
      <w:pPr>
        <w:pStyle w:val="ListParagraph"/>
        <w:numPr>
          <w:ilvl w:val="3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Use Interpretation or New value set consisting of this subset?</w:t>
      </w:r>
    </w:p>
    <w:p w:rsidR="00383C1B" w:rsidRPr="004809DE" w:rsidRDefault="00383C1B" w:rsidP="00383C1B">
      <w:pPr>
        <w:pStyle w:val="ListParagraph"/>
        <w:numPr>
          <w:ilvl w:val="3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 xml:space="preserve">May also include shape: concatenate stain type and shape, e.g., “gram-positive </w:t>
      </w:r>
      <w:proofErr w:type="spellStart"/>
      <w:r>
        <w:rPr>
          <w:rFonts w:ascii="Calibri" w:hAnsi="Calibri" w:cs="Calibri"/>
          <w:color w:val="000000"/>
        </w:rPr>
        <w:t>cocci</w:t>
      </w:r>
      <w:proofErr w:type="spellEnd"/>
      <w:r>
        <w:rPr>
          <w:rFonts w:ascii="Calibri" w:hAnsi="Calibri" w:cs="Calibri"/>
          <w:color w:val="000000"/>
        </w:rPr>
        <w:t>”</w:t>
      </w:r>
    </w:p>
    <w:p w:rsidR="00383C1B" w:rsidRPr="00555357" w:rsidRDefault="00383C1B" w:rsidP="00383C1B">
      <w:pPr>
        <w:pStyle w:val="ListParagraph"/>
        <w:numPr>
          <w:ilvl w:val="3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Found under “evaluation finding” with many other concepts</w:t>
      </w:r>
    </w:p>
    <w:p w:rsidR="00383C1B" w:rsidRPr="00555357" w:rsidRDefault="00383C1B" w:rsidP="00383C1B">
      <w:pPr>
        <w:pStyle w:val="ListParagraph"/>
        <w:numPr>
          <w:ilvl w:val="3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>Evaluate and propose additions</w:t>
      </w:r>
    </w:p>
    <w:p w:rsidR="00383C1B" w:rsidRPr="00A3301A" w:rsidRDefault="00383C1B" w:rsidP="00383C1B">
      <w:pPr>
        <w:pStyle w:val="ListParagraph"/>
        <w:numPr>
          <w:ilvl w:val="4"/>
          <w:numId w:val="22"/>
        </w:numPr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 xml:space="preserve">common: &lt;50; all ~ 200; </w:t>
      </w:r>
      <w:r w:rsidRPr="00383C1B">
        <w:rPr>
          <w:rFonts w:ascii="Calibri" w:hAnsi="Calibri" w:cs="Calibri"/>
          <w:color w:val="000000"/>
          <w:u w:val="single"/>
        </w:rPr>
        <w:t>Tabled: Pam to outline scope and example</w:t>
      </w:r>
    </w:p>
    <w:p w:rsidR="00383C1B" w:rsidRDefault="00383C1B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proofErr w:type="spellStart"/>
      <w:r w:rsidRPr="000648A0">
        <w:rPr>
          <w:rFonts w:ascii="Calibri" w:hAnsi="Calibri" w:cs="Calibri"/>
          <w:color w:val="000000"/>
        </w:rPr>
        <w:t>Lab.LabReportSection.sectionTitle</w:t>
      </w:r>
      <w:proofErr w:type="spellEnd"/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LOINC document ontology: Pam can provide</w:t>
      </w:r>
    </w:p>
    <w:p w:rsidR="00383C1B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Search </w:t>
      </w:r>
      <w:proofErr w:type="spellStart"/>
      <w:r>
        <w:rPr>
          <w:rFonts w:ascii="Calibri" w:hAnsi="Calibri" w:cs="Calibri"/>
          <w:color w:val="000000"/>
        </w:rPr>
        <w:t>Pathreport.grossobservation</w:t>
      </w:r>
      <w:proofErr w:type="spellEnd"/>
      <w:r>
        <w:rPr>
          <w:rFonts w:ascii="Calibri" w:hAnsi="Calibri" w:cs="Calibri"/>
          <w:color w:val="000000"/>
        </w:rPr>
        <w:t xml:space="preserve"> etc. Mike Lincoln &amp; Steve Brown worked on this.</w:t>
      </w:r>
    </w:p>
    <w:p w:rsidR="00383C1B" w:rsidRPr="00383C1B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  <w:u w:val="single"/>
        </w:rPr>
      </w:pPr>
      <w:r w:rsidRPr="00383C1B">
        <w:rPr>
          <w:rFonts w:ascii="Calibri" w:hAnsi="Calibri" w:cs="Calibri"/>
          <w:color w:val="000000"/>
          <w:u w:val="single"/>
        </w:rPr>
        <w:t>Table issue; put in document domain</w:t>
      </w:r>
      <w:r w:rsidR="00D70FB0">
        <w:rPr>
          <w:rFonts w:ascii="Calibri" w:hAnsi="Calibri" w:cs="Calibri"/>
          <w:color w:val="000000"/>
          <w:u w:val="single"/>
        </w:rPr>
        <w:t xml:space="preserve"> (LOINC values sent Friday)</w:t>
      </w:r>
    </w:p>
    <w:p w:rsidR="00383C1B" w:rsidRPr="000648A0" w:rsidRDefault="00383C1B" w:rsidP="00383C1B">
      <w:pPr>
        <w:pStyle w:val="ListParagraph"/>
        <w:numPr>
          <w:ilvl w:val="1"/>
          <w:numId w:val="22"/>
        </w:numPr>
        <w:tabs>
          <w:tab w:val="left" w:pos="2400"/>
          <w:tab w:val="left" w:pos="4540"/>
        </w:tabs>
        <w:rPr>
          <w:rFonts w:ascii="Calibri" w:hAnsi="Calibri" w:cs="Calibri"/>
          <w:color w:val="000000"/>
        </w:rPr>
      </w:pPr>
      <w:proofErr w:type="spellStart"/>
      <w:r w:rsidRPr="000648A0">
        <w:rPr>
          <w:rFonts w:ascii="Calibri" w:hAnsi="Calibri" w:cs="Calibri"/>
          <w:color w:val="000000"/>
        </w:rPr>
        <w:t>Lab.ReportableResult.observationMethod</w:t>
      </w:r>
      <w:proofErr w:type="spellEnd"/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 table for OBX-17</w:t>
      </w:r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Specifically method not implied in (LOINC) name</w:t>
      </w:r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SCT not fine enough</w:t>
      </w:r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Other options?</w:t>
      </w:r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Pam: may be more widely used in future. </w:t>
      </w:r>
      <w:r w:rsidRPr="00383C1B">
        <w:rPr>
          <w:rFonts w:ascii="Calibri" w:hAnsi="Calibri" w:cs="Calibri"/>
          <w:color w:val="000000"/>
          <w:u w:val="single"/>
        </w:rPr>
        <w:t>A topic at LOINC meeting. Pam to check minutes</w:t>
      </w:r>
      <w:r>
        <w:rPr>
          <w:rFonts w:ascii="Calibri" w:hAnsi="Calibri" w:cs="Calibri"/>
          <w:color w:val="000000"/>
        </w:rPr>
        <w:t>.</w:t>
      </w:r>
    </w:p>
    <w:p w:rsidR="00383C1B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</w:t>
      </w:r>
      <w:proofErr w:type="spellStart"/>
      <w:r>
        <w:rPr>
          <w:rFonts w:ascii="Calibri" w:hAnsi="Calibri" w:cs="Calibri"/>
          <w:color w:val="000000"/>
        </w:rPr>
        <w:t>MicroStain.StainType</w:t>
      </w:r>
      <w:proofErr w:type="spellEnd"/>
      <w:r>
        <w:rPr>
          <w:rFonts w:ascii="Calibri" w:hAnsi="Calibri" w:cs="Calibri"/>
          <w:color w:val="000000"/>
        </w:rPr>
        <w:t xml:space="preserve"> a specialization or subset of this.</w:t>
      </w:r>
    </w:p>
    <w:p w:rsidR="00383C1B" w:rsidRDefault="00383C1B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Lab.LabTestRequest.ResutsReleaseCategory</w:t>
      </w:r>
      <w:proofErr w:type="spellEnd"/>
    </w:p>
    <w:p w:rsidR="00383C1B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V2.8 0909: </w:t>
      </w:r>
      <w:r w:rsidRPr="008C57A5">
        <w:rPr>
          <w:rFonts w:ascii="Calibri" w:hAnsi="Calibri" w:cs="Calibri"/>
          <w:color w:val="000000"/>
        </w:rPr>
        <w:t>Contains instructions on whether to share the results with the patient, and if so how.</w:t>
      </w:r>
    </w:p>
    <w:p w:rsidR="00383C1B" w:rsidRPr="008C57A5" w:rsidRDefault="00383C1B" w:rsidP="00383C1B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“Constraints on the process of sharing lab results with a patient”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To Be Determined – 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Category to be determined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Immediately – 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Share result with patient immediately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Within Normal Limits - 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Share result in reference/therapeutic range with patient immediately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Share result out of reference/therapeutic ranges with patient after 1 or more business day as agreed to by the systems in play.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In1 Day - 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Share result regardless of reference/therapeutic range after 1 or more business day as agreed to by the systems in play.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in 1 Day Conditionally - 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Share result in reference ranges/therapeutic with patient after 1 or more business day as agreed to by the systems in play.</w:t>
      </w:r>
    </w:p>
    <w:p w:rsidR="00383C1B" w:rsidRPr="008C57A5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Withhold result out of reference/therapeutic range until physician release</w:t>
      </w:r>
    </w:p>
    <w:p w:rsidR="00383C1B" w:rsidRPr="008C57A5" w:rsidRDefault="00383C1B" w:rsidP="00383C1B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ascii="Calibri" w:eastAsia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 xml:space="preserve">Share Withhold – </w:t>
      </w:r>
    </w:p>
    <w:p w:rsidR="00383C1B" w:rsidRPr="004F76E8" w:rsidRDefault="00383C1B" w:rsidP="00383C1B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ascii="Calibri" w:hAnsi="Calibri" w:cs="Calibri"/>
          <w:color w:val="000000"/>
        </w:rPr>
      </w:pPr>
      <w:r w:rsidRPr="008C57A5">
        <w:rPr>
          <w:rFonts w:ascii="Calibri" w:eastAsia="Calibri" w:hAnsi="Calibri" w:cs="Calibri"/>
          <w:color w:val="000000"/>
        </w:rPr>
        <w:t>Withhold result regardless of reference/therapeutic ranges</w:t>
      </w:r>
    </w:p>
    <w:p w:rsidR="004F76E8" w:rsidRDefault="004F76E8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Interpretation.interpretationCode</w:t>
      </w:r>
      <w:proofErr w:type="spellEnd"/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i.e., OBX-8 “abnormal flag”</w:t>
      </w:r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Existing table may subsume </w:t>
      </w:r>
      <w:proofErr w:type="spellStart"/>
      <w:r>
        <w:rPr>
          <w:rFonts w:cstheme="minorHAnsi"/>
          <w:color w:val="000000"/>
        </w:rPr>
        <w:t>stain.value</w:t>
      </w:r>
      <w:proofErr w:type="spellEnd"/>
    </w:p>
    <w:p w:rsidR="004F76E8" w:rsidRDefault="004F76E8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OO working on a new version</w:t>
      </w:r>
      <w:r w:rsidR="001F4E31">
        <w:rPr>
          <w:rFonts w:cstheme="minorHAnsi"/>
          <w:color w:val="000000"/>
        </w:rPr>
        <w:t>: may have a draft for today</w:t>
      </w:r>
    </w:p>
    <w:p w:rsidR="001F4E31" w:rsidRDefault="001F4E31" w:rsidP="001F4E31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RelatedLabPromise.relatedPromiseCategory</w:t>
      </w:r>
      <w:proofErr w:type="spellEnd"/>
    </w:p>
    <w:p w:rsidR="001F4E31" w:rsidRPr="004F76E8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CommentEvent.commentCategory</w:t>
      </w:r>
      <w:proofErr w:type="spellEnd"/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VistA</w:t>
      </w:r>
      <w:proofErr w:type="spellEnd"/>
      <w:r>
        <w:rPr>
          <w:rFonts w:cstheme="minorHAnsi"/>
          <w:color w:val="000000"/>
        </w:rPr>
        <w:t xml:space="preserve"> values?</w:t>
      </w:r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Diagnosis.diagnosisCode</w:t>
      </w:r>
      <w:proofErr w:type="spellEnd"/>
    </w:p>
    <w:p w:rsid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Pathology: in scope?</w:t>
      </w:r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so, also </w:t>
      </w:r>
      <w:proofErr w:type="spellStart"/>
      <w:r>
        <w:rPr>
          <w:rFonts w:cstheme="minorHAnsi"/>
          <w:color w:val="000000"/>
        </w:rPr>
        <w:t>diagnosisCodeModifier</w:t>
      </w:r>
      <w:proofErr w:type="spellEnd"/>
    </w:p>
    <w:p w:rsidR="001F4E31" w:rsidRDefault="001F4E31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RelatedResult.relatedResultCategory</w:t>
      </w:r>
      <w:proofErr w:type="spellEnd"/>
    </w:p>
    <w:p w:rsidR="001F4E31" w:rsidRPr="001F4E31" w:rsidRDefault="001F4E31" w:rsidP="001F4E3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Reflex, panel, update/replace</w:t>
      </w:r>
      <w:r w:rsidR="007F09DF">
        <w:rPr>
          <w:rFonts w:cstheme="minorHAnsi"/>
          <w:color w:val="000000"/>
        </w:rPr>
        <w:t xml:space="preserve"> . . .</w:t>
      </w:r>
    </w:p>
    <w:p w:rsidR="004F76E8" w:rsidRDefault="004F76E8" w:rsidP="00383C1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4F76E8">
        <w:rPr>
          <w:rFonts w:ascii="Calibri" w:eastAsia="Calibri" w:hAnsi="Calibri" w:cs="Calibri"/>
          <w:color w:val="000000"/>
        </w:rPr>
        <w:t xml:space="preserve">Modeling point: </w:t>
      </w:r>
      <w:r w:rsidR="00383C1B" w:rsidRPr="004F76E8">
        <w:rPr>
          <w:rFonts w:cstheme="minorHAnsi"/>
          <w:color w:val="000000"/>
        </w:rPr>
        <w:t>May need display order to ensure related results are</w:t>
      </w:r>
      <w:r>
        <w:rPr>
          <w:rFonts w:cstheme="minorHAnsi"/>
          <w:color w:val="000000"/>
        </w:rPr>
        <w:t xml:space="preserve"> grouped for clarity. If panels </w:t>
      </w:r>
      <w:r w:rsidR="00383C1B" w:rsidRPr="004F76E8">
        <w:rPr>
          <w:rFonts w:cstheme="minorHAnsi"/>
          <w:color w:val="000000"/>
        </w:rPr>
        <w:t>have parent objects to support this grouping, display order may not</w:t>
      </w:r>
      <w:r>
        <w:rPr>
          <w:rFonts w:cstheme="minorHAnsi"/>
          <w:color w:val="000000"/>
        </w:rPr>
        <w:t xml:space="preserve"> be needed. Other use cases for </w:t>
      </w:r>
      <w:r w:rsidR="00383C1B" w:rsidRPr="004F76E8">
        <w:rPr>
          <w:rFonts w:cstheme="minorHAnsi"/>
          <w:color w:val="000000"/>
        </w:rPr>
        <w:t>needing display order to ensure clarity?</w:t>
      </w:r>
    </w:p>
    <w:p w:rsidR="004F76E8" w:rsidRDefault="00383C1B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4F76E8">
        <w:rPr>
          <w:rFonts w:cstheme="minorHAnsi"/>
          <w:color w:val="000000"/>
        </w:rPr>
        <w:t>Results may be grouped by type, especially in a history report. New serology test doesn’t go to the bottom; it goes to the serology group.</w:t>
      </w:r>
    </w:p>
    <w:p w:rsidR="00383C1B" w:rsidRPr="004F76E8" w:rsidRDefault="00383C1B" w:rsidP="004F76E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 w:rsidRPr="004F76E8">
        <w:rPr>
          <w:rFonts w:cstheme="minorHAnsi"/>
          <w:color w:val="000000"/>
        </w:rPr>
        <w:t>A reflex test typically gets a new OBR. (Would it still retain a relationship to the trigger result?)</w:t>
      </w:r>
    </w:p>
    <w:p w:rsidR="006163BA" w:rsidRPr="00CF2F19" w:rsidRDefault="006163BA" w:rsidP="00CF2F19">
      <w:pPr>
        <w:rPr>
          <w:rFonts w:cstheme="minorHAnsi"/>
          <w:color w:val="000000"/>
        </w:rPr>
      </w:pPr>
    </w:p>
    <w:p w:rsidR="00B80B8E" w:rsidRPr="005D1F74" w:rsidRDefault="00B80B8E" w:rsidP="005D1F74">
      <w:pPr>
        <w:rPr>
          <w:rFonts w:cstheme="minorHAnsi"/>
          <w:color w:val="000000"/>
        </w:rPr>
      </w:pPr>
    </w:p>
    <w:p w:rsidR="007644AB" w:rsidRPr="006D2FB6" w:rsidRDefault="007644AB" w:rsidP="006D2FB6">
      <w:pPr>
        <w:rPr>
          <w:rFonts w:cstheme="minorHAnsi"/>
          <w:color w:val="000000"/>
        </w:rPr>
      </w:pPr>
    </w:p>
    <w:p w:rsidR="00222FF2" w:rsidRDefault="00222FF2" w:rsidP="002F7D96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lastRenderedPageBreak/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D8E" w:rsidRDefault="00694D8E">
      <w:r>
        <w:separator/>
      </w:r>
    </w:p>
  </w:endnote>
  <w:endnote w:type="continuationSeparator" w:id="0">
    <w:p w:rsidR="00694D8E" w:rsidRDefault="00694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E965FD">
        <w:rPr>
          <w:noProof/>
        </w:rPr>
        <w:t>2</w:t>
      </w:r>
    </w:fldSimple>
    <w:r>
      <w:t xml:space="preserve"> of </w:t>
    </w:r>
    <w:fldSimple w:instr=" NUMPAGES ">
      <w:r w:rsidR="00E965FD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353055">
        <w:rPr>
          <w:noProof/>
        </w:rPr>
        <w:t>Friday, December 14, 2012</w:t>
      </w:r>
    </w:fldSimple>
    <w:r>
      <w:tab/>
      <w:t xml:space="preserve">Page </w:t>
    </w:r>
    <w:fldSimple w:instr=" PAGE ">
      <w:r w:rsidR="00E965FD">
        <w:rPr>
          <w:noProof/>
        </w:rPr>
        <w:t>3</w:t>
      </w:r>
    </w:fldSimple>
    <w:r>
      <w:t xml:space="preserve"> of </w:t>
    </w:r>
    <w:fldSimple w:instr=" NUMPAGES ">
      <w:r w:rsidR="00E965FD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D8E" w:rsidRDefault="00694D8E">
      <w:r>
        <w:separator/>
      </w:r>
    </w:p>
  </w:footnote>
  <w:footnote w:type="continuationSeparator" w:id="0">
    <w:p w:rsidR="00694D8E" w:rsidRDefault="00694D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77B5"/>
    <w:rsid w:val="00014B1E"/>
    <w:rsid w:val="00014D5E"/>
    <w:rsid w:val="00020226"/>
    <w:rsid w:val="00023846"/>
    <w:rsid w:val="000245DB"/>
    <w:rsid w:val="0003092D"/>
    <w:rsid w:val="00030CDC"/>
    <w:rsid w:val="000407E9"/>
    <w:rsid w:val="00041908"/>
    <w:rsid w:val="00046A84"/>
    <w:rsid w:val="000648A0"/>
    <w:rsid w:val="00066D2C"/>
    <w:rsid w:val="00072BED"/>
    <w:rsid w:val="0007595E"/>
    <w:rsid w:val="00077470"/>
    <w:rsid w:val="0008128F"/>
    <w:rsid w:val="000819F3"/>
    <w:rsid w:val="00085795"/>
    <w:rsid w:val="000924C0"/>
    <w:rsid w:val="000A00C6"/>
    <w:rsid w:val="000A0BD0"/>
    <w:rsid w:val="000A4FC0"/>
    <w:rsid w:val="000A6440"/>
    <w:rsid w:val="000C4950"/>
    <w:rsid w:val="000C4DC3"/>
    <w:rsid w:val="000C6F25"/>
    <w:rsid w:val="000D014E"/>
    <w:rsid w:val="000D092C"/>
    <w:rsid w:val="000D20CC"/>
    <w:rsid w:val="000D4254"/>
    <w:rsid w:val="000F71C0"/>
    <w:rsid w:val="00104D73"/>
    <w:rsid w:val="00105B0E"/>
    <w:rsid w:val="0011104A"/>
    <w:rsid w:val="00112BCF"/>
    <w:rsid w:val="00113492"/>
    <w:rsid w:val="00113ADC"/>
    <w:rsid w:val="0011644B"/>
    <w:rsid w:val="00120097"/>
    <w:rsid w:val="00125033"/>
    <w:rsid w:val="00131A3E"/>
    <w:rsid w:val="00132B48"/>
    <w:rsid w:val="0013468C"/>
    <w:rsid w:val="001357EF"/>
    <w:rsid w:val="001358BB"/>
    <w:rsid w:val="00144E9B"/>
    <w:rsid w:val="0015550D"/>
    <w:rsid w:val="00157E11"/>
    <w:rsid w:val="00163154"/>
    <w:rsid w:val="00164CB2"/>
    <w:rsid w:val="00165152"/>
    <w:rsid w:val="0016573E"/>
    <w:rsid w:val="00166AE4"/>
    <w:rsid w:val="00167DD7"/>
    <w:rsid w:val="001753BB"/>
    <w:rsid w:val="0018505C"/>
    <w:rsid w:val="00185CFA"/>
    <w:rsid w:val="00187688"/>
    <w:rsid w:val="00192363"/>
    <w:rsid w:val="00195342"/>
    <w:rsid w:val="001A4ACB"/>
    <w:rsid w:val="001B5D6D"/>
    <w:rsid w:val="001C0762"/>
    <w:rsid w:val="001C6C95"/>
    <w:rsid w:val="001C7D89"/>
    <w:rsid w:val="001D5FD2"/>
    <w:rsid w:val="001E5565"/>
    <w:rsid w:val="001F4B65"/>
    <w:rsid w:val="001F4E31"/>
    <w:rsid w:val="001F7D60"/>
    <w:rsid w:val="0020145F"/>
    <w:rsid w:val="002021E1"/>
    <w:rsid w:val="002141C6"/>
    <w:rsid w:val="00222FF2"/>
    <w:rsid w:val="0022506E"/>
    <w:rsid w:val="002315FD"/>
    <w:rsid w:val="002318AD"/>
    <w:rsid w:val="00235163"/>
    <w:rsid w:val="0023559F"/>
    <w:rsid w:val="00237AFD"/>
    <w:rsid w:val="002423B3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51E9"/>
    <w:rsid w:val="00287315"/>
    <w:rsid w:val="00291C71"/>
    <w:rsid w:val="002A0736"/>
    <w:rsid w:val="002B16DB"/>
    <w:rsid w:val="002B6780"/>
    <w:rsid w:val="002C1D18"/>
    <w:rsid w:val="002C4865"/>
    <w:rsid w:val="002C7267"/>
    <w:rsid w:val="002E2FF6"/>
    <w:rsid w:val="002F2E85"/>
    <w:rsid w:val="002F2FE4"/>
    <w:rsid w:val="002F6D7D"/>
    <w:rsid w:val="002F7D96"/>
    <w:rsid w:val="003011D1"/>
    <w:rsid w:val="00304D46"/>
    <w:rsid w:val="00305868"/>
    <w:rsid w:val="00306E9C"/>
    <w:rsid w:val="0032675E"/>
    <w:rsid w:val="003311B2"/>
    <w:rsid w:val="00332CF4"/>
    <w:rsid w:val="00332F74"/>
    <w:rsid w:val="0033447C"/>
    <w:rsid w:val="00334E15"/>
    <w:rsid w:val="003375E3"/>
    <w:rsid w:val="003403F3"/>
    <w:rsid w:val="00343A39"/>
    <w:rsid w:val="00350C59"/>
    <w:rsid w:val="00352528"/>
    <w:rsid w:val="00353055"/>
    <w:rsid w:val="00356DCB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598F"/>
    <w:rsid w:val="003A732E"/>
    <w:rsid w:val="003B1D6B"/>
    <w:rsid w:val="003B2FD7"/>
    <w:rsid w:val="003C1AB2"/>
    <w:rsid w:val="003C54E4"/>
    <w:rsid w:val="003C5C90"/>
    <w:rsid w:val="003D0004"/>
    <w:rsid w:val="003D4278"/>
    <w:rsid w:val="003E3E73"/>
    <w:rsid w:val="003E5F98"/>
    <w:rsid w:val="003E6835"/>
    <w:rsid w:val="003E7DEB"/>
    <w:rsid w:val="003F4C45"/>
    <w:rsid w:val="003F6BA7"/>
    <w:rsid w:val="004140CA"/>
    <w:rsid w:val="00414153"/>
    <w:rsid w:val="00414221"/>
    <w:rsid w:val="00414312"/>
    <w:rsid w:val="00417DE5"/>
    <w:rsid w:val="00421A71"/>
    <w:rsid w:val="00425E44"/>
    <w:rsid w:val="00426AD2"/>
    <w:rsid w:val="004270DA"/>
    <w:rsid w:val="00427B54"/>
    <w:rsid w:val="004306DD"/>
    <w:rsid w:val="004307B8"/>
    <w:rsid w:val="00434603"/>
    <w:rsid w:val="00452E79"/>
    <w:rsid w:val="00453C3E"/>
    <w:rsid w:val="004612E4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60F8"/>
    <w:rsid w:val="004C66EA"/>
    <w:rsid w:val="004D0E17"/>
    <w:rsid w:val="004D12E6"/>
    <w:rsid w:val="004D2633"/>
    <w:rsid w:val="004D7A44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4257E"/>
    <w:rsid w:val="005471D3"/>
    <w:rsid w:val="00551EA0"/>
    <w:rsid w:val="00555357"/>
    <w:rsid w:val="00561208"/>
    <w:rsid w:val="005628FE"/>
    <w:rsid w:val="00564712"/>
    <w:rsid w:val="0058048F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163BA"/>
    <w:rsid w:val="006225D3"/>
    <w:rsid w:val="00623137"/>
    <w:rsid w:val="00632650"/>
    <w:rsid w:val="006349ED"/>
    <w:rsid w:val="00635490"/>
    <w:rsid w:val="00636277"/>
    <w:rsid w:val="0063699C"/>
    <w:rsid w:val="00640485"/>
    <w:rsid w:val="0064243C"/>
    <w:rsid w:val="00646F81"/>
    <w:rsid w:val="006548E8"/>
    <w:rsid w:val="006627A1"/>
    <w:rsid w:val="00663E40"/>
    <w:rsid w:val="00671605"/>
    <w:rsid w:val="00675381"/>
    <w:rsid w:val="00684B7E"/>
    <w:rsid w:val="006904A5"/>
    <w:rsid w:val="00693435"/>
    <w:rsid w:val="00694D8E"/>
    <w:rsid w:val="006A1E78"/>
    <w:rsid w:val="006A4AF7"/>
    <w:rsid w:val="006A51D6"/>
    <w:rsid w:val="006B177A"/>
    <w:rsid w:val="006B49E2"/>
    <w:rsid w:val="006C1576"/>
    <w:rsid w:val="006C6C5C"/>
    <w:rsid w:val="006C6DC0"/>
    <w:rsid w:val="006D2FB6"/>
    <w:rsid w:val="006D364A"/>
    <w:rsid w:val="006D3CF8"/>
    <w:rsid w:val="006D4DCC"/>
    <w:rsid w:val="006D74A5"/>
    <w:rsid w:val="006E5B9B"/>
    <w:rsid w:val="006F0BF1"/>
    <w:rsid w:val="006F1C6E"/>
    <w:rsid w:val="006F2A5B"/>
    <w:rsid w:val="006F7867"/>
    <w:rsid w:val="00707CF7"/>
    <w:rsid w:val="00714E2F"/>
    <w:rsid w:val="00716CCA"/>
    <w:rsid w:val="007175CE"/>
    <w:rsid w:val="00724FC2"/>
    <w:rsid w:val="00730BA1"/>
    <w:rsid w:val="007420F1"/>
    <w:rsid w:val="007461C0"/>
    <w:rsid w:val="007517E2"/>
    <w:rsid w:val="0075636C"/>
    <w:rsid w:val="007644AB"/>
    <w:rsid w:val="007647E8"/>
    <w:rsid w:val="007651B8"/>
    <w:rsid w:val="00770784"/>
    <w:rsid w:val="00775424"/>
    <w:rsid w:val="00780616"/>
    <w:rsid w:val="007819FB"/>
    <w:rsid w:val="00790BF8"/>
    <w:rsid w:val="00794C4C"/>
    <w:rsid w:val="007B2432"/>
    <w:rsid w:val="007B7646"/>
    <w:rsid w:val="007C09BE"/>
    <w:rsid w:val="007C0AFD"/>
    <w:rsid w:val="007C1F01"/>
    <w:rsid w:val="007C2CB6"/>
    <w:rsid w:val="007C505A"/>
    <w:rsid w:val="007C6C95"/>
    <w:rsid w:val="007D35E9"/>
    <w:rsid w:val="007D4066"/>
    <w:rsid w:val="007E0836"/>
    <w:rsid w:val="007E1EE4"/>
    <w:rsid w:val="007E5079"/>
    <w:rsid w:val="007F09DF"/>
    <w:rsid w:val="007F7DE7"/>
    <w:rsid w:val="00802743"/>
    <w:rsid w:val="0080335E"/>
    <w:rsid w:val="008100D0"/>
    <w:rsid w:val="00811C49"/>
    <w:rsid w:val="0081274A"/>
    <w:rsid w:val="00816C3D"/>
    <w:rsid w:val="008222A9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A2205"/>
    <w:rsid w:val="008C2298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42D9"/>
    <w:rsid w:val="009114A6"/>
    <w:rsid w:val="00911F4E"/>
    <w:rsid w:val="00913695"/>
    <w:rsid w:val="00920771"/>
    <w:rsid w:val="00922B1A"/>
    <w:rsid w:val="009251A8"/>
    <w:rsid w:val="00925FD3"/>
    <w:rsid w:val="009322C6"/>
    <w:rsid w:val="009359EC"/>
    <w:rsid w:val="009379C1"/>
    <w:rsid w:val="00943FB0"/>
    <w:rsid w:val="00944D60"/>
    <w:rsid w:val="00947530"/>
    <w:rsid w:val="009605B5"/>
    <w:rsid w:val="0096593F"/>
    <w:rsid w:val="009706D6"/>
    <w:rsid w:val="00973BF6"/>
    <w:rsid w:val="0097763E"/>
    <w:rsid w:val="00986336"/>
    <w:rsid w:val="00986AA9"/>
    <w:rsid w:val="0099312C"/>
    <w:rsid w:val="009A3B0D"/>
    <w:rsid w:val="009A6849"/>
    <w:rsid w:val="009B1332"/>
    <w:rsid w:val="009B475F"/>
    <w:rsid w:val="009B6671"/>
    <w:rsid w:val="009C04BC"/>
    <w:rsid w:val="009C4A2E"/>
    <w:rsid w:val="009C603C"/>
    <w:rsid w:val="009C6D33"/>
    <w:rsid w:val="009D2347"/>
    <w:rsid w:val="009D4EAB"/>
    <w:rsid w:val="009E06D4"/>
    <w:rsid w:val="009E4201"/>
    <w:rsid w:val="009F100C"/>
    <w:rsid w:val="009F2435"/>
    <w:rsid w:val="009F7EE7"/>
    <w:rsid w:val="00A0066E"/>
    <w:rsid w:val="00A023EA"/>
    <w:rsid w:val="00A02EB3"/>
    <w:rsid w:val="00A2682A"/>
    <w:rsid w:val="00A3301A"/>
    <w:rsid w:val="00A341B2"/>
    <w:rsid w:val="00A36BE6"/>
    <w:rsid w:val="00A4338A"/>
    <w:rsid w:val="00A441AF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310C"/>
    <w:rsid w:val="00A9509D"/>
    <w:rsid w:val="00A96E18"/>
    <w:rsid w:val="00AA4D6E"/>
    <w:rsid w:val="00AA7856"/>
    <w:rsid w:val="00AB1FEA"/>
    <w:rsid w:val="00AC04A1"/>
    <w:rsid w:val="00AC2827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105E2"/>
    <w:rsid w:val="00B112CF"/>
    <w:rsid w:val="00B17E06"/>
    <w:rsid w:val="00B22674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4D1E"/>
    <w:rsid w:val="00B8526E"/>
    <w:rsid w:val="00B946BD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4C63"/>
    <w:rsid w:val="00BD767B"/>
    <w:rsid w:val="00BD7ED9"/>
    <w:rsid w:val="00BE542A"/>
    <w:rsid w:val="00BF5C7D"/>
    <w:rsid w:val="00BF66A7"/>
    <w:rsid w:val="00C10081"/>
    <w:rsid w:val="00C10F5C"/>
    <w:rsid w:val="00C15F84"/>
    <w:rsid w:val="00C166E7"/>
    <w:rsid w:val="00C237EE"/>
    <w:rsid w:val="00C30D66"/>
    <w:rsid w:val="00C3114D"/>
    <w:rsid w:val="00C32591"/>
    <w:rsid w:val="00C43015"/>
    <w:rsid w:val="00C52149"/>
    <w:rsid w:val="00C5449E"/>
    <w:rsid w:val="00C6235B"/>
    <w:rsid w:val="00C6511A"/>
    <w:rsid w:val="00C72122"/>
    <w:rsid w:val="00C80045"/>
    <w:rsid w:val="00C80A06"/>
    <w:rsid w:val="00C8109C"/>
    <w:rsid w:val="00C82526"/>
    <w:rsid w:val="00C85C5F"/>
    <w:rsid w:val="00C86F49"/>
    <w:rsid w:val="00C954D0"/>
    <w:rsid w:val="00CA19D2"/>
    <w:rsid w:val="00CA1F54"/>
    <w:rsid w:val="00CA3DC1"/>
    <w:rsid w:val="00CA5544"/>
    <w:rsid w:val="00CA56CD"/>
    <w:rsid w:val="00CB4415"/>
    <w:rsid w:val="00CB72E9"/>
    <w:rsid w:val="00CD77A1"/>
    <w:rsid w:val="00CE2BE6"/>
    <w:rsid w:val="00CE3008"/>
    <w:rsid w:val="00CF2F19"/>
    <w:rsid w:val="00CF3A36"/>
    <w:rsid w:val="00D05529"/>
    <w:rsid w:val="00D0778D"/>
    <w:rsid w:val="00D11BD6"/>
    <w:rsid w:val="00D124EE"/>
    <w:rsid w:val="00D140D3"/>
    <w:rsid w:val="00D3019A"/>
    <w:rsid w:val="00D307E8"/>
    <w:rsid w:val="00D310F6"/>
    <w:rsid w:val="00D358BA"/>
    <w:rsid w:val="00D3602A"/>
    <w:rsid w:val="00D41AF0"/>
    <w:rsid w:val="00D424D5"/>
    <w:rsid w:val="00D427A6"/>
    <w:rsid w:val="00D42E73"/>
    <w:rsid w:val="00D51C83"/>
    <w:rsid w:val="00D56E56"/>
    <w:rsid w:val="00D601C8"/>
    <w:rsid w:val="00D65909"/>
    <w:rsid w:val="00D67C2F"/>
    <w:rsid w:val="00D70FB0"/>
    <w:rsid w:val="00D716D1"/>
    <w:rsid w:val="00D76379"/>
    <w:rsid w:val="00D81981"/>
    <w:rsid w:val="00D854FA"/>
    <w:rsid w:val="00D90527"/>
    <w:rsid w:val="00D94A30"/>
    <w:rsid w:val="00D9559C"/>
    <w:rsid w:val="00D958EF"/>
    <w:rsid w:val="00DB14B3"/>
    <w:rsid w:val="00DB3962"/>
    <w:rsid w:val="00DB51CD"/>
    <w:rsid w:val="00DB55F2"/>
    <w:rsid w:val="00DB56A8"/>
    <w:rsid w:val="00DC1447"/>
    <w:rsid w:val="00DC39F2"/>
    <w:rsid w:val="00DC4794"/>
    <w:rsid w:val="00DD3345"/>
    <w:rsid w:val="00DE21BC"/>
    <w:rsid w:val="00DF5CF9"/>
    <w:rsid w:val="00E011E4"/>
    <w:rsid w:val="00E025B3"/>
    <w:rsid w:val="00E02D6C"/>
    <w:rsid w:val="00E06A76"/>
    <w:rsid w:val="00E1378B"/>
    <w:rsid w:val="00E2155E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7C0F"/>
    <w:rsid w:val="00E610C4"/>
    <w:rsid w:val="00E654EA"/>
    <w:rsid w:val="00E665A2"/>
    <w:rsid w:val="00E71B45"/>
    <w:rsid w:val="00E80D33"/>
    <w:rsid w:val="00E840D1"/>
    <w:rsid w:val="00E90955"/>
    <w:rsid w:val="00E94587"/>
    <w:rsid w:val="00E965FD"/>
    <w:rsid w:val="00E97C34"/>
    <w:rsid w:val="00EA430E"/>
    <w:rsid w:val="00EB30C3"/>
    <w:rsid w:val="00EB3504"/>
    <w:rsid w:val="00EB57BD"/>
    <w:rsid w:val="00EB6B6D"/>
    <w:rsid w:val="00EB6C2D"/>
    <w:rsid w:val="00EB7C52"/>
    <w:rsid w:val="00EC0060"/>
    <w:rsid w:val="00EC04B6"/>
    <w:rsid w:val="00EC37CC"/>
    <w:rsid w:val="00ED355D"/>
    <w:rsid w:val="00ED5469"/>
    <w:rsid w:val="00EE420D"/>
    <w:rsid w:val="00EE50D5"/>
    <w:rsid w:val="00EF3872"/>
    <w:rsid w:val="00F039A6"/>
    <w:rsid w:val="00F03D22"/>
    <w:rsid w:val="00F0408D"/>
    <w:rsid w:val="00F04FE9"/>
    <w:rsid w:val="00F07469"/>
    <w:rsid w:val="00F14F9A"/>
    <w:rsid w:val="00F21875"/>
    <w:rsid w:val="00F31C20"/>
    <w:rsid w:val="00F32D42"/>
    <w:rsid w:val="00F46F84"/>
    <w:rsid w:val="00F516A6"/>
    <w:rsid w:val="00F54598"/>
    <w:rsid w:val="00F64FCE"/>
    <w:rsid w:val="00F67FDF"/>
    <w:rsid w:val="00F701BC"/>
    <w:rsid w:val="00F76C0B"/>
    <w:rsid w:val="00F76FCB"/>
    <w:rsid w:val="00F77B35"/>
    <w:rsid w:val="00F96CD2"/>
    <w:rsid w:val="00FA2215"/>
    <w:rsid w:val="00FA4FC6"/>
    <w:rsid w:val="00FC7E50"/>
    <w:rsid w:val="00FD2CFE"/>
    <w:rsid w:val="00FD3FDB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meeting.nih.gov/i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ACB1D-12A6-4CBF-B255-97557982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2012-12-14T23:39:00Z</dcterms:created>
  <dcterms:modified xsi:type="dcterms:W3CDTF">2012-12-18T02:33:00Z</dcterms:modified>
</cp:coreProperties>
</file>