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63C6" w:rsidRPr="00675437" w:rsidRDefault="007363C6" w:rsidP="00993720">
      <w:pPr>
        <w:pStyle w:val="TOCHeading"/>
        <w:rPr>
          <w:rFonts w:ascii="Garamond" w:hAnsi="Garamond"/>
        </w:rPr>
      </w:pPr>
      <w:bookmarkStart w:id="0" w:name="_Toc218404546"/>
    </w:p>
    <w:p w:rsidR="005541B0" w:rsidRPr="00675437" w:rsidRDefault="005541B0" w:rsidP="00993720">
      <w:pPr>
        <w:spacing w:after="0"/>
        <w:jc w:val="center"/>
        <w:rPr>
          <w:b/>
          <w:sz w:val="52"/>
          <w:szCs w:val="52"/>
        </w:rPr>
      </w:pPr>
      <w:r w:rsidRPr="00675437">
        <w:rPr>
          <w:b/>
          <w:sz w:val="52"/>
          <w:szCs w:val="52"/>
        </w:rPr>
        <w:t xml:space="preserve">Office of the National Coordinator (ONC) </w:t>
      </w:r>
    </w:p>
    <w:p w:rsidR="00FE404D" w:rsidRPr="00675437" w:rsidRDefault="005541B0" w:rsidP="00993720">
      <w:pPr>
        <w:spacing w:after="0"/>
        <w:jc w:val="center"/>
        <w:rPr>
          <w:b/>
          <w:sz w:val="52"/>
          <w:szCs w:val="52"/>
        </w:rPr>
      </w:pPr>
      <w:r w:rsidRPr="00675437">
        <w:rPr>
          <w:b/>
          <w:sz w:val="52"/>
          <w:szCs w:val="52"/>
        </w:rPr>
        <w:t>For Health IT</w:t>
      </w:r>
    </w:p>
    <w:p w:rsidR="00FE404D" w:rsidRPr="00675437" w:rsidRDefault="00FE404D" w:rsidP="00993720">
      <w:pPr>
        <w:spacing w:after="0"/>
        <w:rPr>
          <w:b/>
          <w:sz w:val="52"/>
          <w:szCs w:val="52"/>
        </w:rPr>
      </w:pPr>
    </w:p>
    <w:p w:rsidR="005541B0" w:rsidRPr="00675437" w:rsidRDefault="005541B0" w:rsidP="00993720">
      <w:pPr>
        <w:jc w:val="center"/>
        <w:rPr>
          <w:b/>
          <w:sz w:val="52"/>
          <w:szCs w:val="52"/>
        </w:rPr>
      </w:pPr>
      <w:r w:rsidRPr="00675437">
        <w:rPr>
          <w:b/>
          <w:sz w:val="52"/>
          <w:szCs w:val="52"/>
        </w:rPr>
        <w:t>Federal Health Information Model</w:t>
      </w:r>
    </w:p>
    <w:p w:rsidR="004A5242" w:rsidRDefault="004A5242" w:rsidP="00322DFF">
      <w:pPr>
        <w:jc w:val="center"/>
        <w:rPr>
          <w:b/>
          <w:sz w:val="52"/>
          <w:szCs w:val="52"/>
        </w:rPr>
      </w:pPr>
      <w:r>
        <w:rPr>
          <w:b/>
          <w:sz w:val="52"/>
          <w:szCs w:val="52"/>
        </w:rPr>
        <w:t>(FHIM)</w:t>
      </w:r>
    </w:p>
    <w:p w:rsidR="00C97B55" w:rsidRPr="00675437" w:rsidRDefault="0001098E" w:rsidP="00322DFF">
      <w:pPr>
        <w:jc w:val="center"/>
        <w:rPr>
          <w:b/>
          <w:sz w:val="52"/>
          <w:szCs w:val="52"/>
        </w:rPr>
      </w:pPr>
      <w:r w:rsidRPr="00675437">
        <w:rPr>
          <w:b/>
          <w:sz w:val="52"/>
          <w:szCs w:val="52"/>
        </w:rPr>
        <w:t>Model</w:t>
      </w:r>
      <w:r w:rsidR="004A5242">
        <w:rPr>
          <w:b/>
          <w:sz w:val="52"/>
          <w:szCs w:val="52"/>
        </w:rPr>
        <w:t>-Driven Architecture</w:t>
      </w:r>
      <w:r w:rsidR="000A3227">
        <w:rPr>
          <w:b/>
          <w:sz w:val="52"/>
          <w:szCs w:val="52"/>
        </w:rPr>
        <w:t xml:space="preserve"> </w:t>
      </w:r>
    </w:p>
    <w:p w:rsidR="005541B0" w:rsidRPr="00675437" w:rsidRDefault="005541B0" w:rsidP="00993720">
      <w:pPr>
        <w:spacing w:after="0"/>
        <w:rPr>
          <w:b/>
          <w:sz w:val="48"/>
          <w:szCs w:val="48"/>
        </w:rPr>
      </w:pPr>
    </w:p>
    <w:p w:rsidR="00C97B55" w:rsidRPr="00675437" w:rsidRDefault="00850484" w:rsidP="00993720">
      <w:pPr>
        <w:spacing w:after="0"/>
        <w:jc w:val="center"/>
        <w:rPr>
          <w:b/>
          <w:sz w:val="48"/>
          <w:szCs w:val="48"/>
        </w:rPr>
      </w:pPr>
      <w:r w:rsidRPr="00675437">
        <w:rPr>
          <w:b/>
          <w:sz w:val="48"/>
          <w:szCs w:val="48"/>
        </w:rPr>
        <w:t xml:space="preserve">April </w:t>
      </w:r>
      <w:r w:rsidR="000F48A0">
        <w:rPr>
          <w:b/>
          <w:sz w:val="48"/>
          <w:szCs w:val="48"/>
        </w:rPr>
        <w:t>2</w:t>
      </w:r>
      <w:r w:rsidR="00BE68F1">
        <w:rPr>
          <w:b/>
          <w:sz w:val="48"/>
          <w:szCs w:val="48"/>
        </w:rPr>
        <w:t>6</w:t>
      </w:r>
      <w:r w:rsidR="00C97B55" w:rsidRPr="00675437">
        <w:rPr>
          <w:b/>
          <w:sz w:val="48"/>
          <w:szCs w:val="48"/>
        </w:rPr>
        <w:t>, 2011</w:t>
      </w:r>
    </w:p>
    <w:p w:rsidR="000B6BC4" w:rsidRPr="00675437" w:rsidRDefault="000B6BC4" w:rsidP="00993720">
      <w:pPr>
        <w:spacing w:after="0"/>
        <w:jc w:val="center"/>
        <w:rPr>
          <w:b/>
          <w:sz w:val="48"/>
          <w:szCs w:val="48"/>
        </w:rPr>
      </w:pPr>
    </w:p>
    <w:p w:rsidR="00C97B55" w:rsidRPr="00675437" w:rsidRDefault="00C97B55" w:rsidP="00993720">
      <w:pPr>
        <w:spacing w:after="0"/>
        <w:jc w:val="center"/>
        <w:rPr>
          <w:b/>
          <w:i/>
          <w:sz w:val="48"/>
          <w:szCs w:val="48"/>
          <w:u w:val="single"/>
        </w:rPr>
      </w:pPr>
      <w:r w:rsidRPr="00675437">
        <w:rPr>
          <w:b/>
          <w:i/>
          <w:sz w:val="48"/>
          <w:szCs w:val="48"/>
          <w:u w:val="single"/>
        </w:rPr>
        <w:t>Release 1</w:t>
      </w:r>
      <w:r w:rsidR="005541B0" w:rsidRPr="00675437">
        <w:rPr>
          <w:b/>
          <w:i/>
          <w:sz w:val="48"/>
          <w:szCs w:val="48"/>
          <w:u w:val="single"/>
        </w:rPr>
        <w:t>.</w:t>
      </w:r>
      <w:r w:rsidR="00520E37">
        <w:rPr>
          <w:b/>
          <w:i/>
          <w:sz w:val="48"/>
          <w:szCs w:val="48"/>
          <w:u w:val="single"/>
        </w:rPr>
        <w:t>4</w:t>
      </w:r>
      <w:r w:rsidRPr="00675437">
        <w:rPr>
          <w:b/>
          <w:i/>
          <w:sz w:val="48"/>
          <w:szCs w:val="48"/>
          <w:u w:val="single"/>
        </w:rPr>
        <w:t xml:space="preserve"> Draft</w:t>
      </w:r>
    </w:p>
    <w:p w:rsidR="007363C6" w:rsidRPr="00675437" w:rsidRDefault="007363C6" w:rsidP="00993720"/>
    <w:p w:rsidR="007363C6" w:rsidRPr="00675437" w:rsidRDefault="007363C6" w:rsidP="00993720">
      <w:pPr>
        <w:jc w:val="center"/>
      </w:pPr>
    </w:p>
    <w:p w:rsidR="002B51BF" w:rsidRPr="00675437" w:rsidRDefault="00A14864" w:rsidP="00687099">
      <w:pPr>
        <w:spacing w:after="120"/>
        <w:jc w:val="center"/>
        <w:rPr>
          <w:b/>
        </w:rPr>
      </w:pPr>
      <w:r>
        <w:rPr>
          <w:noProof/>
        </w:rPr>
        <w:drawing>
          <wp:inline distT="0" distB="0" distL="0" distR="0">
            <wp:extent cx="1689735" cy="1711960"/>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89735" cy="1711960"/>
                    </a:xfrm>
                    <a:prstGeom prst="rect">
                      <a:avLst/>
                    </a:prstGeom>
                    <a:noFill/>
                    <a:ln w="9525">
                      <a:noFill/>
                      <a:miter lim="800000"/>
                      <a:headEnd/>
                      <a:tailEnd/>
                    </a:ln>
                  </pic:spPr>
                </pic:pic>
              </a:graphicData>
            </a:graphic>
          </wp:inline>
        </w:drawing>
      </w:r>
      <w:r w:rsidR="005B010E" w:rsidRPr="00675437">
        <w:br w:type="page"/>
      </w:r>
    </w:p>
    <w:p w:rsidR="00384C87" w:rsidRPr="00004D19" w:rsidRDefault="00384C87" w:rsidP="00004D19">
      <w:pPr>
        <w:pStyle w:val="TOCHeading"/>
        <w:spacing w:after="120"/>
      </w:pPr>
      <w:r w:rsidRPr="00004D19">
        <w:lastRenderedPageBreak/>
        <w:t>Table of Contents</w:t>
      </w:r>
    </w:p>
    <w:p w:rsidR="00C97639" w:rsidRDefault="00F82419">
      <w:pPr>
        <w:pStyle w:val="TOC1"/>
        <w:rPr>
          <w:rFonts w:asciiTheme="minorHAnsi" w:eastAsiaTheme="minorEastAsia" w:hAnsiTheme="minorHAnsi" w:cstheme="minorBidi"/>
          <w:noProof/>
          <w:szCs w:val="22"/>
        </w:rPr>
      </w:pPr>
      <w:r w:rsidRPr="00F82419">
        <w:fldChar w:fldCharType="begin"/>
      </w:r>
      <w:r w:rsidR="00384C87" w:rsidRPr="00675437">
        <w:instrText xml:space="preserve"> TOC \o "1-3" \h \z \u </w:instrText>
      </w:r>
      <w:r w:rsidRPr="00F82419">
        <w:fldChar w:fldCharType="separate"/>
      </w:r>
      <w:hyperlink w:anchor="_Toc291769586" w:history="1">
        <w:r w:rsidR="00C97639" w:rsidRPr="0038715D">
          <w:rPr>
            <w:rStyle w:val="Hyperlink"/>
            <w:noProof/>
          </w:rPr>
          <w:t>Table of Figures</w:t>
        </w:r>
        <w:r w:rsidR="00C97639">
          <w:rPr>
            <w:noProof/>
            <w:webHidden/>
          </w:rPr>
          <w:tab/>
        </w:r>
        <w:r>
          <w:rPr>
            <w:noProof/>
            <w:webHidden/>
          </w:rPr>
          <w:fldChar w:fldCharType="begin"/>
        </w:r>
        <w:r w:rsidR="00C97639">
          <w:rPr>
            <w:noProof/>
            <w:webHidden/>
          </w:rPr>
          <w:instrText xml:space="preserve"> PAGEREF _Toc291769586 \h </w:instrText>
        </w:r>
        <w:r>
          <w:rPr>
            <w:noProof/>
            <w:webHidden/>
          </w:rPr>
        </w:r>
        <w:r>
          <w:rPr>
            <w:noProof/>
            <w:webHidden/>
          </w:rPr>
          <w:fldChar w:fldCharType="separate"/>
        </w:r>
        <w:r w:rsidR="00C97639">
          <w:rPr>
            <w:noProof/>
            <w:webHidden/>
          </w:rPr>
          <w:t>2</w:t>
        </w:r>
        <w:r>
          <w:rPr>
            <w:noProof/>
            <w:webHidden/>
          </w:rPr>
          <w:fldChar w:fldCharType="end"/>
        </w:r>
      </w:hyperlink>
    </w:p>
    <w:p w:rsidR="00C97639" w:rsidRDefault="00F82419">
      <w:pPr>
        <w:pStyle w:val="TOC1"/>
        <w:rPr>
          <w:rFonts w:asciiTheme="minorHAnsi" w:eastAsiaTheme="minorEastAsia" w:hAnsiTheme="minorHAnsi" w:cstheme="minorBidi"/>
          <w:noProof/>
          <w:szCs w:val="22"/>
        </w:rPr>
      </w:pPr>
      <w:hyperlink w:anchor="_Toc291769587" w:history="1">
        <w:r w:rsidR="00C97639" w:rsidRPr="0038715D">
          <w:rPr>
            <w:rStyle w:val="Hyperlink"/>
            <w:noProof/>
          </w:rPr>
          <w:t>Executive Summary</w:t>
        </w:r>
        <w:r w:rsidR="00C97639">
          <w:rPr>
            <w:noProof/>
            <w:webHidden/>
          </w:rPr>
          <w:tab/>
        </w:r>
        <w:r>
          <w:rPr>
            <w:noProof/>
            <w:webHidden/>
          </w:rPr>
          <w:fldChar w:fldCharType="begin"/>
        </w:r>
        <w:r w:rsidR="00C97639">
          <w:rPr>
            <w:noProof/>
            <w:webHidden/>
          </w:rPr>
          <w:instrText xml:space="preserve"> PAGEREF _Toc291769587 \h </w:instrText>
        </w:r>
        <w:r>
          <w:rPr>
            <w:noProof/>
            <w:webHidden/>
          </w:rPr>
        </w:r>
        <w:r>
          <w:rPr>
            <w:noProof/>
            <w:webHidden/>
          </w:rPr>
          <w:fldChar w:fldCharType="separate"/>
        </w:r>
        <w:r w:rsidR="00C97639">
          <w:rPr>
            <w:noProof/>
            <w:webHidden/>
          </w:rPr>
          <w:t>3</w:t>
        </w:r>
        <w:r>
          <w:rPr>
            <w:noProof/>
            <w:webHidden/>
          </w:rPr>
          <w:fldChar w:fldCharType="end"/>
        </w:r>
      </w:hyperlink>
    </w:p>
    <w:p w:rsidR="00C97639" w:rsidRDefault="00F82419">
      <w:pPr>
        <w:pStyle w:val="TOC1"/>
        <w:rPr>
          <w:rFonts w:asciiTheme="minorHAnsi" w:eastAsiaTheme="minorEastAsia" w:hAnsiTheme="minorHAnsi" w:cstheme="minorBidi"/>
          <w:noProof/>
          <w:szCs w:val="22"/>
        </w:rPr>
      </w:pPr>
      <w:hyperlink w:anchor="_Toc291769588" w:history="1">
        <w:r w:rsidR="00C97639" w:rsidRPr="0038715D">
          <w:rPr>
            <w:rStyle w:val="Hyperlink"/>
            <w:noProof/>
          </w:rPr>
          <w:t>Describing the FHIM Prototype</w:t>
        </w:r>
        <w:r w:rsidR="00C97639">
          <w:rPr>
            <w:noProof/>
            <w:webHidden/>
          </w:rPr>
          <w:tab/>
        </w:r>
        <w:r>
          <w:rPr>
            <w:noProof/>
            <w:webHidden/>
          </w:rPr>
          <w:fldChar w:fldCharType="begin"/>
        </w:r>
        <w:r w:rsidR="00C97639">
          <w:rPr>
            <w:noProof/>
            <w:webHidden/>
          </w:rPr>
          <w:instrText xml:space="preserve"> PAGEREF _Toc291769588 \h </w:instrText>
        </w:r>
        <w:r>
          <w:rPr>
            <w:noProof/>
            <w:webHidden/>
          </w:rPr>
        </w:r>
        <w:r>
          <w:rPr>
            <w:noProof/>
            <w:webHidden/>
          </w:rPr>
          <w:fldChar w:fldCharType="separate"/>
        </w:r>
        <w:r w:rsidR="00C97639">
          <w:rPr>
            <w:noProof/>
            <w:webHidden/>
          </w:rPr>
          <w:t>3</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589" w:history="1">
        <w:r w:rsidR="00C97639" w:rsidRPr="0038715D">
          <w:rPr>
            <w:rStyle w:val="Hyperlink"/>
            <w:noProof/>
          </w:rPr>
          <w:t>Platform Definition Model (PDM)</w:t>
        </w:r>
        <w:r w:rsidR="00C97639">
          <w:rPr>
            <w:noProof/>
            <w:webHidden/>
          </w:rPr>
          <w:tab/>
        </w:r>
        <w:r>
          <w:rPr>
            <w:noProof/>
            <w:webHidden/>
          </w:rPr>
          <w:fldChar w:fldCharType="begin"/>
        </w:r>
        <w:r w:rsidR="00C97639">
          <w:rPr>
            <w:noProof/>
            <w:webHidden/>
          </w:rPr>
          <w:instrText xml:space="preserve"> PAGEREF _Toc291769589 \h </w:instrText>
        </w:r>
        <w:r>
          <w:rPr>
            <w:noProof/>
            <w:webHidden/>
          </w:rPr>
        </w:r>
        <w:r>
          <w:rPr>
            <w:noProof/>
            <w:webHidden/>
          </w:rPr>
          <w:fldChar w:fldCharType="separate"/>
        </w:r>
        <w:r w:rsidR="00C97639">
          <w:rPr>
            <w:noProof/>
            <w:webHidden/>
          </w:rPr>
          <w:t>6</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590" w:history="1">
        <w:r w:rsidR="00C97639" w:rsidRPr="0038715D">
          <w:rPr>
            <w:rStyle w:val="Hyperlink"/>
            <w:noProof/>
          </w:rPr>
          <w:t>Transformation</w:t>
        </w:r>
        <w:r w:rsidR="00C97639">
          <w:rPr>
            <w:noProof/>
            <w:webHidden/>
          </w:rPr>
          <w:tab/>
        </w:r>
        <w:r>
          <w:rPr>
            <w:noProof/>
            <w:webHidden/>
          </w:rPr>
          <w:fldChar w:fldCharType="begin"/>
        </w:r>
        <w:r w:rsidR="00C97639">
          <w:rPr>
            <w:noProof/>
            <w:webHidden/>
          </w:rPr>
          <w:instrText xml:space="preserve"> PAGEREF _Toc291769590 \h </w:instrText>
        </w:r>
        <w:r>
          <w:rPr>
            <w:noProof/>
            <w:webHidden/>
          </w:rPr>
        </w:r>
        <w:r>
          <w:rPr>
            <w:noProof/>
            <w:webHidden/>
          </w:rPr>
          <w:fldChar w:fldCharType="separate"/>
        </w:r>
        <w:r w:rsidR="00C97639">
          <w:rPr>
            <w:noProof/>
            <w:webHidden/>
          </w:rPr>
          <w:t>7</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591" w:history="1">
        <w:r w:rsidR="00C97639" w:rsidRPr="0038715D">
          <w:rPr>
            <w:rStyle w:val="Hyperlink"/>
            <w:noProof/>
          </w:rPr>
          <w:t>XSD Generation</w:t>
        </w:r>
        <w:r w:rsidR="00C97639">
          <w:rPr>
            <w:noProof/>
            <w:webHidden/>
          </w:rPr>
          <w:tab/>
        </w:r>
        <w:r>
          <w:rPr>
            <w:noProof/>
            <w:webHidden/>
          </w:rPr>
          <w:fldChar w:fldCharType="begin"/>
        </w:r>
        <w:r w:rsidR="00C97639">
          <w:rPr>
            <w:noProof/>
            <w:webHidden/>
          </w:rPr>
          <w:instrText xml:space="preserve"> PAGEREF _Toc291769591 \h </w:instrText>
        </w:r>
        <w:r>
          <w:rPr>
            <w:noProof/>
            <w:webHidden/>
          </w:rPr>
        </w:r>
        <w:r>
          <w:rPr>
            <w:noProof/>
            <w:webHidden/>
          </w:rPr>
          <w:fldChar w:fldCharType="separate"/>
        </w:r>
        <w:r w:rsidR="00C97639">
          <w:rPr>
            <w:noProof/>
            <w:webHidden/>
          </w:rPr>
          <w:t>8</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592" w:history="1">
        <w:r w:rsidR="00C97639" w:rsidRPr="0038715D">
          <w:rPr>
            <w:rStyle w:val="Hyperlink"/>
            <w:noProof/>
          </w:rPr>
          <w:t>CDA Support</w:t>
        </w:r>
        <w:r w:rsidR="00C97639">
          <w:rPr>
            <w:noProof/>
            <w:webHidden/>
          </w:rPr>
          <w:tab/>
        </w:r>
        <w:r>
          <w:rPr>
            <w:noProof/>
            <w:webHidden/>
          </w:rPr>
          <w:fldChar w:fldCharType="begin"/>
        </w:r>
        <w:r w:rsidR="00C97639">
          <w:rPr>
            <w:noProof/>
            <w:webHidden/>
          </w:rPr>
          <w:instrText xml:space="preserve"> PAGEREF _Toc291769592 \h </w:instrText>
        </w:r>
        <w:r>
          <w:rPr>
            <w:noProof/>
            <w:webHidden/>
          </w:rPr>
        </w:r>
        <w:r>
          <w:rPr>
            <w:noProof/>
            <w:webHidden/>
          </w:rPr>
          <w:fldChar w:fldCharType="separate"/>
        </w:r>
        <w:r w:rsidR="00C97639">
          <w:rPr>
            <w:noProof/>
            <w:webHidden/>
          </w:rPr>
          <w:t>8</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593" w:history="1">
        <w:r w:rsidR="00C97639" w:rsidRPr="0038715D">
          <w:rPr>
            <w:rStyle w:val="Hyperlink"/>
            <w:noProof/>
          </w:rPr>
          <w:t>Artifacts Generated</w:t>
        </w:r>
        <w:r w:rsidR="00C97639">
          <w:rPr>
            <w:noProof/>
            <w:webHidden/>
          </w:rPr>
          <w:tab/>
        </w:r>
        <w:r>
          <w:rPr>
            <w:noProof/>
            <w:webHidden/>
          </w:rPr>
          <w:fldChar w:fldCharType="begin"/>
        </w:r>
        <w:r w:rsidR="00C97639">
          <w:rPr>
            <w:noProof/>
            <w:webHidden/>
          </w:rPr>
          <w:instrText xml:space="preserve"> PAGEREF _Toc291769593 \h </w:instrText>
        </w:r>
        <w:r>
          <w:rPr>
            <w:noProof/>
            <w:webHidden/>
          </w:rPr>
        </w:r>
        <w:r>
          <w:rPr>
            <w:noProof/>
            <w:webHidden/>
          </w:rPr>
          <w:fldChar w:fldCharType="separate"/>
        </w:r>
        <w:r w:rsidR="00C97639">
          <w:rPr>
            <w:noProof/>
            <w:webHidden/>
          </w:rPr>
          <w:t>8</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594" w:history="1">
        <w:r w:rsidR="00C97639" w:rsidRPr="0038715D">
          <w:rPr>
            <w:rStyle w:val="Hyperlink"/>
            <w:noProof/>
          </w:rPr>
          <w:t>Discussion</w:t>
        </w:r>
        <w:r w:rsidR="00C97639">
          <w:rPr>
            <w:noProof/>
            <w:webHidden/>
          </w:rPr>
          <w:tab/>
        </w:r>
        <w:r>
          <w:rPr>
            <w:noProof/>
            <w:webHidden/>
          </w:rPr>
          <w:fldChar w:fldCharType="begin"/>
        </w:r>
        <w:r w:rsidR="00C97639">
          <w:rPr>
            <w:noProof/>
            <w:webHidden/>
          </w:rPr>
          <w:instrText xml:space="preserve"> PAGEREF _Toc291769594 \h </w:instrText>
        </w:r>
        <w:r>
          <w:rPr>
            <w:noProof/>
            <w:webHidden/>
          </w:rPr>
        </w:r>
        <w:r>
          <w:rPr>
            <w:noProof/>
            <w:webHidden/>
          </w:rPr>
          <w:fldChar w:fldCharType="separate"/>
        </w:r>
        <w:r w:rsidR="00C97639">
          <w:rPr>
            <w:noProof/>
            <w:webHidden/>
          </w:rPr>
          <w:t>9</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595" w:history="1">
        <w:r w:rsidR="00C97639" w:rsidRPr="0038715D">
          <w:rPr>
            <w:rStyle w:val="Hyperlink"/>
            <w:noProof/>
          </w:rPr>
          <w:t>Lessons Learned</w:t>
        </w:r>
        <w:r w:rsidR="00C97639">
          <w:rPr>
            <w:noProof/>
            <w:webHidden/>
          </w:rPr>
          <w:tab/>
        </w:r>
        <w:r>
          <w:rPr>
            <w:noProof/>
            <w:webHidden/>
          </w:rPr>
          <w:fldChar w:fldCharType="begin"/>
        </w:r>
        <w:r w:rsidR="00C97639">
          <w:rPr>
            <w:noProof/>
            <w:webHidden/>
          </w:rPr>
          <w:instrText xml:space="preserve"> PAGEREF _Toc291769595 \h </w:instrText>
        </w:r>
        <w:r>
          <w:rPr>
            <w:noProof/>
            <w:webHidden/>
          </w:rPr>
        </w:r>
        <w:r>
          <w:rPr>
            <w:noProof/>
            <w:webHidden/>
          </w:rPr>
          <w:fldChar w:fldCharType="separate"/>
        </w:r>
        <w:r w:rsidR="00C97639">
          <w:rPr>
            <w:noProof/>
            <w:webHidden/>
          </w:rPr>
          <w:t>15</w:t>
        </w:r>
        <w:r>
          <w:rPr>
            <w:noProof/>
            <w:webHidden/>
          </w:rPr>
          <w:fldChar w:fldCharType="end"/>
        </w:r>
      </w:hyperlink>
    </w:p>
    <w:p w:rsidR="00C97639" w:rsidRDefault="00F82419">
      <w:pPr>
        <w:pStyle w:val="TOC3"/>
        <w:rPr>
          <w:rFonts w:asciiTheme="minorHAnsi" w:eastAsiaTheme="minorEastAsia" w:hAnsiTheme="minorHAnsi" w:cstheme="minorBidi"/>
          <w:noProof/>
          <w:szCs w:val="22"/>
        </w:rPr>
      </w:pPr>
      <w:hyperlink w:anchor="_Toc291769596" w:history="1">
        <w:r w:rsidR="00C97639" w:rsidRPr="0038715D">
          <w:rPr>
            <w:rStyle w:val="Hyperlink"/>
            <w:noProof/>
          </w:rPr>
          <w:t>Information Exchange Requirements</w:t>
        </w:r>
        <w:r w:rsidR="00C97639">
          <w:rPr>
            <w:noProof/>
            <w:webHidden/>
          </w:rPr>
          <w:tab/>
        </w:r>
        <w:r>
          <w:rPr>
            <w:noProof/>
            <w:webHidden/>
          </w:rPr>
          <w:fldChar w:fldCharType="begin"/>
        </w:r>
        <w:r w:rsidR="00C97639">
          <w:rPr>
            <w:noProof/>
            <w:webHidden/>
          </w:rPr>
          <w:instrText xml:space="preserve"> PAGEREF _Toc291769596 \h </w:instrText>
        </w:r>
        <w:r>
          <w:rPr>
            <w:noProof/>
            <w:webHidden/>
          </w:rPr>
        </w:r>
        <w:r>
          <w:rPr>
            <w:noProof/>
            <w:webHidden/>
          </w:rPr>
          <w:fldChar w:fldCharType="separate"/>
        </w:r>
        <w:r w:rsidR="00C97639">
          <w:rPr>
            <w:noProof/>
            <w:webHidden/>
          </w:rPr>
          <w:t>15</w:t>
        </w:r>
        <w:r>
          <w:rPr>
            <w:noProof/>
            <w:webHidden/>
          </w:rPr>
          <w:fldChar w:fldCharType="end"/>
        </w:r>
      </w:hyperlink>
    </w:p>
    <w:p w:rsidR="00C97639" w:rsidRDefault="00F82419">
      <w:pPr>
        <w:pStyle w:val="TOC3"/>
        <w:rPr>
          <w:rFonts w:asciiTheme="minorHAnsi" w:eastAsiaTheme="minorEastAsia" w:hAnsiTheme="minorHAnsi" w:cstheme="minorBidi"/>
          <w:noProof/>
          <w:szCs w:val="22"/>
        </w:rPr>
      </w:pPr>
      <w:hyperlink w:anchor="_Toc291769597" w:history="1">
        <w:r w:rsidR="00C97639" w:rsidRPr="0038715D">
          <w:rPr>
            <w:rStyle w:val="Hyperlink"/>
            <w:noProof/>
          </w:rPr>
          <w:t>Constraints</w:t>
        </w:r>
        <w:r w:rsidR="00C97639">
          <w:rPr>
            <w:noProof/>
            <w:webHidden/>
          </w:rPr>
          <w:tab/>
        </w:r>
        <w:r>
          <w:rPr>
            <w:noProof/>
            <w:webHidden/>
          </w:rPr>
          <w:fldChar w:fldCharType="begin"/>
        </w:r>
        <w:r w:rsidR="00C97639">
          <w:rPr>
            <w:noProof/>
            <w:webHidden/>
          </w:rPr>
          <w:instrText xml:space="preserve"> PAGEREF _Toc291769597 \h </w:instrText>
        </w:r>
        <w:r>
          <w:rPr>
            <w:noProof/>
            <w:webHidden/>
          </w:rPr>
        </w:r>
        <w:r>
          <w:rPr>
            <w:noProof/>
            <w:webHidden/>
          </w:rPr>
          <w:fldChar w:fldCharType="separate"/>
        </w:r>
        <w:r w:rsidR="00C97639">
          <w:rPr>
            <w:noProof/>
            <w:webHidden/>
          </w:rPr>
          <w:t>15</w:t>
        </w:r>
        <w:r>
          <w:rPr>
            <w:noProof/>
            <w:webHidden/>
          </w:rPr>
          <w:fldChar w:fldCharType="end"/>
        </w:r>
      </w:hyperlink>
    </w:p>
    <w:p w:rsidR="00C97639" w:rsidRDefault="00F82419">
      <w:pPr>
        <w:pStyle w:val="TOC3"/>
        <w:rPr>
          <w:rFonts w:asciiTheme="minorHAnsi" w:eastAsiaTheme="minorEastAsia" w:hAnsiTheme="minorHAnsi" w:cstheme="minorBidi"/>
          <w:noProof/>
          <w:szCs w:val="22"/>
        </w:rPr>
      </w:pPr>
      <w:hyperlink w:anchor="_Toc291769598" w:history="1">
        <w:r w:rsidR="00C97639" w:rsidRPr="0038715D">
          <w:rPr>
            <w:rStyle w:val="Hyperlink"/>
            <w:noProof/>
          </w:rPr>
          <w:t>Model-to-Model Transformation</w:t>
        </w:r>
        <w:r w:rsidR="00C97639">
          <w:rPr>
            <w:noProof/>
            <w:webHidden/>
          </w:rPr>
          <w:tab/>
        </w:r>
        <w:r>
          <w:rPr>
            <w:noProof/>
            <w:webHidden/>
          </w:rPr>
          <w:fldChar w:fldCharType="begin"/>
        </w:r>
        <w:r w:rsidR="00C97639">
          <w:rPr>
            <w:noProof/>
            <w:webHidden/>
          </w:rPr>
          <w:instrText xml:space="preserve"> PAGEREF _Toc291769598 \h </w:instrText>
        </w:r>
        <w:r>
          <w:rPr>
            <w:noProof/>
            <w:webHidden/>
          </w:rPr>
        </w:r>
        <w:r>
          <w:rPr>
            <w:noProof/>
            <w:webHidden/>
          </w:rPr>
          <w:fldChar w:fldCharType="separate"/>
        </w:r>
        <w:r w:rsidR="00C97639">
          <w:rPr>
            <w:noProof/>
            <w:webHidden/>
          </w:rPr>
          <w:t>15</w:t>
        </w:r>
        <w:r>
          <w:rPr>
            <w:noProof/>
            <w:webHidden/>
          </w:rPr>
          <w:fldChar w:fldCharType="end"/>
        </w:r>
      </w:hyperlink>
    </w:p>
    <w:p w:rsidR="00C97639" w:rsidRDefault="00F82419">
      <w:pPr>
        <w:pStyle w:val="TOC3"/>
        <w:rPr>
          <w:rFonts w:asciiTheme="minorHAnsi" w:eastAsiaTheme="minorEastAsia" w:hAnsiTheme="minorHAnsi" w:cstheme="minorBidi"/>
          <w:noProof/>
          <w:szCs w:val="22"/>
        </w:rPr>
      </w:pPr>
      <w:hyperlink w:anchor="_Toc291769599" w:history="1">
        <w:r w:rsidR="00C97639" w:rsidRPr="0038715D">
          <w:rPr>
            <w:rStyle w:val="Hyperlink"/>
            <w:noProof/>
          </w:rPr>
          <w:t>Referencing a Terminology Model</w:t>
        </w:r>
        <w:r w:rsidR="00C97639">
          <w:rPr>
            <w:noProof/>
            <w:webHidden/>
          </w:rPr>
          <w:tab/>
        </w:r>
        <w:r>
          <w:rPr>
            <w:noProof/>
            <w:webHidden/>
          </w:rPr>
          <w:fldChar w:fldCharType="begin"/>
        </w:r>
        <w:r w:rsidR="00C97639">
          <w:rPr>
            <w:noProof/>
            <w:webHidden/>
          </w:rPr>
          <w:instrText xml:space="preserve"> PAGEREF _Toc291769599 \h </w:instrText>
        </w:r>
        <w:r>
          <w:rPr>
            <w:noProof/>
            <w:webHidden/>
          </w:rPr>
        </w:r>
        <w:r>
          <w:rPr>
            <w:noProof/>
            <w:webHidden/>
          </w:rPr>
          <w:fldChar w:fldCharType="separate"/>
        </w:r>
        <w:r w:rsidR="00C97639">
          <w:rPr>
            <w:noProof/>
            <w:webHidden/>
          </w:rPr>
          <w:t>17</w:t>
        </w:r>
        <w:r>
          <w:rPr>
            <w:noProof/>
            <w:webHidden/>
          </w:rPr>
          <w:fldChar w:fldCharType="end"/>
        </w:r>
      </w:hyperlink>
    </w:p>
    <w:p w:rsidR="00C97639" w:rsidRDefault="00F82419">
      <w:pPr>
        <w:pStyle w:val="TOC3"/>
        <w:rPr>
          <w:rFonts w:asciiTheme="minorHAnsi" w:eastAsiaTheme="minorEastAsia" w:hAnsiTheme="minorHAnsi" w:cstheme="minorBidi"/>
          <w:noProof/>
          <w:szCs w:val="22"/>
        </w:rPr>
      </w:pPr>
      <w:hyperlink w:anchor="_Toc291769600" w:history="1">
        <w:r w:rsidR="00C97639" w:rsidRPr="0038715D">
          <w:rPr>
            <w:rStyle w:val="Hyperlink"/>
            <w:noProof/>
          </w:rPr>
          <w:t>Transitional Approach to adopting standard-based terminology</w:t>
        </w:r>
        <w:r w:rsidR="00C97639">
          <w:rPr>
            <w:noProof/>
            <w:webHidden/>
          </w:rPr>
          <w:tab/>
        </w:r>
        <w:r>
          <w:rPr>
            <w:noProof/>
            <w:webHidden/>
          </w:rPr>
          <w:fldChar w:fldCharType="begin"/>
        </w:r>
        <w:r w:rsidR="00C97639">
          <w:rPr>
            <w:noProof/>
            <w:webHidden/>
          </w:rPr>
          <w:instrText xml:space="preserve"> PAGEREF _Toc291769600 \h </w:instrText>
        </w:r>
        <w:r>
          <w:rPr>
            <w:noProof/>
            <w:webHidden/>
          </w:rPr>
        </w:r>
        <w:r>
          <w:rPr>
            <w:noProof/>
            <w:webHidden/>
          </w:rPr>
          <w:fldChar w:fldCharType="separate"/>
        </w:r>
        <w:r w:rsidR="00C97639">
          <w:rPr>
            <w:noProof/>
            <w:webHidden/>
          </w:rPr>
          <w:t>18</w:t>
        </w:r>
        <w:r>
          <w:rPr>
            <w:noProof/>
            <w:webHidden/>
          </w:rPr>
          <w:fldChar w:fldCharType="end"/>
        </w:r>
      </w:hyperlink>
    </w:p>
    <w:p w:rsidR="00C97639" w:rsidRDefault="00F82419">
      <w:pPr>
        <w:pStyle w:val="TOC3"/>
        <w:rPr>
          <w:rFonts w:asciiTheme="minorHAnsi" w:eastAsiaTheme="minorEastAsia" w:hAnsiTheme="minorHAnsi" w:cstheme="minorBidi"/>
          <w:noProof/>
          <w:szCs w:val="22"/>
        </w:rPr>
      </w:pPr>
      <w:hyperlink w:anchor="_Toc291769601" w:history="1">
        <w:r w:rsidR="00C97639" w:rsidRPr="0038715D">
          <w:rPr>
            <w:rStyle w:val="Hyperlink"/>
            <w:noProof/>
          </w:rPr>
          <w:t>Tooling Considerations</w:t>
        </w:r>
        <w:r w:rsidR="00C97639">
          <w:rPr>
            <w:noProof/>
            <w:webHidden/>
          </w:rPr>
          <w:tab/>
        </w:r>
        <w:r>
          <w:rPr>
            <w:noProof/>
            <w:webHidden/>
          </w:rPr>
          <w:fldChar w:fldCharType="begin"/>
        </w:r>
        <w:r w:rsidR="00C97639">
          <w:rPr>
            <w:noProof/>
            <w:webHidden/>
          </w:rPr>
          <w:instrText xml:space="preserve"> PAGEREF _Toc291769601 \h </w:instrText>
        </w:r>
        <w:r>
          <w:rPr>
            <w:noProof/>
            <w:webHidden/>
          </w:rPr>
        </w:r>
        <w:r>
          <w:rPr>
            <w:noProof/>
            <w:webHidden/>
          </w:rPr>
          <w:fldChar w:fldCharType="separate"/>
        </w:r>
        <w:r w:rsidR="00C97639">
          <w:rPr>
            <w:noProof/>
            <w:webHidden/>
          </w:rPr>
          <w:t>18</w:t>
        </w:r>
        <w:r>
          <w:rPr>
            <w:noProof/>
            <w:webHidden/>
          </w:rPr>
          <w:fldChar w:fldCharType="end"/>
        </w:r>
      </w:hyperlink>
    </w:p>
    <w:p w:rsidR="00C97639" w:rsidRDefault="00F82419">
      <w:pPr>
        <w:pStyle w:val="TOC1"/>
        <w:rPr>
          <w:rFonts w:asciiTheme="minorHAnsi" w:eastAsiaTheme="minorEastAsia" w:hAnsiTheme="minorHAnsi" w:cstheme="minorBidi"/>
          <w:noProof/>
          <w:szCs w:val="22"/>
        </w:rPr>
      </w:pPr>
      <w:hyperlink w:anchor="_Toc291769602" w:history="1">
        <w:r w:rsidR="00C97639" w:rsidRPr="0038715D">
          <w:rPr>
            <w:rStyle w:val="Hyperlink"/>
            <w:noProof/>
          </w:rPr>
          <w:t>Open Issues - Tooling</w:t>
        </w:r>
        <w:r w:rsidR="00C97639">
          <w:rPr>
            <w:noProof/>
            <w:webHidden/>
          </w:rPr>
          <w:tab/>
        </w:r>
        <w:r>
          <w:rPr>
            <w:noProof/>
            <w:webHidden/>
          </w:rPr>
          <w:fldChar w:fldCharType="begin"/>
        </w:r>
        <w:r w:rsidR="00C97639">
          <w:rPr>
            <w:noProof/>
            <w:webHidden/>
          </w:rPr>
          <w:instrText xml:space="preserve"> PAGEREF _Toc291769602 \h </w:instrText>
        </w:r>
        <w:r>
          <w:rPr>
            <w:noProof/>
            <w:webHidden/>
          </w:rPr>
        </w:r>
        <w:r>
          <w:rPr>
            <w:noProof/>
            <w:webHidden/>
          </w:rPr>
          <w:fldChar w:fldCharType="separate"/>
        </w:r>
        <w:r w:rsidR="00C97639">
          <w:rPr>
            <w:noProof/>
            <w:webHidden/>
          </w:rPr>
          <w:t>18</w:t>
        </w:r>
        <w:r>
          <w:rPr>
            <w:noProof/>
            <w:webHidden/>
          </w:rPr>
          <w:fldChar w:fldCharType="end"/>
        </w:r>
      </w:hyperlink>
    </w:p>
    <w:p w:rsidR="00C97639" w:rsidRDefault="00F82419">
      <w:pPr>
        <w:pStyle w:val="TOC1"/>
        <w:rPr>
          <w:rFonts w:asciiTheme="minorHAnsi" w:eastAsiaTheme="minorEastAsia" w:hAnsiTheme="minorHAnsi" w:cstheme="minorBidi"/>
          <w:noProof/>
          <w:szCs w:val="22"/>
        </w:rPr>
      </w:pPr>
      <w:hyperlink w:anchor="_Toc291769603" w:history="1">
        <w:r w:rsidR="00C97639" w:rsidRPr="0038715D">
          <w:rPr>
            <w:rStyle w:val="Hyperlink"/>
            <w:noProof/>
          </w:rPr>
          <w:t>Next Steps</w:t>
        </w:r>
        <w:r w:rsidR="00C97639">
          <w:rPr>
            <w:noProof/>
            <w:webHidden/>
          </w:rPr>
          <w:tab/>
        </w:r>
        <w:r>
          <w:rPr>
            <w:noProof/>
            <w:webHidden/>
          </w:rPr>
          <w:fldChar w:fldCharType="begin"/>
        </w:r>
        <w:r w:rsidR="00C97639">
          <w:rPr>
            <w:noProof/>
            <w:webHidden/>
          </w:rPr>
          <w:instrText xml:space="preserve"> PAGEREF _Toc291769603 \h </w:instrText>
        </w:r>
        <w:r>
          <w:rPr>
            <w:noProof/>
            <w:webHidden/>
          </w:rPr>
        </w:r>
        <w:r>
          <w:rPr>
            <w:noProof/>
            <w:webHidden/>
          </w:rPr>
          <w:fldChar w:fldCharType="separate"/>
        </w:r>
        <w:r w:rsidR="00C97639">
          <w:rPr>
            <w:noProof/>
            <w:webHidden/>
          </w:rPr>
          <w:t>19</w:t>
        </w:r>
        <w:r>
          <w:rPr>
            <w:noProof/>
            <w:webHidden/>
          </w:rPr>
          <w:fldChar w:fldCharType="end"/>
        </w:r>
      </w:hyperlink>
    </w:p>
    <w:p w:rsidR="00C97639" w:rsidRDefault="00F82419">
      <w:pPr>
        <w:pStyle w:val="TOC1"/>
        <w:rPr>
          <w:rFonts w:asciiTheme="minorHAnsi" w:eastAsiaTheme="minorEastAsia" w:hAnsiTheme="minorHAnsi" w:cstheme="minorBidi"/>
          <w:noProof/>
          <w:szCs w:val="22"/>
        </w:rPr>
      </w:pPr>
      <w:hyperlink w:anchor="_Toc291769604" w:history="1">
        <w:r w:rsidR="00C97639" w:rsidRPr="0038715D">
          <w:rPr>
            <w:rStyle w:val="Hyperlink"/>
            <w:noProof/>
          </w:rPr>
          <w:t>Appendix A</w:t>
        </w:r>
        <w:r w:rsidR="00C97639">
          <w:rPr>
            <w:noProof/>
            <w:webHidden/>
          </w:rPr>
          <w:tab/>
        </w:r>
        <w:r>
          <w:rPr>
            <w:noProof/>
            <w:webHidden/>
          </w:rPr>
          <w:fldChar w:fldCharType="begin"/>
        </w:r>
        <w:r w:rsidR="00C97639">
          <w:rPr>
            <w:noProof/>
            <w:webHidden/>
          </w:rPr>
          <w:instrText xml:space="preserve"> PAGEREF _Toc291769604 \h </w:instrText>
        </w:r>
        <w:r>
          <w:rPr>
            <w:noProof/>
            <w:webHidden/>
          </w:rPr>
        </w:r>
        <w:r>
          <w:rPr>
            <w:noProof/>
            <w:webHidden/>
          </w:rPr>
          <w:fldChar w:fldCharType="separate"/>
        </w:r>
        <w:r w:rsidR="00C97639">
          <w:rPr>
            <w:noProof/>
            <w:webHidden/>
          </w:rPr>
          <w:t>20</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605" w:history="1">
        <w:r w:rsidR="00C97639" w:rsidRPr="0038715D">
          <w:rPr>
            <w:rStyle w:val="Hyperlink"/>
            <w:rFonts w:eastAsia="ヒラギノ角ゴ Pro W3"/>
            <w:noProof/>
          </w:rPr>
          <w:t>UML</w:t>
        </w:r>
        <w:r w:rsidR="00C97639" w:rsidRPr="0038715D">
          <w:rPr>
            <w:rStyle w:val="Hyperlink"/>
            <w:noProof/>
          </w:rPr>
          <w:t xml:space="preserve"> </w:t>
        </w:r>
        <w:r w:rsidR="00C97639" w:rsidRPr="0038715D">
          <w:rPr>
            <w:rStyle w:val="Hyperlink"/>
            <w:rFonts w:eastAsia="ヒラギノ角ゴ Pro W3"/>
            <w:noProof/>
          </w:rPr>
          <w:t>RedefinableElement</w:t>
        </w:r>
        <w:r w:rsidR="00C97639">
          <w:rPr>
            <w:noProof/>
            <w:webHidden/>
          </w:rPr>
          <w:tab/>
        </w:r>
        <w:r>
          <w:rPr>
            <w:noProof/>
            <w:webHidden/>
          </w:rPr>
          <w:fldChar w:fldCharType="begin"/>
        </w:r>
        <w:r w:rsidR="00C97639">
          <w:rPr>
            <w:noProof/>
            <w:webHidden/>
          </w:rPr>
          <w:instrText xml:space="preserve"> PAGEREF _Toc291769605 \h </w:instrText>
        </w:r>
        <w:r>
          <w:rPr>
            <w:noProof/>
            <w:webHidden/>
          </w:rPr>
        </w:r>
        <w:r>
          <w:rPr>
            <w:noProof/>
            <w:webHidden/>
          </w:rPr>
          <w:fldChar w:fldCharType="separate"/>
        </w:r>
        <w:r w:rsidR="00C97639">
          <w:rPr>
            <w:noProof/>
            <w:webHidden/>
          </w:rPr>
          <w:t>20</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606" w:history="1">
        <w:r w:rsidR="00C97639" w:rsidRPr="0038715D">
          <w:rPr>
            <w:rStyle w:val="Hyperlink"/>
            <w:rFonts w:eastAsia="ヒラギノ角ゴ Pro W3"/>
            <w:noProof/>
          </w:rPr>
          <w:t>UML Property</w:t>
        </w:r>
        <w:r w:rsidR="00C97639">
          <w:rPr>
            <w:noProof/>
            <w:webHidden/>
          </w:rPr>
          <w:tab/>
        </w:r>
        <w:r>
          <w:rPr>
            <w:noProof/>
            <w:webHidden/>
          </w:rPr>
          <w:fldChar w:fldCharType="begin"/>
        </w:r>
        <w:r w:rsidR="00C97639">
          <w:rPr>
            <w:noProof/>
            <w:webHidden/>
          </w:rPr>
          <w:instrText xml:space="preserve"> PAGEREF _Toc291769606 \h </w:instrText>
        </w:r>
        <w:r>
          <w:rPr>
            <w:noProof/>
            <w:webHidden/>
          </w:rPr>
        </w:r>
        <w:r>
          <w:rPr>
            <w:noProof/>
            <w:webHidden/>
          </w:rPr>
          <w:fldChar w:fldCharType="separate"/>
        </w:r>
        <w:r w:rsidR="00C97639">
          <w:rPr>
            <w:noProof/>
            <w:webHidden/>
          </w:rPr>
          <w:t>20</w:t>
        </w:r>
        <w:r>
          <w:rPr>
            <w:noProof/>
            <w:webHidden/>
          </w:rPr>
          <w:fldChar w:fldCharType="end"/>
        </w:r>
      </w:hyperlink>
    </w:p>
    <w:p w:rsidR="00C97639" w:rsidRDefault="00F82419">
      <w:pPr>
        <w:pStyle w:val="TOC1"/>
        <w:rPr>
          <w:rFonts w:asciiTheme="minorHAnsi" w:eastAsiaTheme="minorEastAsia" w:hAnsiTheme="minorHAnsi" w:cstheme="minorBidi"/>
          <w:noProof/>
          <w:szCs w:val="22"/>
        </w:rPr>
      </w:pPr>
      <w:hyperlink w:anchor="_Toc291769607" w:history="1">
        <w:r w:rsidR="00C97639" w:rsidRPr="0038715D">
          <w:rPr>
            <w:rStyle w:val="Hyperlink"/>
            <w:noProof/>
          </w:rPr>
          <w:t>Appendix  B</w:t>
        </w:r>
        <w:r w:rsidR="00C97639">
          <w:rPr>
            <w:noProof/>
            <w:webHidden/>
          </w:rPr>
          <w:tab/>
        </w:r>
        <w:r>
          <w:rPr>
            <w:noProof/>
            <w:webHidden/>
          </w:rPr>
          <w:fldChar w:fldCharType="begin"/>
        </w:r>
        <w:r w:rsidR="00C97639">
          <w:rPr>
            <w:noProof/>
            <w:webHidden/>
          </w:rPr>
          <w:instrText xml:space="preserve"> PAGEREF _Toc291769607 \h </w:instrText>
        </w:r>
        <w:r>
          <w:rPr>
            <w:noProof/>
            <w:webHidden/>
          </w:rPr>
        </w:r>
        <w:r>
          <w:rPr>
            <w:noProof/>
            <w:webHidden/>
          </w:rPr>
          <w:fldChar w:fldCharType="separate"/>
        </w:r>
        <w:r w:rsidR="00C97639">
          <w:rPr>
            <w:noProof/>
            <w:webHidden/>
          </w:rPr>
          <w:t>22</w:t>
        </w:r>
        <w:r>
          <w:rPr>
            <w:noProof/>
            <w:webHidden/>
          </w:rPr>
          <w:fldChar w:fldCharType="end"/>
        </w:r>
      </w:hyperlink>
    </w:p>
    <w:p w:rsidR="00C97639" w:rsidRDefault="00F82419">
      <w:pPr>
        <w:pStyle w:val="TOC2"/>
        <w:rPr>
          <w:rFonts w:asciiTheme="minorHAnsi" w:eastAsiaTheme="minorEastAsia" w:hAnsiTheme="minorHAnsi" w:cstheme="minorBidi"/>
          <w:noProof/>
          <w:szCs w:val="22"/>
        </w:rPr>
      </w:pPr>
      <w:hyperlink w:anchor="_Toc291769608" w:history="1">
        <w:r w:rsidR="00C97639" w:rsidRPr="0038715D">
          <w:rPr>
            <w:rStyle w:val="Hyperlink"/>
            <w:noProof/>
          </w:rPr>
          <w:t>Federal Health Information Model (FHIM) Model-Driven Architecture Prototype Approach</w:t>
        </w:r>
        <w:r w:rsidR="00C97639">
          <w:rPr>
            <w:noProof/>
            <w:webHidden/>
          </w:rPr>
          <w:tab/>
        </w:r>
        <w:r>
          <w:rPr>
            <w:noProof/>
            <w:webHidden/>
          </w:rPr>
          <w:fldChar w:fldCharType="begin"/>
        </w:r>
        <w:r w:rsidR="00C97639">
          <w:rPr>
            <w:noProof/>
            <w:webHidden/>
          </w:rPr>
          <w:instrText xml:space="preserve"> PAGEREF _Toc291769608 \h </w:instrText>
        </w:r>
        <w:r>
          <w:rPr>
            <w:noProof/>
            <w:webHidden/>
          </w:rPr>
        </w:r>
        <w:r>
          <w:rPr>
            <w:noProof/>
            <w:webHidden/>
          </w:rPr>
          <w:fldChar w:fldCharType="separate"/>
        </w:r>
        <w:r w:rsidR="00C97639">
          <w:rPr>
            <w:noProof/>
            <w:webHidden/>
          </w:rPr>
          <w:t>22</w:t>
        </w:r>
        <w:r>
          <w:rPr>
            <w:noProof/>
            <w:webHidden/>
          </w:rPr>
          <w:fldChar w:fldCharType="end"/>
        </w:r>
      </w:hyperlink>
    </w:p>
    <w:p w:rsidR="00C97639" w:rsidRDefault="00F82419">
      <w:pPr>
        <w:pStyle w:val="TOC3"/>
        <w:rPr>
          <w:rFonts w:asciiTheme="minorHAnsi" w:eastAsiaTheme="minorEastAsia" w:hAnsiTheme="minorHAnsi" w:cstheme="minorBidi"/>
          <w:noProof/>
          <w:szCs w:val="22"/>
        </w:rPr>
      </w:pPr>
      <w:hyperlink w:anchor="_Toc291769609" w:history="1">
        <w:r w:rsidR="00C97639" w:rsidRPr="0038715D">
          <w:rPr>
            <w:rStyle w:val="Hyperlink"/>
            <w:noProof/>
          </w:rPr>
          <w:t>Walkthrough  of Prototype in RSA 8.02</w:t>
        </w:r>
        <w:r w:rsidR="00C97639">
          <w:rPr>
            <w:noProof/>
            <w:webHidden/>
          </w:rPr>
          <w:tab/>
        </w:r>
        <w:r>
          <w:rPr>
            <w:noProof/>
            <w:webHidden/>
          </w:rPr>
          <w:fldChar w:fldCharType="begin"/>
        </w:r>
        <w:r w:rsidR="00C97639">
          <w:rPr>
            <w:noProof/>
            <w:webHidden/>
          </w:rPr>
          <w:instrText xml:space="preserve"> PAGEREF _Toc291769609 \h </w:instrText>
        </w:r>
        <w:r>
          <w:rPr>
            <w:noProof/>
            <w:webHidden/>
          </w:rPr>
        </w:r>
        <w:r>
          <w:rPr>
            <w:noProof/>
            <w:webHidden/>
          </w:rPr>
          <w:fldChar w:fldCharType="separate"/>
        </w:r>
        <w:r w:rsidR="00C97639">
          <w:rPr>
            <w:noProof/>
            <w:webHidden/>
          </w:rPr>
          <w:t>22</w:t>
        </w:r>
        <w:r>
          <w:rPr>
            <w:noProof/>
            <w:webHidden/>
          </w:rPr>
          <w:fldChar w:fldCharType="end"/>
        </w:r>
      </w:hyperlink>
    </w:p>
    <w:p w:rsidR="00C97639" w:rsidRDefault="00F82419">
      <w:pPr>
        <w:pStyle w:val="TOC1"/>
        <w:rPr>
          <w:rFonts w:asciiTheme="minorHAnsi" w:eastAsiaTheme="minorEastAsia" w:hAnsiTheme="minorHAnsi" w:cstheme="minorBidi"/>
          <w:noProof/>
          <w:szCs w:val="22"/>
        </w:rPr>
      </w:pPr>
      <w:hyperlink w:anchor="_Toc291769610" w:history="1">
        <w:r w:rsidR="00C97639" w:rsidRPr="0038715D">
          <w:rPr>
            <w:rStyle w:val="Hyperlink"/>
            <w:noProof/>
          </w:rPr>
          <w:t>Glossary</w:t>
        </w:r>
        <w:r w:rsidR="00C97639">
          <w:rPr>
            <w:noProof/>
            <w:webHidden/>
          </w:rPr>
          <w:tab/>
        </w:r>
        <w:r>
          <w:rPr>
            <w:noProof/>
            <w:webHidden/>
          </w:rPr>
          <w:fldChar w:fldCharType="begin"/>
        </w:r>
        <w:r w:rsidR="00C97639">
          <w:rPr>
            <w:noProof/>
            <w:webHidden/>
          </w:rPr>
          <w:instrText xml:space="preserve"> PAGEREF _Toc291769610 \h </w:instrText>
        </w:r>
        <w:r>
          <w:rPr>
            <w:noProof/>
            <w:webHidden/>
          </w:rPr>
        </w:r>
        <w:r>
          <w:rPr>
            <w:noProof/>
            <w:webHidden/>
          </w:rPr>
          <w:fldChar w:fldCharType="separate"/>
        </w:r>
        <w:r w:rsidR="00C97639">
          <w:rPr>
            <w:noProof/>
            <w:webHidden/>
          </w:rPr>
          <w:t>26</w:t>
        </w:r>
        <w:r>
          <w:rPr>
            <w:noProof/>
            <w:webHidden/>
          </w:rPr>
          <w:fldChar w:fldCharType="end"/>
        </w:r>
      </w:hyperlink>
    </w:p>
    <w:p w:rsidR="00890890" w:rsidRDefault="00F82419" w:rsidP="005C7669">
      <w:pPr>
        <w:pStyle w:val="Heading1"/>
        <w:spacing w:before="360" w:after="120"/>
        <w:rPr>
          <w:noProof/>
        </w:rPr>
      </w:pPr>
      <w:r w:rsidRPr="00675437">
        <w:rPr>
          <w:noProof/>
        </w:rPr>
        <w:fldChar w:fldCharType="end"/>
      </w:r>
      <w:bookmarkStart w:id="1" w:name="_Toc291769586"/>
      <w:bookmarkStart w:id="2" w:name="_Toc267499904"/>
      <w:bookmarkStart w:id="3" w:name="_Toc285936980"/>
      <w:bookmarkStart w:id="4" w:name="_Toc286228913"/>
      <w:bookmarkStart w:id="5" w:name="_Toc288461883"/>
      <w:r w:rsidR="00890890">
        <w:rPr>
          <w:noProof/>
        </w:rPr>
        <w:t>Table of Figures</w:t>
      </w:r>
      <w:bookmarkEnd w:id="1"/>
    </w:p>
    <w:p w:rsidR="00A06ED5" w:rsidRDefault="00F82419">
      <w:pPr>
        <w:pStyle w:val="TableofFigures"/>
        <w:tabs>
          <w:tab w:val="right" w:leader="dot" w:pos="9350"/>
        </w:tabs>
        <w:rPr>
          <w:rFonts w:asciiTheme="minorHAnsi" w:eastAsiaTheme="minorEastAsia" w:hAnsiTheme="minorHAnsi" w:cstheme="minorBidi"/>
          <w:noProof/>
        </w:rPr>
      </w:pPr>
      <w:r w:rsidRPr="00F82419">
        <w:fldChar w:fldCharType="begin"/>
      </w:r>
      <w:r w:rsidR="00890890">
        <w:instrText xml:space="preserve"> TOC \h \z \c "Figure" </w:instrText>
      </w:r>
      <w:r w:rsidRPr="00F82419">
        <w:fldChar w:fldCharType="separate"/>
      </w:r>
      <w:hyperlink w:anchor="_Toc291326555" w:history="1">
        <w:r w:rsidR="00A06ED5" w:rsidRPr="00F67A09">
          <w:rPr>
            <w:rStyle w:val="Hyperlink"/>
            <w:noProof/>
          </w:rPr>
          <w:t>Figure 1: FHIM integration into the S&amp;I Framework</w:t>
        </w:r>
        <w:r w:rsidR="00A06ED5">
          <w:rPr>
            <w:noProof/>
            <w:webHidden/>
          </w:rPr>
          <w:tab/>
        </w:r>
        <w:r>
          <w:rPr>
            <w:noProof/>
            <w:webHidden/>
          </w:rPr>
          <w:fldChar w:fldCharType="begin"/>
        </w:r>
        <w:r w:rsidR="00A06ED5">
          <w:rPr>
            <w:noProof/>
            <w:webHidden/>
          </w:rPr>
          <w:instrText xml:space="preserve"> PAGEREF _Toc291326555 \h </w:instrText>
        </w:r>
        <w:r>
          <w:rPr>
            <w:noProof/>
            <w:webHidden/>
          </w:rPr>
        </w:r>
        <w:r>
          <w:rPr>
            <w:noProof/>
            <w:webHidden/>
          </w:rPr>
          <w:fldChar w:fldCharType="separate"/>
        </w:r>
        <w:r w:rsidR="00A06ED5">
          <w:rPr>
            <w:noProof/>
            <w:webHidden/>
          </w:rPr>
          <w:t>4</w:t>
        </w:r>
        <w:r>
          <w:rPr>
            <w:noProof/>
            <w:webHidden/>
          </w:rPr>
          <w:fldChar w:fldCharType="end"/>
        </w:r>
      </w:hyperlink>
    </w:p>
    <w:p w:rsidR="00A06ED5" w:rsidRDefault="00F82419">
      <w:pPr>
        <w:pStyle w:val="TableofFigures"/>
        <w:tabs>
          <w:tab w:val="right" w:leader="dot" w:pos="9350"/>
        </w:tabs>
        <w:rPr>
          <w:rFonts w:asciiTheme="minorHAnsi" w:eastAsiaTheme="minorEastAsia" w:hAnsiTheme="minorHAnsi" w:cstheme="minorBidi"/>
          <w:noProof/>
        </w:rPr>
      </w:pPr>
      <w:hyperlink w:anchor="_Toc291326556" w:history="1">
        <w:r w:rsidR="00A06ED5" w:rsidRPr="00F67A09">
          <w:rPr>
            <w:rStyle w:val="Hyperlink"/>
            <w:noProof/>
          </w:rPr>
          <w:t>Figure 2: Using the F</w:t>
        </w:r>
        <w:r w:rsidR="004A5242">
          <w:rPr>
            <w:rStyle w:val="Hyperlink"/>
            <w:noProof/>
          </w:rPr>
          <w:t>Unfortunately no.</w:t>
        </w:r>
        <w:r w:rsidR="00A06ED5" w:rsidRPr="00F67A09">
          <w:rPr>
            <w:rStyle w:val="Hyperlink"/>
            <w:noProof/>
          </w:rPr>
          <w:t>HIM to analyze interoperability requirements</w:t>
        </w:r>
        <w:r w:rsidR="00A06ED5">
          <w:rPr>
            <w:noProof/>
            <w:webHidden/>
          </w:rPr>
          <w:tab/>
        </w:r>
        <w:r>
          <w:rPr>
            <w:noProof/>
            <w:webHidden/>
          </w:rPr>
          <w:fldChar w:fldCharType="begin"/>
        </w:r>
        <w:r w:rsidR="00A06ED5">
          <w:rPr>
            <w:noProof/>
            <w:webHidden/>
          </w:rPr>
          <w:instrText xml:space="preserve"> PAGEREF _Toc291326556 \h </w:instrText>
        </w:r>
        <w:r>
          <w:rPr>
            <w:noProof/>
            <w:webHidden/>
          </w:rPr>
        </w:r>
        <w:r>
          <w:rPr>
            <w:noProof/>
            <w:webHidden/>
          </w:rPr>
          <w:fldChar w:fldCharType="separate"/>
        </w:r>
        <w:r w:rsidR="00A06ED5">
          <w:rPr>
            <w:noProof/>
            <w:webHidden/>
          </w:rPr>
          <w:t>6</w:t>
        </w:r>
        <w:r>
          <w:rPr>
            <w:noProof/>
            <w:webHidden/>
          </w:rPr>
          <w:fldChar w:fldCharType="end"/>
        </w:r>
      </w:hyperlink>
    </w:p>
    <w:p w:rsidR="00A06ED5" w:rsidRDefault="00F82419" w:rsidP="00A06ED5">
      <w:pPr>
        <w:pStyle w:val="TableofFigures"/>
        <w:tabs>
          <w:tab w:val="right" w:leader="dot" w:pos="9350"/>
        </w:tabs>
      </w:pPr>
      <w:hyperlink w:anchor="_Toc291326557" w:history="1">
        <w:r w:rsidR="00A06ED5" w:rsidRPr="00F67A09">
          <w:rPr>
            <w:rStyle w:val="Hyperlink"/>
            <w:noProof/>
          </w:rPr>
          <w:t>Figure 3: Generating Implementation Artifacts from FHIM</w:t>
        </w:r>
        <w:r w:rsidR="00A06ED5">
          <w:rPr>
            <w:noProof/>
            <w:webHidden/>
          </w:rPr>
          <w:tab/>
        </w:r>
        <w:r>
          <w:rPr>
            <w:noProof/>
            <w:webHidden/>
          </w:rPr>
          <w:fldChar w:fldCharType="begin"/>
        </w:r>
        <w:r w:rsidR="00A06ED5">
          <w:rPr>
            <w:noProof/>
            <w:webHidden/>
          </w:rPr>
          <w:instrText xml:space="preserve"> PAGEREF _Toc291326557 \h </w:instrText>
        </w:r>
        <w:r>
          <w:rPr>
            <w:noProof/>
            <w:webHidden/>
          </w:rPr>
        </w:r>
        <w:r>
          <w:rPr>
            <w:noProof/>
            <w:webHidden/>
          </w:rPr>
          <w:fldChar w:fldCharType="separate"/>
        </w:r>
        <w:r w:rsidR="00A06ED5">
          <w:rPr>
            <w:noProof/>
            <w:webHidden/>
          </w:rPr>
          <w:t>9</w:t>
        </w:r>
        <w:r>
          <w:rPr>
            <w:noProof/>
            <w:webHidden/>
          </w:rPr>
          <w:fldChar w:fldCharType="end"/>
        </w:r>
      </w:hyperlink>
    </w:p>
    <w:p w:rsidR="00CE1024" w:rsidRPr="00CE1024" w:rsidRDefault="00CE1024" w:rsidP="00CE1024">
      <w:r>
        <w:t>Figure 4: Model-to-Model transformation a key to MDA adoption ..........................................................16</w:t>
      </w:r>
    </w:p>
    <w:p w:rsidR="00993377" w:rsidRDefault="00F82419" w:rsidP="000F48A0">
      <w:pPr>
        <w:pStyle w:val="Heading1"/>
        <w:spacing w:after="120"/>
      </w:pPr>
      <w:r>
        <w:fldChar w:fldCharType="end"/>
      </w:r>
      <w:r w:rsidR="00AB7814" w:rsidRPr="00675437">
        <w:br w:type="page"/>
      </w:r>
      <w:bookmarkStart w:id="6" w:name="_Toc267499905"/>
      <w:bookmarkStart w:id="7" w:name="_Toc285936982"/>
      <w:bookmarkStart w:id="8" w:name="_Toc286228915"/>
      <w:bookmarkStart w:id="9" w:name="_Toc288461885"/>
      <w:bookmarkStart w:id="10" w:name="_Toc291769587"/>
      <w:bookmarkEnd w:id="2"/>
      <w:bookmarkEnd w:id="3"/>
      <w:bookmarkEnd w:id="4"/>
      <w:bookmarkEnd w:id="5"/>
      <w:r w:rsidR="00993377" w:rsidRPr="00675437">
        <w:lastRenderedPageBreak/>
        <w:t>Executive Summary</w:t>
      </w:r>
      <w:bookmarkEnd w:id="6"/>
      <w:bookmarkEnd w:id="7"/>
      <w:bookmarkEnd w:id="8"/>
      <w:bookmarkEnd w:id="9"/>
      <w:bookmarkEnd w:id="10"/>
    </w:p>
    <w:p w:rsidR="007D5D7B" w:rsidRDefault="007D5D7B" w:rsidP="007D5D7B">
      <w:r w:rsidRPr="00281B20">
        <w:t xml:space="preserve">The </w:t>
      </w:r>
      <w:hyperlink w:anchor="SIFramework" w:history="1">
        <w:r w:rsidRPr="00E16385">
          <w:rPr>
            <w:rStyle w:val="Hyperlink"/>
          </w:rPr>
          <w:t>Standards and Interoperability (S&amp;I) Framework</w:t>
        </w:r>
      </w:hyperlink>
      <w:r w:rsidRPr="00281B20">
        <w:t xml:space="preserve"> is a set of </w:t>
      </w:r>
      <w:r>
        <w:t>integrated functions, processes</w:t>
      </w:r>
      <w:r w:rsidRPr="00281B20">
        <w:t xml:space="preserve"> and tools </w:t>
      </w:r>
      <w:r>
        <w:t xml:space="preserve">under development and guided </w:t>
      </w:r>
      <w:r w:rsidRPr="00281B20">
        <w:t xml:space="preserve">by healthcare and technology industry </w:t>
      </w:r>
      <w:r>
        <w:t xml:space="preserve">experts </w:t>
      </w:r>
      <w:r w:rsidRPr="00281B20">
        <w:t xml:space="preserve">to achieve harmonized </w:t>
      </w:r>
      <w:r>
        <w:t>semantic</w:t>
      </w:r>
      <w:r w:rsidR="001D6D7F">
        <w:rPr>
          <w:rStyle w:val="FootnoteReference"/>
        </w:rPr>
        <w:footnoteReference w:id="2"/>
      </w:r>
      <w:r w:rsidR="00770D86">
        <w:t xml:space="preserve"> and structural</w:t>
      </w:r>
      <w:r>
        <w:t xml:space="preserve"> </w:t>
      </w:r>
      <w:r w:rsidRPr="00281B20">
        <w:t>interoperability for healthcare information exchange.</w:t>
      </w:r>
      <w:r>
        <w:t xml:space="preserve">  Semantic Interoperability requires both clear meanings and well-defined structures in order to specify and exchange information using messages, doc</w:t>
      </w:r>
      <w:r w:rsidR="00441425">
        <w:t>uments, and service parameters.</w:t>
      </w:r>
    </w:p>
    <w:p w:rsidR="007D5D7B" w:rsidRDefault="007D5D7B" w:rsidP="007D5D7B">
      <w:r>
        <w:t xml:space="preserve">We will discuss the role </w:t>
      </w:r>
      <w:r w:rsidR="000C2F3B">
        <w:t xml:space="preserve">that the </w:t>
      </w:r>
      <w:hyperlink w:anchor="FHIM" w:history="1">
        <w:r w:rsidR="000C2F3B" w:rsidRPr="00A502B4">
          <w:rPr>
            <w:rStyle w:val="Hyperlink"/>
          </w:rPr>
          <w:t>Fe</w:t>
        </w:r>
        <w:r w:rsidR="00B25DE7" w:rsidRPr="00A502B4">
          <w:rPr>
            <w:rStyle w:val="Hyperlink"/>
          </w:rPr>
          <w:t>deral Health Information Model</w:t>
        </w:r>
        <w:r w:rsidR="00212213" w:rsidRPr="00A502B4">
          <w:rPr>
            <w:rStyle w:val="Hyperlink"/>
          </w:rPr>
          <w:t xml:space="preserve"> (</w:t>
        </w:r>
        <w:r w:rsidR="00A502B4" w:rsidRPr="00A502B4">
          <w:rPr>
            <w:rStyle w:val="Hyperlink"/>
          </w:rPr>
          <w:t>FHIM</w:t>
        </w:r>
        <w:r w:rsidR="00212213" w:rsidRPr="00A502B4">
          <w:rPr>
            <w:rStyle w:val="Hyperlink"/>
          </w:rPr>
          <w:t>)</w:t>
        </w:r>
      </w:hyperlink>
      <w:r w:rsidR="00B25DE7">
        <w:t xml:space="preserve"> </w:t>
      </w:r>
      <w:r w:rsidR="003D308F">
        <w:t>and related model-d</w:t>
      </w:r>
      <w:r>
        <w:t>riven approaches utilized within S&amp;I Framework provide a</w:t>
      </w:r>
      <w:r w:rsidR="00784CB8">
        <w:t>s a</w:t>
      </w:r>
      <w:r>
        <w:t xml:space="preserve"> cornerstone for harmonizing interoperability requirements and </w:t>
      </w:r>
      <w:r w:rsidR="00784CB8">
        <w:t xml:space="preserve">to </w:t>
      </w:r>
      <w:r>
        <w:t xml:space="preserve">promote a consistent approach to health IT standards </w:t>
      </w:r>
      <w:r w:rsidR="00784CB8">
        <w:t xml:space="preserve">development and </w:t>
      </w:r>
      <w:r>
        <w:t>adoption across all Federal Partners</w:t>
      </w:r>
      <w:r w:rsidR="005F6AAC">
        <w:t>,</w:t>
      </w:r>
      <w:r>
        <w:t xml:space="preserve"> </w:t>
      </w:r>
      <w:r w:rsidR="00A359AC">
        <w:t xml:space="preserve">the General </w:t>
      </w:r>
      <w:r>
        <w:t>Public and Private Stakeholders.</w:t>
      </w:r>
    </w:p>
    <w:p w:rsidR="00F85E35" w:rsidRDefault="00B25DE7" w:rsidP="00426CDD">
      <w:r>
        <w:t>T</w:t>
      </w:r>
      <w:r w:rsidR="00B91D2A">
        <w:t xml:space="preserve">he </w:t>
      </w:r>
      <w:r w:rsidR="0080699A">
        <w:t>Federal Health Information Model (FHIM)</w:t>
      </w:r>
      <w:r>
        <w:t xml:space="preserve">, created in </w:t>
      </w:r>
      <w:r w:rsidR="000C4D80">
        <w:t>2009</w:t>
      </w:r>
      <w:r w:rsidR="0080699A">
        <w:t>,</w:t>
      </w:r>
      <w:r w:rsidR="000C4D80">
        <w:t xml:space="preserve"> </w:t>
      </w:r>
      <w:r>
        <w:t>defines and documents</w:t>
      </w:r>
      <w:r w:rsidR="00230C73" w:rsidRPr="00230C73">
        <w:t xml:space="preserve"> using a </w:t>
      </w:r>
      <w:hyperlink w:anchor="UML" w:history="1">
        <w:r w:rsidR="00230C73" w:rsidRPr="00230C73">
          <w:rPr>
            <w:rStyle w:val="Hyperlink"/>
          </w:rPr>
          <w:t>UML</w:t>
        </w:r>
      </w:hyperlink>
      <w:r w:rsidR="00230C73" w:rsidRPr="00230C73">
        <w:t xml:space="preserve"> model</w:t>
      </w:r>
      <w:r>
        <w:t xml:space="preserve"> </w:t>
      </w:r>
      <w:r w:rsidR="0080699A">
        <w:t xml:space="preserve">information requirements </w:t>
      </w:r>
      <w:r>
        <w:t xml:space="preserve">for </w:t>
      </w:r>
      <w:r w:rsidR="00230C73">
        <w:t xml:space="preserve">exchange of information by </w:t>
      </w:r>
      <w:r w:rsidR="0080699A">
        <w:t xml:space="preserve">Federal partners. The FHIM </w:t>
      </w:r>
      <w:r w:rsidR="00F35496">
        <w:t>is</w:t>
      </w:r>
      <w:r w:rsidR="0080699A">
        <w:t xml:space="preserve"> a</w:t>
      </w:r>
      <w:r w:rsidR="00221480">
        <w:t xml:space="preserve"> </w:t>
      </w:r>
      <w:hyperlink w:anchor="PIM" w:history="1">
        <w:r w:rsidR="00231550" w:rsidRPr="00231550">
          <w:rPr>
            <w:rStyle w:val="Hyperlink"/>
          </w:rPr>
          <w:t>Platform Independent Model</w:t>
        </w:r>
        <w:r w:rsidR="00F35496" w:rsidRPr="00231550">
          <w:rPr>
            <w:rStyle w:val="Hyperlink"/>
          </w:rPr>
          <w:t xml:space="preserve"> </w:t>
        </w:r>
        <w:r w:rsidR="00B57C81" w:rsidRPr="00231550">
          <w:rPr>
            <w:rStyle w:val="Hyperlink"/>
          </w:rPr>
          <w:t>(PIM)</w:t>
        </w:r>
      </w:hyperlink>
      <w:r w:rsidR="00B57C81">
        <w:t xml:space="preserve"> </w:t>
      </w:r>
      <w:r w:rsidR="00F35496">
        <w:t>used</w:t>
      </w:r>
      <w:r w:rsidR="00426CDD">
        <w:t xml:space="preserve"> </w:t>
      </w:r>
      <w:r w:rsidR="0080699A">
        <w:t xml:space="preserve">to harmonize interoperability requirements and </w:t>
      </w:r>
      <w:r w:rsidR="00F415A9">
        <w:t xml:space="preserve">to </w:t>
      </w:r>
      <w:r w:rsidR="0080699A">
        <w:t>promote a consistent approach to health IT standards adoption</w:t>
      </w:r>
      <w:r w:rsidR="008D0D16">
        <w:t xml:space="preserve"> across </w:t>
      </w:r>
      <w:r w:rsidR="00F415A9">
        <w:t xml:space="preserve">its </w:t>
      </w:r>
      <w:r w:rsidR="008D0D16">
        <w:t xml:space="preserve">stakeholder </w:t>
      </w:r>
      <w:r w:rsidR="007E2F1A">
        <w:t>group</w:t>
      </w:r>
      <w:r w:rsidR="00F35496">
        <w:t>s</w:t>
      </w:r>
      <w:r w:rsidR="0080699A">
        <w:t xml:space="preserve">. The FHIM </w:t>
      </w:r>
      <w:r w:rsidR="0077607F">
        <w:t>was</w:t>
      </w:r>
      <w:r w:rsidR="0080699A">
        <w:t xml:space="preserve"> conceived as a basis for </w:t>
      </w:r>
      <w:r w:rsidR="0077607F">
        <w:t xml:space="preserve">consensus-building </w:t>
      </w:r>
      <w:r w:rsidR="00245FA1">
        <w:t xml:space="preserve">among Federal partners and </w:t>
      </w:r>
      <w:r w:rsidR="00781E1D">
        <w:t>a</w:t>
      </w:r>
      <w:r w:rsidR="00953D9A">
        <w:t>s</w:t>
      </w:r>
      <w:r w:rsidR="00245FA1">
        <w:t xml:space="preserve"> a </w:t>
      </w:r>
      <w:r w:rsidR="0077607F">
        <w:t>consistent</w:t>
      </w:r>
      <w:r w:rsidR="00245FA1">
        <w:t xml:space="preserve">, </w:t>
      </w:r>
      <w:r w:rsidR="0077607F">
        <w:t>model</w:t>
      </w:r>
      <w:r w:rsidR="0080699A">
        <w:t>-</w:t>
      </w:r>
      <w:r w:rsidR="0077607F">
        <w:t>driven</w:t>
      </w:r>
      <w:r w:rsidR="0080699A">
        <w:t xml:space="preserve"> approach to </w:t>
      </w:r>
      <w:r w:rsidR="00C81EA4">
        <w:t xml:space="preserve">healthcare </w:t>
      </w:r>
      <w:r w:rsidR="000C4D80">
        <w:t xml:space="preserve">interoperability. </w:t>
      </w:r>
      <w:r w:rsidR="00245FA1">
        <w:t>This paper explore</w:t>
      </w:r>
      <w:r w:rsidR="004D1F07">
        <w:t>s</w:t>
      </w:r>
      <w:r w:rsidR="00245FA1">
        <w:t xml:space="preserve"> the role</w:t>
      </w:r>
      <w:r w:rsidR="00C81EA4">
        <w:t xml:space="preserve"> </w:t>
      </w:r>
      <w:r w:rsidR="006E510C">
        <w:t xml:space="preserve">that the </w:t>
      </w:r>
      <w:r w:rsidR="00245FA1">
        <w:t xml:space="preserve">FHIM could play in the future as </w:t>
      </w:r>
      <w:r w:rsidR="00026ACB">
        <w:t>an</w:t>
      </w:r>
      <w:r w:rsidR="00245FA1">
        <w:t xml:space="preserve"> </w:t>
      </w:r>
      <w:r w:rsidR="00A426C5">
        <w:t xml:space="preserve">enabler for requirements analysis, </w:t>
      </w:r>
      <w:hyperlink w:anchor="Harmonization" w:history="1">
        <w:r w:rsidR="00A426C5" w:rsidRPr="00E8512A">
          <w:rPr>
            <w:rStyle w:val="Hyperlink"/>
          </w:rPr>
          <w:t>harmonization</w:t>
        </w:r>
      </w:hyperlink>
      <w:r w:rsidR="00A426C5">
        <w:t xml:space="preserve">, standard </w:t>
      </w:r>
      <w:proofErr w:type="spellStart"/>
      <w:r w:rsidR="00230C73">
        <w:t>s</w:t>
      </w:r>
      <w:r w:rsidR="00A426C5">
        <w:t>profiling</w:t>
      </w:r>
      <w:proofErr w:type="spellEnd"/>
      <w:r w:rsidR="00A426C5">
        <w:t xml:space="preserve"> and implementation</w:t>
      </w:r>
      <w:r w:rsidR="00A41E8A">
        <w:t xml:space="preserve">. The paper documents the steps and lessons learned from the process </w:t>
      </w:r>
      <w:r w:rsidR="00CD3D94">
        <w:t xml:space="preserve">of creating a prototype </w:t>
      </w:r>
      <w:r w:rsidR="00A41E8A">
        <w:t xml:space="preserve">that demonstrates the </w:t>
      </w:r>
      <w:r w:rsidR="00CD3D94">
        <w:t xml:space="preserve">integration of </w:t>
      </w:r>
      <w:r w:rsidR="00A41E8A">
        <w:t xml:space="preserve">the FHIM and related </w:t>
      </w:r>
      <w:hyperlink w:anchor="TerminologyModel" w:history="1">
        <w:r w:rsidR="00A41E8A" w:rsidRPr="00765EB3">
          <w:rPr>
            <w:rStyle w:val="Hyperlink"/>
          </w:rPr>
          <w:t>terminology models</w:t>
        </w:r>
      </w:hyperlink>
      <w:r w:rsidR="00A41E8A">
        <w:t xml:space="preserve"> with the </w:t>
      </w:r>
      <w:hyperlink w:anchor="MDHT" w:history="1">
        <w:r w:rsidR="00605EFE">
          <w:rPr>
            <w:rStyle w:val="Hyperlink"/>
          </w:rPr>
          <w:t>Model-</w:t>
        </w:r>
        <w:r w:rsidR="00A0170C" w:rsidRPr="00A0170C">
          <w:rPr>
            <w:rStyle w:val="Hyperlink"/>
          </w:rPr>
          <w:t>Driven Health Tools</w:t>
        </w:r>
        <w:r w:rsidR="00A41E8A" w:rsidRPr="00A0170C">
          <w:rPr>
            <w:rStyle w:val="Hyperlink"/>
          </w:rPr>
          <w:t xml:space="preserve"> (MDHT)</w:t>
        </w:r>
      </w:hyperlink>
      <w:r w:rsidR="00A41E8A">
        <w:t xml:space="preserve"> from Open Health Tools (OHT) to produce </w:t>
      </w:r>
      <w:hyperlink w:anchor="NIEM" w:history="1">
        <w:r w:rsidR="009C2387" w:rsidRPr="009C2387">
          <w:rPr>
            <w:rStyle w:val="Hyperlink"/>
          </w:rPr>
          <w:t>National Information Exchange Model (NIEM)</w:t>
        </w:r>
      </w:hyperlink>
      <w:r w:rsidR="00A41E8A">
        <w:t xml:space="preserve"> compliant specifications</w:t>
      </w:r>
      <w:r w:rsidR="00553090">
        <w:t xml:space="preserve"> and HL7 Clinical Document Architecture (CDA) templates for an implementation guide</w:t>
      </w:r>
      <w:r w:rsidR="00A41E8A">
        <w:t>.</w:t>
      </w:r>
    </w:p>
    <w:p w:rsidR="00F85E35" w:rsidRDefault="00E148B1" w:rsidP="00F85E35">
      <w:pPr>
        <w:pStyle w:val="Heading1"/>
        <w:spacing w:after="120"/>
      </w:pPr>
      <w:bookmarkStart w:id="11" w:name="_Toc291769588"/>
      <w:r>
        <w:t>Describing the</w:t>
      </w:r>
      <w:r w:rsidR="00F85E35">
        <w:t xml:space="preserve"> FHIM Prototype</w:t>
      </w:r>
      <w:bookmarkEnd w:id="11"/>
    </w:p>
    <w:p w:rsidR="000E1069" w:rsidRDefault="00F85E35" w:rsidP="00426CDD">
      <w:r>
        <w:t xml:space="preserve">The premise of the FHIM prototype is relatively straight forward: to illustrate the use of the FHIM as a Platform Independent Model (PIM) that, when combined with an initial </w:t>
      </w:r>
      <w:hyperlink w:anchor="DSL" w:history="1">
        <w:r w:rsidR="00E80B92" w:rsidRPr="00E80B92">
          <w:rPr>
            <w:rStyle w:val="Hyperlink"/>
          </w:rPr>
          <w:t>Domain Specific Language</w:t>
        </w:r>
        <w:r w:rsidRPr="00E80B92">
          <w:rPr>
            <w:rStyle w:val="Hyperlink"/>
          </w:rPr>
          <w:t xml:space="preserve"> (DSL)</w:t>
        </w:r>
      </w:hyperlink>
      <w:r>
        <w:t xml:space="preserve"> supporting </w:t>
      </w:r>
      <w:hyperlink w:anchor="Constraint" w:history="1">
        <w:r w:rsidRPr="000E1069">
          <w:rPr>
            <w:rStyle w:val="Hyperlink"/>
          </w:rPr>
          <w:t>Constraints</w:t>
        </w:r>
      </w:hyperlink>
      <w:r w:rsidR="000E1069">
        <w:t xml:space="preserve"> on </w:t>
      </w:r>
      <w:hyperlink w:anchor="IE" w:history="1">
        <w:r w:rsidR="000E1069" w:rsidRPr="00594B12">
          <w:rPr>
            <w:rStyle w:val="Hyperlink"/>
          </w:rPr>
          <w:t>Interchanges</w:t>
        </w:r>
      </w:hyperlink>
      <w:r>
        <w:t xml:space="preserve">, can generate </w:t>
      </w:r>
      <w:hyperlink w:anchor="PSM" w:history="1">
        <w:r w:rsidR="00E80B92" w:rsidRPr="00E80B92">
          <w:rPr>
            <w:rStyle w:val="Hyperlink"/>
          </w:rPr>
          <w:t>Platform Specific Models</w:t>
        </w:r>
        <w:r w:rsidRPr="00E80B92">
          <w:rPr>
            <w:rStyle w:val="Hyperlink"/>
          </w:rPr>
          <w:t xml:space="preserve"> (PSM)</w:t>
        </w:r>
      </w:hyperlink>
      <w:r w:rsidR="00565219">
        <w:t xml:space="preserve"> and </w:t>
      </w:r>
      <w:hyperlink w:anchor="Artifact" w:history="1">
        <w:r w:rsidR="00565219" w:rsidRPr="00DD4452">
          <w:rPr>
            <w:rStyle w:val="Hyperlink"/>
          </w:rPr>
          <w:t>a</w:t>
        </w:r>
        <w:r w:rsidRPr="00DD4452">
          <w:rPr>
            <w:rStyle w:val="Hyperlink"/>
          </w:rPr>
          <w:t>rtifact</w:t>
        </w:r>
      </w:hyperlink>
      <w:r>
        <w:t xml:space="preserve">s for </w:t>
      </w:r>
      <w:hyperlink w:anchor="CDA" w:history="1">
        <w:r w:rsidRPr="00565219">
          <w:rPr>
            <w:rStyle w:val="Hyperlink"/>
          </w:rPr>
          <w:t>CDA</w:t>
        </w:r>
      </w:hyperlink>
      <w:r>
        <w:t xml:space="preserve"> or </w:t>
      </w:r>
      <w:hyperlink w:anchor="NIEM" w:history="1">
        <w:r w:rsidRPr="00565219">
          <w:rPr>
            <w:rStyle w:val="Hyperlink"/>
          </w:rPr>
          <w:t>NIEM</w:t>
        </w:r>
      </w:hyperlink>
      <w:r>
        <w:t xml:space="preserve"> using a corresponding </w:t>
      </w:r>
      <w:hyperlink w:anchor="PDM" w:history="1">
        <w:r w:rsidRPr="00E80B92">
          <w:rPr>
            <w:rStyle w:val="Hyperlink"/>
          </w:rPr>
          <w:t>Platform Definition Model (PDM)</w:t>
        </w:r>
      </w:hyperlink>
      <w:r>
        <w:t xml:space="preserve"> that supports </w:t>
      </w:r>
      <w:hyperlink w:anchor="SemanticMetaModelMapping" w:history="1">
        <w:r w:rsidR="004C0889" w:rsidRPr="004C0889">
          <w:rPr>
            <w:rStyle w:val="Hyperlink"/>
          </w:rPr>
          <w:t xml:space="preserve">Semantic </w:t>
        </w:r>
        <w:r w:rsidR="005A3350">
          <w:rPr>
            <w:rStyle w:val="Hyperlink"/>
          </w:rPr>
          <w:t xml:space="preserve">Model </w:t>
        </w:r>
        <w:r w:rsidR="004C0889" w:rsidRPr="004C0889">
          <w:rPr>
            <w:rStyle w:val="Hyperlink"/>
          </w:rPr>
          <w:t>Meta</w:t>
        </w:r>
        <w:r w:rsidR="005A3350">
          <w:rPr>
            <w:rStyle w:val="Hyperlink"/>
          </w:rPr>
          <w:t>data M</w:t>
        </w:r>
        <w:r w:rsidR="004C0889" w:rsidRPr="004C0889">
          <w:rPr>
            <w:rStyle w:val="Hyperlink"/>
          </w:rPr>
          <w:t>apping</w:t>
        </w:r>
      </w:hyperlink>
      <w:r w:rsidR="00B66716">
        <w:t>.</w:t>
      </w:r>
    </w:p>
    <w:p w:rsidR="00230C73" w:rsidRDefault="00230C73" w:rsidP="00426CDD">
      <w:r>
        <w:t>Appendix B further describes the prototype using screen shots and additional documents are provided with this white paper that document the artifacts generated by this prototype.</w:t>
      </w:r>
    </w:p>
    <w:p w:rsidR="000E1069" w:rsidRDefault="000E1069">
      <w:pPr>
        <w:spacing w:after="0" w:line="240" w:lineRule="auto"/>
      </w:pPr>
    </w:p>
    <w:p w:rsidR="00594B12" w:rsidRDefault="00F82419" w:rsidP="000E1069">
      <w:hyperlink w:anchor="Table1" w:history="1">
        <w:r w:rsidR="00AB3812" w:rsidRPr="005B2B01">
          <w:rPr>
            <w:rStyle w:val="Hyperlink"/>
          </w:rPr>
          <w:t>Table 1</w:t>
        </w:r>
      </w:hyperlink>
      <w:r w:rsidR="00AB3812">
        <w:t xml:space="preserve"> </w:t>
      </w:r>
      <w:r w:rsidR="008C65C4">
        <w:t>describes</w:t>
      </w:r>
      <w:r w:rsidR="00AB3812">
        <w:t xml:space="preserve"> the terms </w:t>
      </w:r>
      <w:r w:rsidR="009F7E38">
        <w:t xml:space="preserve">used </w:t>
      </w:r>
      <w:r w:rsidR="00230C73">
        <w:t xml:space="preserve">in the paragraph </w:t>
      </w:r>
      <w:r w:rsidR="008C65C4">
        <w:t xml:space="preserve">above and throughout this paper to help clarify </w:t>
      </w:r>
      <w:r w:rsidR="009F7E38">
        <w:t>the relationship between the</w:t>
      </w:r>
      <w:r w:rsidR="00A336AB">
        <w:t>se</w:t>
      </w:r>
      <w:r w:rsidR="00594B12">
        <w:t xml:space="preserve"> models</w:t>
      </w:r>
      <w:r w:rsidR="00A336AB">
        <w:t xml:space="preserve"> as they are further </w:t>
      </w:r>
      <w:r w:rsidR="000C01CD">
        <w:t>constrained</w:t>
      </w:r>
      <w:r w:rsidR="00A336AB">
        <w:t xml:space="preserve"> toward the goal of producing </w:t>
      </w:r>
      <w:r w:rsidR="001415C5">
        <w:t>standard</w:t>
      </w:r>
      <w:r w:rsidR="00230C73">
        <w:t>s</w:t>
      </w:r>
      <w:r w:rsidR="001415C5">
        <w:t xml:space="preserve">-based </w:t>
      </w:r>
      <w:r w:rsidR="00A336AB">
        <w:t xml:space="preserve">implementation </w:t>
      </w:r>
      <w:r w:rsidR="005A3350">
        <w:t>(PSM) models to support</w:t>
      </w:r>
      <w:r w:rsidR="001415C5">
        <w:t xml:space="preserve"> Meanin</w:t>
      </w:r>
      <w:r w:rsidR="005A3350">
        <w:t>g</w:t>
      </w:r>
      <w:r w:rsidR="001415C5">
        <w:t xml:space="preserve">ful Use </w:t>
      </w:r>
      <w:r w:rsidR="005A3350">
        <w:t>and other requirements</w:t>
      </w:r>
      <w:r w:rsidR="009F7E38">
        <w:t xml:space="preserve">.  </w:t>
      </w:r>
      <w:r w:rsidR="00A336AB">
        <w:t xml:space="preserve">In addition, many </w:t>
      </w:r>
      <w:r w:rsidR="009F7E38">
        <w:t xml:space="preserve">terms </w:t>
      </w:r>
      <w:r w:rsidR="00A336AB">
        <w:t xml:space="preserve">throughout the document </w:t>
      </w:r>
      <w:r w:rsidR="009F7E38">
        <w:t>are hyperlinked to definition</w:t>
      </w:r>
      <w:r w:rsidR="00A336AB">
        <w:t>s</w:t>
      </w:r>
      <w:r w:rsidR="00733331">
        <w:t xml:space="preserve"> contained in the G</w:t>
      </w:r>
      <w:r w:rsidR="009F7E38">
        <w:t>lossary</w:t>
      </w:r>
      <w:r w:rsidR="00733331">
        <w:t>.</w:t>
      </w:r>
    </w:p>
    <w:tbl>
      <w:tblPr>
        <w:tblStyle w:val="TableGrid"/>
        <w:tblW w:w="0" w:type="auto"/>
        <w:tblLook w:val="04A0"/>
      </w:tblPr>
      <w:tblGrid>
        <w:gridCol w:w="5100"/>
        <w:gridCol w:w="4476"/>
      </w:tblGrid>
      <w:tr w:rsidR="00594B12" w:rsidRPr="000C4B4B" w:rsidTr="00A836FD">
        <w:tc>
          <w:tcPr>
            <w:tcW w:w="5100" w:type="dxa"/>
            <w:shd w:val="clear" w:color="auto" w:fill="95B3D7" w:themeFill="accent1" w:themeFillTint="99"/>
          </w:tcPr>
          <w:p w:rsidR="004A5242" w:rsidRDefault="00594B12">
            <w:pPr>
              <w:spacing w:before="20" w:after="20"/>
              <w:jc w:val="both"/>
              <w:rPr>
                <w:rFonts w:eastAsia="Calibri"/>
                <w:b/>
              </w:rPr>
            </w:pPr>
            <w:r w:rsidRPr="00CE16BF">
              <w:rPr>
                <w:b/>
              </w:rPr>
              <w:t>Model</w:t>
            </w:r>
          </w:p>
        </w:tc>
        <w:tc>
          <w:tcPr>
            <w:tcW w:w="4476" w:type="dxa"/>
            <w:shd w:val="clear" w:color="auto" w:fill="95B3D7" w:themeFill="accent1" w:themeFillTint="99"/>
          </w:tcPr>
          <w:p w:rsidR="004A5242" w:rsidRDefault="00594B12">
            <w:pPr>
              <w:spacing w:before="20" w:after="20"/>
              <w:jc w:val="both"/>
              <w:rPr>
                <w:rFonts w:eastAsia="Calibri"/>
                <w:b/>
              </w:rPr>
            </w:pPr>
            <w:r w:rsidRPr="00CE16BF">
              <w:rPr>
                <w:b/>
              </w:rPr>
              <w:t>Definition</w:t>
            </w:r>
          </w:p>
        </w:tc>
      </w:tr>
      <w:tr w:rsidR="00594B12" w:rsidRPr="000C4B4B" w:rsidTr="005A3350">
        <w:trPr>
          <w:trHeight w:val="1502"/>
        </w:trPr>
        <w:tc>
          <w:tcPr>
            <w:tcW w:w="5100" w:type="dxa"/>
          </w:tcPr>
          <w:p w:rsidR="00594B12" w:rsidRPr="00147887" w:rsidRDefault="00EC0354" w:rsidP="00821775">
            <w:r w:rsidRPr="00EC0354">
              <w:t xml:space="preserve">Platform Independent Model (PIM) </w:t>
            </w:r>
          </w:p>
        </w:tc>
        <w:tc>
          <w:tcPr>
            <w:tcW w:w="4476" w:type="dxa"/>
          </w:tcPr>
          <w:p w:rsidR="004A5242" w:rsidRDefault="00594B12" w:rsidP="005A3350">
            <w:pPr>
              <w:spacing w:after="60" w:line="240" w:lineRule="auto"/>
              <w:rPr>
                <w:rFonts w:eastAsia="Calibri"/>
              </w:rPr>
            </w:pPr>
            <w:r w:rsidRPr="006510ED">
              <w:t xml:space="preserve">A Platform-Independent Model in software engineering is a model of a software system or business system, </w:t>
            </w:r>
            <w:r>
              <w:t>which</w:t>
            </w:r>
            <w:r w:rsidRPr="006510ED">
              <w:t xml:space="preserve"> is independent of the specific technological platform used to implement it.</w:t>
            </w:r>
          </w:p>
        </w:tc>
      </w:tr>
      <w:tr w:rsidR="00594B12" w:rsidRPr="000C4B4B" w:rsidTr="00057E78">
        <w:tc>
          <w:tcPr>
            <w:tcW w:w="5100" w:type="dxa"/>
          </w:tcPr>
          <w:p w:rsidR="00594B12" w:rsidRPr="00147887" w:rsidRDefault="00EC0354" w:rsidP="00821775">
            <w:r w:rsidRPr="00EC0354">
              <w:t xml:space="preserve">Domain Specific Language (DSL) </w:t>
            </w:r>
          </w:p>
        </w:tc>
        <w:tc>
          <w:tcPr>
            <w:tcW w:w="4476" w:type="dxa"/>
          </w:tcPr>
          <w:p w:rsidR="004A5242" w:rsidRDefault="00594B12" w:rsidP="005A3350">
            <w:pPr>
              <w:spacing w:after="60" w:line="240" w:lineRule="auto"/>
              <w:rPr>
                <w:rFonts w:eastAsia="Calibri"/>
              </w:rPr>
            </w:pPr>
            <w:r>
              <w:t xml:space="preserve">A </w:t>
            </w:r>
            <w:r w:rsidRPr="00FA2330">
              <w:t>domain-specific language</w:t>
            </w:r>
            <w:r>
              <w:t xml:space="preserve"> </w:t>
            </w:r>
            <w:r w:rsidRPr="00FA2330">
              <w:t>is a programming language or specification language dedicated to a particular problem domain, a particular problem representation technique, and/or a particular solution technique.</w:t>
            </w:r>
            <w:r w:rsidR="00361CA6">
              <w:t xml:space="preserve">  This is in contrast to a </w:t>
            </w:r>
            <w:r w:rsidR="00361CA6">
              <w:rPr>
                <w:i/>
                <w:iCs/>
              </w:rPr>
              <w:t>general-purpose modeling language</w:t>
            </w:r>
            <w:r w:rsidR="00361CA6">
              <w:t xml:space="preserve"> such as the Unified Modeling Language (UML)</w:t>
            </w:r>
            <w:r w:rsidR="004F444A">
              <w:t>.</w:t>
            </w:r>
          </w:p>
        </w:tc>
      </w:tr>
      <w:tr w:rsidR="00594B12" w:rsidRPr="000C4B4B" w:rsidTr="00057E78">
        <w:tc>
          <w:tcPr>
            <w:tcW w:w="5100" w:type="dxa"/>
          </w:tcPr>
          <w:p w:rsidR="00594B12" w:rsidRPr="00147887" w:rsidRDefault="00EC0354" w:rsidP="00821775">
            <w:r w:rsidRPr="00EC0354">
              <w:t xml:space="preserve">Platform Specific Models (PSM) </w:t>
            </w:r>
          </w:p>
        </w:tc>
        <w:tc>
          <w:tcPr>
            <w:tcW w:w="4476" w:type="dxa"/>
          </w:tcPr>
          <w:p w:rsidR="004A5242" w:rsidRDefault="00594B12" w:rsidP="005A3350">
            <w:pPr>
              <w:spacing w:after="60" w:line="240" w:lineRule="auto"/>
              <w:rPr>
                <w:rFonts w:eastAsia="Calibri"/>
              </w:rPr>
            </w:pPr>
            <w:r w:rsidRPr="00464CBF">
              <w:t>A platform-specific model is a model of a software or business system that is linked to a specific technological platform (e.g. a specific programming language, operating system or database).</w:t>
            </w:r>
          </w:p>
        </w:tc>
      </w:tr>
      <w:tr w:rsidR="00594B12" w:rsidRPr="000C4B4B" w:rsidTr="00057E78">
        <w:tc>
          <w:tcPr>
            <w:tcW w:w="5100" w:type="dxa"/>
          </w:tcPr>
          <w:p w:rsidR="00594B12" w:rsidRPr="00147887" w:rsidRDefault="00EC0354" w:rsidP="00821775">
            <w:r w:rsidRPr="00EC0354">
              <w:t xml:space="preserve">Platform Definition Model (PDM) </w:t>
            </w:r>
          </w:p>
        </w:tc>
        <w:tc>
          <w:tcPr>
            <w:tcW w:w="4476" w:type="dxa"/>
          </w:tcPr>
          <w:p w:rsidR="004A5242" w:rsidRDefault="00594B12" w:rsidP="005A3350">
            <w:pPr>
              <w:spacing w:after="60" w:line="240" w:lineRule="auto"/>
              <w:rPr>
                <w:rFonts w:eastAsia="Calibri"/>
              </w:rPr>
            </w:pPr>
            <w:r>
              <w:t xml:space="preserve">A platform definition model </w:t>
            </w:r>
            <w:r w:rsidRPr="00325FE3">
              <w:t>defines the rules to</w:t>
            </w:r>
            <w:r>
              <w:t xml:space="preserve"> </w:t>
            </w:r>
            <w:r w:rsidRPr="00325FE3">
              <w:t>transform the PIM into a PSM.</w:t>
            </w:r>
          </w:p>
        </w:tc>
      </w:tr>
      <w:tr w:rsidR="00553090" w:rsidRPr="000C4B4B" w:rsidTr="00057E78">
        <w:tc>
          <w:tcPr>
            <w:tcW w:w="5100" w:type="dxa"/>
          </w:tcPr>
          <w:p w:rsidR="00553090" w:rsidRDefault="00553090" w:rsidP="00553090">
            <w:r>
              <w:t>Model Driven Architecture (MDA)</w:t>
            </w:r>
          </w:p>
        </w:tc>
        <w:tc>
          <w:tcPr>
            <w:tcW w:w="4476" w:type="dxa"/>
          </w:tcPr>
          <w:p w:rsidR="00553090" w:rsidRDefault="00553090" w:rsidP="00BB6816">
            <w:pPr>
              <w:spacing w:after="60" w:line="240" w:lineRule="auto"/>
            </w:pPr>
            <w:r>
              <w:t xml:space="preserve">Object Management Group’s Model Driven Architecture is a standard-based approach to separate the business requirements from the change and evolution of the underlying </w:t>
            </w:r>
            <w:r w:rsidR="001415C5">
              <w:t>technology</w:t>
            </w:r>
            <w:r>
              <w:t xml:space="preserve">. This approach is </w:t>
            </w:r>
            <w:r w:rsidR="001415C5">
              <w:t xml:space="preserve">also relevant to  developing implementation guides for standards required </w:t>
            </w:r>
            <w:r w:rsidR="00BB6816">
              <w:t>to support</w:t>
            </w:r>
            <w:r w:rsidR="001415C5">
              <w:t xml:space="preserve"> Meaningful Use. </w:t>
            </w:r>
          </w:p>
        </w:tc>
      </w:tr>
      <w:tr w:rsidR="00715C15" w:rsidRPr="000C4B4B" w:rsidTr="00057E78">
        <w:tc>
          <w:tcPr>
            <w:tcW w:w="5100" w:type="dxa"/>
          </w:tcPr>
          <w:p w:rsidR="00715C15" w:rsidRPr="00147887" w:rsidRDefault="00715C15" w:rsidP="00553090">
            <w:r>
              <w:t xml:space="preserve">Semantic </w:t>
            </w:r>
            <w:r w:rsidR="00553090">
              <w:t xml:space="preserve">Model Metadata </w:t>
            </w:r>
          </w:p>
        </w:tc>
        <w:tc>
          <w:tcPr>
            <w:tcW w:w="4476" w:type="dxa"/>
          </w:tcPr>
          <w:p w:rsidR="00715C15" w:rsidRDefault="005A3350" w:rsidP="005A3350">
            <w:pPr>
              <w:spacing w:after="60" w:line="240" w:lineRule="auto"/>
            </w:pPr>
            <w:r>
              <w:t xml:space="preserve">Information </w:t>
            </w:r>
            <w:r w:rsidR="00553090">
              <w:t xml:space="preserve"> added to FHIM to enable transforming its se</w:t>
            </w:r>
            <w:r w:rsidR="00BB6816">
              <w:t>mantic content</w:t>
            </w:r>
            <w:r w:rsidR="00553090">
              <w:t xml:space="preserve"> into a standard </w:t>
            </w:r>
            <w:r>
              <w:t xml:space="preserve">implementation (PSM) </w:t>
            </w:r>
            <w:r w:rsidR="00553090">
              <w:t>model</w:t>
            </w:r>
            <w:r>
              <w:t xml:space="preserve"> using constraints and </w:t>
            </w:r>
            <w:r w:rsidR="00553090">
              <w:t xml:space="preserve"> effectively automating model-to-model transformation.</w:t>
            </w:r>
          </w:p>
        </w:tc>
      </w:tr>
    </w:tbl>
    <w:p w:rsidR="00E8709E" w:rsidRDefault="00BB6816" w:rsidP="005A3350">
      <w:pPr>
        <w:pStyle w:val="Caption"/>
      </w:pPr>
      <w:bookmarkStart w:id="12" w:name="Table1"/>
      <w:bookmarkEnd w:id="12"/>
      <w:r>
        <w:t>Table 1: Definitions</w:t>
      </w:r>
      <w:r w:rsidR="00E8709E">
        <w:br w:type="page"/>
      </w:r>
    </w:p>
    <w:p w:rsidR="004A5242" w:rsidRDefault="00F82419">
      <w:pPr>
        <w:spacing w:before="240"/>
      </w:pPr>
      <w:hyperlink w:anchor="Table2" w:history="1">
        <w:r w:rsidR="00DC4317" w:rsidRPr="00DC4317">
          <w:rPr>
            <w:rStyle w:val="Hyperlink"/>
          </w:rPr>
          <w:t>Table 2</w:t>
        </w:r>
      </w:hyperlink>
      <w:r w:rsidR="00DC4317">
        <w:t xml:space="preserve"> contains the </w:t>
      </w:r>
      <w:r w:rsidR="000E1069" w:rsidRPr="00EF6656">
        <w:t>current F</w:t>
      </w:r>
      <w:r w:rsidR="00230C73">
        <w:t>HIM DSL (100% UML s</w:t>
      </w:r>
      <w:r w:rsidR="000E1069" w:rsidRPr="00EF6656">
        <w:t>tandard</w:t>
      </w:r>
      <w:r w:rsidR="00E6656A">
        <w:t xml:space="preserve"> compliant</w:t>
      </w:r>
      <w:r w:rsidR="000E1069" w:rsidRPr="00EF6656">
        <w:t xml:space="preserve">) </w:t>
      </w:r>
      <w:r w:rsidR="006605F9">
        <w:t>C</w:t>
      </w:r>
      <w:r w:rsidR="000E1069" w:rsidRPr="00EF6656">
        <w:t>onstraint</w:t>
      </w:r>
      <w:r w:rsidR="00DA3525">
        <w:t xml:space="preserve"> categorie</w:t>
      </w:r>
      <w:r w:rsidR="000E1069" w:rsidRPr="00EF6656">
        <w:t>s:</w:t>
      </w:r>
    </w:p>
    <w:tbl>
      <w:tblPr>
        <w:tblW w:w="0" w:type="auto"/>
        <w:tblInd w:w="5" w:type="dxa"/>
        <w:tblLayout w:type="fixed"/>
        <w:tblLook w:val="0000"/>
      </w:tblPr>
      <w:tblGrid>
        <w:gridCol w:w="4969"/>
        <w:gridCol w:w="4020"/>
      </w:tblGrid>
      <w:tr w:rsidR="000E1069" w:rsidRPr="00F204E6" w:rsidTr="00A836FD">
        <w:trPr>
          <w:cantSplit/>
          <w:trHeight w:val="330"/>
        </w:trPr>
        <w:tc>
          <w:tcPr>
            <w:tcW w:w="4969"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0" w:type="dxa"/>
              <w:left w:w="0" w:type="dxa"/>
              <w:bottom w:w="0" w:type="dxa"/>
              <w:right w:w="0" w:type="dxa"/>
            </w:tcMar>
          </w:tcPr>
          <w:p w:rsidR="000E1069" w:rsidRPr="00F204E6" w:rsidRDefault="00EC0354" w:rsidP="00057E78">
            <w:pPr>
              <w:pStyle w:val="TableGrid1"/>
              <w:rPr>
                <w:rFonts w:ascii="Calibri" w:hAnsi="Calibri"/>
                <w:b/>
                <w:sz w:val="24"/>
                <w:szCs w:val="24"/>
              </w:rPr>
            </w:pPr>
            <w:r w:rsidRPr="00EC0354">
              <w:rPr>
                <w:rFonts w:ascii="Calibri" w:hAnsi="Calibri"/>
                <w:b/>
                <w:sz w:val="24"/>
                <w:szCs w:val="24"/>
              </w:rPr>
              <w:t>Constraint Category</w:t>
            </w:r>
          </w:p>
        </w:tc>
        <w:tc>
          <w:tcPr>
            <w:tcW w:w="4020"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0" w:type="dxa"/>
              <w:left w:w="0" w:type="dxa"/>
              <w:bottom w:w="0" w:type="dxa"/>
              <w:right w:w="0" w:type="dxa"/>
            </w:tcMar>
          </w:tcPr>
          <w:p w:rsidR="000E1069" w:rsidRPr="00F204E6" w:rsidRDefault="00EC0354" w:rsidP="00057E78">
            <w:pPr>
              <w:pStyle w:val="TableGrid1"/>
              <w:rPr>
                <w:rFonts w:ascii="Calibri" w:hAnsi="Calibri"/>
                <w:b/>
                <w:sz w:val="24"/>
                <w:szCs w:val="24"/>
              </w:rPr>
            </w:pPr>
            <w:r w:rsidRPr="00EC0354">
              <w:rPr>
                <w:rFonts w:ascii="Calibri" w:hAnsi="Calibri"/>
                <w:b/>
                <w:sz w:val="24"/>
                <w:szCs w:val="24"/>
              </w:rPr>
              <w:t>Prototype DSL Approach</w:t>
            </w:r>
          </w:p>
        </w:tc>
      </w:tr>
      <w:tr w:rsidR="000E1069" w:rsidRPr="00EF6656" w:rsidTr="00057E78">
        <w:trPr>
          <w:cantSplit/>
          <w:trHeight w:val="520"/>
        </w:trPr>
        <w:tc>
          <w:tcPr>
            <w:tcW w:w="49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4A5242" w:rsidRDefault="000E1069" w:rsidP="005A3350">
            <w:pPr>
              <w:pStyle w:val="TableGrid1"/>
              <w:rPr>
                <w:rFonts w:ascii="Calibri" w:hAnsi="Calibri"/>
              </w:rPr>
            </w:pPr>
            <w:r w:rsidRPr="00EF6656">
              <w:rPr>
                <w:rFonts w:ascii="Calibri" w:hAnsi="Calibri"/>
              </w:rPr>
              <w:t>Constraints on the structure (e.g. cardinality, require/mandatory ) including extensions</w:t>
            </w:r>
          </w:p>
        </w:tc>
        <w:tc>
          <w:tcPr>
            <w:tcW w:w="40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4A5242" w:rsidRDefault="000E1069" w:rsidP="005A3350">
            <w:pPr>
              <w:pStyle w:val="TableGrid1"/>
              <w:rPr>
                <w:rFonts w:ascii="Calibri" w:hAnsi="Calibri"/>
              </w:rPr>
            </w:pPr>
            <w:r w:rsidRPr="00EF6656">
              <w:rPr>
                <w:rFonts w:ascii="Calibri" w:hAnsi="Calibri"/>
              </w:rPr>
              <w:t>UML Redefinitions, See Appendix</w:t>
            </w:r>
            <w:r w:rsidR="00EB1720">
              <w:rPr>
                <w:rFonts w:ascii="Calibri" w:hAnsi="Calibri"/>
              </w:rPr>
              <w:t xml:space="preserve"> A</w:t>
            </w:r>
            <w:r w:rsidRPr="00EF6656">
              <w:rPr>
                <w:rFonts w:ascii="Calibri" w:hAnsi="Calibri"/>
              </w:rPr>
              <w:t xml:space="preserve"> for a complete description</w:t>
            </w:r>
          </w:p>
        </w:tc>
      </w:tr>
      <w:tr w:rsidR="000E1069" w:rsidRPr="00EF6656" w:rsidTr="00057E78">
        <w:trPr>
          <w:cantSplit/>
          <w:trHeight w:val="520"/>
        </w:trPr>
        <w:tc>
          <w:tcPr>
            <w:tcW w:w="49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4A5242" w:rsidRDefault="000E1069" w:rsidP="005A3350">
            <w:pPr>
              <w:pStyle w:val="TableGrid1"/>
              <w:rPr>
                <w:rFonts w:ascii="Calibri" w:hAnsi="Calibri"/>
              </w:rPr>
            </w:pPr>
            <w:r w:rsidRPr="00EF6656">
              <w:rPr>
                <w:rFonts w:ascii="Calibri" w:hAnsi="Calibri"/>
              </w:rPr>
              <w:t>Vocabulary constraints specified as value set bindings</w:t>
            </w:r>
          </w:p>
        </w:tc>
        <w:tc>
          <w:tcPr>
            <w:tcW w:w="40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4A5242" w:rsidRDefault="00F82419" w:rsidP="005A3350">
            <w:pPr>
              <w:pStyle w:val="TableGrid1"/>
              <w:rPr>
                <w:rFonts w:ascii="Calibri" w:hAnsi="Calibri"/>
              </w:rPr>
            </w:pPr>
            <w:hyperlink w:anchor="UMLProfile" w:history="1">
              <w:r w:rsidR="000E1069" w:rsidRPr="007B3B15">
                <w:rPr>
                  <w:rStyle w:val="Hyperlink"/>
                  <w:rFonts w:ascii="Calibri" w:hAnsi="Calibri"/>
                </w:rPr>
                <w:t>UML Profile</w:t>
              </w:r>
            </w:hyperlink>
            <w:r w:rsidR="000E1069" w:rsidRPr="00EF6656">
              <w:rPr>
                <w:rFonts w:ascii="Calibri" w:hAnsi="Calibri"/>
              </w:rPr>
              <w:t>/Stereotype (Mo</w:t>
            </w:r>
            <w:r w:rsidR="00605EFE">
              <w:rPr>
                <w:rFonts w:ascii="Calibri" w:hAnsi="Calibri"/>
              </w:rPr>
              <w:t>del-</w:t>
            </w:r>
            <w:r w:rsidR="000E1069" w:rsidRPr="00EF6656">
              <w:rPr>
                <w:rFonts w:ascii="Calibri" w:hAnsi="Calibri"/>
              </w:rPr>
              <w:t xml:space="preserve">Driven Health Tools Vocabulary Constraint) </w:t>
            </w:r>
          </w:p>
        </w:tc>
      </w:tr>
      <w:tr w:rsidR="000E1069" w:rsidRPr="00EF6656" w:rsidTr="00057E78">
        <w:trPr>
          <w:cantSplit/>
          <w:trHeight w:val="780"/>
        </w:trPr>
        <w:tc>
          <w:tcPr>
            <w:tcW w:w="49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4A5242" w:rsidRDefault="000E1069" w:rsidP="005A3350">
            <w:pPr>
              <w:pStyle w:val="TableGrid1"/>
              <w:rPr>
                <w:rFonts w:ascii="Calibri" w:hAnsi="Calibri"/>
              </w:rPr>
            </w:pPr>
            <w:r w:rsidRPr="00EF6656">
              <w:rPr>
                <w:rFonts w:ascii="Calibri" w:hAnsi="Calibri"/>
              </w:rPr>
              <w:t>Fixed/default values</w:t>
            </w:r>
          </w:p>
        </w:tc>
        <w:tc>
          <w:tcPr>
            <w:tcW w:w="40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4A5242" w:rsidRDefault="000E1069" w:rsidP="005A3350">
            <w:pPr>
              <w:pStyle w:val="TableGrid1"/>
              <w:rPr>
                <w:rFonts w:ascii="Calibri" w:hAnsi="Calibri"/>
              </w:rPr>
            </w:pPr>
            <w:r w:rsidRPr="00EF6656">
              <w:rPr>
                <w:rFonts w:ascii="Calibri" w:hAnsi="Calibri"/>
              </w:rPr>
              <w:t xml:space="preserve">UML Property Default Values, See Appendix </w:t>
            </w:r>
            <w:r w:rsidR="00EB1720">
              <w:rPr>
                <w:rFonts w:ascii="Calibri" w:hAnsi="Calibri"/>
              </w:rPr>
              <w:t xml:space="preserve">A </w:t>
            </w:r>
            <w:r w:rsidRPr="00EF6656">
              <w:rPr>
                <w:rFonts w:ascii="Calibri" w:hAnsi="Calibri"/>
              </w:rPr>
              <w:t>for a complete description of the UML  Property</w:t>
            </w:r>
          </w:p>
        </w:tc>
      </w:tr>
    </w:tbl>
    <w:p w:rsidR="004A5242" w:rsidRDefault="00D7259A" w:rsidP="005A3350">
      <w:pPr>
        <w:pStyle w:val="Caption"/>
      </w:pPr>
      <w:bookmarkStart w:id="13" w:name="Table2"/>
      <w:bookmarkEnd w:id="13"/>
      <w:r>
        <w:t>Table 2: DSL Constraint Categories</w:t>
      </w:r>
    </w:p>
    <w:p w:rsidR="004A5242" w:rsidRDefault="009430A0">
      <w:pPr>
        <w:pStyle w:val="Heading2"/>
        <w:spacing w:before="360" w:after="120"/>
      </w:pPr>
      <w:bookmarkStart w:id="14" w:name="_Toc291769589"/>
      <w:r w:rsidRPr="005E0F48">
        <w:t>P</w:t>
      </w:r>
      <w:r w:rsidR="00EA6A35">
        <w:t xml:space="preserve">latform </w:t>
      </w:r>
      <w:r w:rsidRPr="005E0F48">
        <w:t>D</w:t>
      </w:r>
      <w:r w:rsidR="00EA6A35">
        <w:t xml:space="preserve">efinition </w:t>
      </w:r>
      <w:r w:rsidRPr="005E0F48">
        <w:t>M</w:t>
      </w:r>
      <w:r w:rsidR="00EA6A35">
        <w:t>odel (PDM)</w:t>
      </w:r>
      <w:bookmarkEnd w:id="14"/>
    </w:p>
    <w:p w:rsidR="009430A0" w:rsidRPr="005E0F48" w:rsidRDefault="00AE5600" w:rsidP="009430A0">
      <w:r>
        <w:t>Due to time constraints, the</w:t>
      </w:r>
      <w:r w:rsidR="009430A0" w:rsidRPr="005E0F48">
        <w:t xml:space="preserve"> initial structure of the PDM’s for NIEM </w:t>
      </w:r>
      <w:r w:rsidR="008F5F06">
        <w:t>(</w:t>
      </w:r>
      <w:hyperlink w:anchor="Table3" w:history="1">
        <w:r w:rsidR="008F5F06" w:rsidRPr="00C05D30">
          <w:rPr>
            <w:rStyle w:val="Hyperlink"/>
          </w:rPr>
          <w:t>Table 3</w:t>
        </w:r>
      </w:hyperlink>
      <w:r w:rsidR="008F5F06">
        <w:t xml:space="preserve">) </w:t>
      </w:r>
      <w:r w:rsidR="009430A0" w:rsidRPr="005E0F48">
        <w:t xml:space="preserve">and CDA </w:t>
      </w:r>
      <w:r w:rsidR="008F5F06">
        <w:t>(</w:t>
      </w:r>
      <w:hyperlink w:anchor="Table4" w:history="1">
        <w:r w:rsidR="008F5F06" w:rsidRPr="00C05D30">
          <w:rPr>
            <w:rStyle w:val="Hyperlink"/>
          </w:rPr>
          <w:t>Table 4</w:t>
        </w:r>
      </w:hyperlink>
      <w:r w:rsidR="008F5F06">
        <w:t xml:space="preserve">) </w:t>
      </w:r>
      <w:r w:rsidR="00953C52">
        <w:t>were</w:t>
      </w:r>
      <w:r w:rsidR="009430A0" w:rsidRPr="005E0F48">
        <w:t xml:space="preserve"> the focus of the prototype and as such were implemented using name/value pairs within a </w:t>
      </w:r>
      <w:r w:rsidR="007A15FE">
        <w:t>UML</w:t>
      </w:r>
      <w:r w:rsidR="009430A0" w:rsidRPr="005E0F48">
        <w:t xml:space="preserve"> documentation structure added to the FHIM </w:t>
      </w:r>
      <w:r>
        <w:t>UML model</w:t>
      </w:r>
      <w:r w:rsidR="009430A0" w:rsidRPr="005E0F48">
        <w:t xml:space="preserve">.  The expectation </w:t>
      </w:r>
      <w:r w:rsidR="00230C73">
        <w:t xml:space="preserve">going forward </w:t>
      </w:r>
      <w:r w:rsidR="009430A0" w:rsidRPr="005E0F48">
        <w:t xml:space="preserve">is to use a </w:t>
      </w:r>
      <w:r w:rsidR="005F22AB">
        <w:t>UML</w:t>
      </w:r>
      <w:r w:rsidR="009430A0" w:rsidRPr="005E0F48">
        <w:t xml:space="preserve"> standard profile to capture the metadata.  Here is a brief d</w:t>
      </w:r>
      <w:r w:rsidR="009C11CB">
        <w:t>escription of the current PDM’s:</w:t>
      </w:r>
    </w:p>
    <w:tbl>
      <w:tblPr>
        <w:tblW w:w="0" w:type="auto"/>
        <w:tblInd w:w="5" w:type="dxa"/>
        <w:tblLayout w:type="fixed"/>
        <w:tblLook w:val="0000"/>
      </w:tblPr>
      <w:tblGrid>
        <w:gridCol w:w="6215"/>
        <w:gridCol w:w="3135"/>
      </w:tblGrid>
      <w:tr w:rsidR="009430A0" w:rsidRPr="005E0F48" w:rsidTr="00233DB8">
        <w:trPr>
          <w:cantSplit/>
          <w:trHeight w:val="350"/>
        </w:trPr>
        <w:tc>
          <w:tcPr>
            <w:tcW w:w="9350"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0" w:type="dxa"/>
              <w:left w:w="0" w:type="dxa"/>
              <w:bottom w:w="0" w:type="dxa"/>
              <w:right w:w="0" w:type="dxa"/>
            </w:tcMar>
          </w:tcPr>
          <w:p w:rsidR="009430A0" w:rsidRPr="005E0F48" w:rsidRDefault="009430A0" w:rsidP="00057E78">
            <w:pPr>
              <w:pStyle w:val="TableGrid1"/>
              <w:jc w:val="center"/>
              <w:rPr>
                <w:rFonts w:ascii="Calibri" w:hAnsi="Calibri"/>
                <w:b/>
                <w:sz w:val="24"/>
              </w:rPr>
            </w:pPr>
            <w:r w:rsidRPr="005E0F48">
              <w:rPr>
                <w:rFonts w:ascii="Calibri" w:hAnsi="Calibri"/>
                <w:b/>
                <w:sz w:val="24"/>
              </w:rPr>
              <w:t>NIEM PDM</w:t>
            </w:r>
          </w:p>
        </w:tc>
      </w:tr>
      <w:tr w:rsidR="009430A0" w:rsidRPr="00233DB8" w:rsidTr="00233DB8">
        <w:trPr>
          <w:cantSplit/>
          <w:trHeight w:val="330"/>
        </w:trPr>
        <w:tc>
          <w:tcPr>
            <w:tcW w:w="6215"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0" w:type="dxa"/>
              <w:left w:w="0" w:type="dxa"/>
              <w:bottom w:w="0" w:type="dxa"/>
              <w:right w:w="0" w:type="dxa"/>
            </w:tcMar>
          </w:tcPr>
          <w:p w:rsidR="009430A0" w:rsidRPr="00233DB8" w:rsidRDefault="00EC0354" w:rsidP="00057E78">
            <w:pPr>
              <w:pStyle w:val="TableGrid1"/>
              <w:spacing w:after="200" w:line="276" w:lineRule="auto"/>
              <w:rPr>
                <w:rFonts w:ascii="Calibri" w:hAnsi="Calibri"/>
                <w:b/>
              </w:rPr>
            </w:pPr>
            <w:r w:rsidRPr="00EC0354">
              <w:rPr>
                <w:rFonts w:ascii="Calibri" w:hAnsi="Calibri"/>
                <w:b/>
              </w:rPr>
              <w:t>Metadata</w:t>
            </w:r>
          </w:p>
        </w:tc>
        <w:tc>
          <w:tcPr>
            <w:tcW w:w="3134"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0" w:type="dxa"/>
              <w:left w:w="0" w:type="dxa"/>
              <w:bottom w:w="0" w:type="dxa"/>
              <w:right w:w="0" w:type="dxa"/>
            </w:tcMar>
          </w:tcPr>
          <w:p w:rsidR="009430A0" w:rsidRPr="00233DB8" w:rsidRDefault="00EC0354" w:rsidP="00057E78">
            <w:pPr>
              <w:pStyle w:val="TableGrid1"/>
              <w:spacing w:after="200" w:line="276" w:lineRule="auto"/>
              <w:rPr>
                <w:rFonts w:ascii="Calibri" w:hAnsi="Calibri"/>
                <w:b/>
              </w:rPr>
            </w:pPr>
            <w:r w:rsidRPr="00EC0354">
              <w:rPr>
                <w:rFonts w:ascii="Calibri" w:hAnsi="Calibri"/>
                <w:b/>
              </w:rPr>
              <w:t>Definition</w:t>
            </w:r>
          </w:p>
        </w:tc>
      </w:tr>
      <w:tr w:rsidR="009430A0" w:rsidRPr="00024B04" w:rsidTr="00057E78">
        <w:trPr>
          <w:cantSplit/>
          <w:trHeight w:val="330"/>
        </w:trPr>
        <w:tc>
          <w:tcPr>
            <w:tcW w:w="9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024B04" w:rsidRDefault="00EC0354" w:rsidP="00057E78">
            <w:pPr>
              <w:pStyle w:val="TableGrid1"/>
              <w:spacing w:after="200" w:line="276" w:lineRule="auto"/>
              <w:jc w:val="center"/>
              <w:rPr>
                <w:rFonts w:ascii="Calibri" w:hAnsi="Calibri"/>
                <w:b/>
              </w:rPr>
            </w:pPr>
            <w:r w:rsidRPr="00EC0354">
              <w:rPr>
                <w:rFonts w:ascii="Calibri" w:hAnsi="Calibri"/>
                <w:b/>
              </w:rPr>
              <w:t>Use Case Level Metadata</w:t>
            </w:r>
          </w:p>
        </w:tc>
      </w:tr>
      <w:tr w:rsidR="009430A0" w:rsidRPr="005E0F48" w:rsidTr="00057E78">
        <w:trPr>
          <w:cantSplit/>
          <w:trHeight w:val="780"/>
        </w:trPr>
        <w:tc>
          <w:tcPr>
            <w:tcW w:w="621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niemexchange</w:t>
            </w:r>
            <w:proofErr w:type="spellEnd"/>
          </w:p>
        </w:tc>
        <w:tc>
          <w:tcPr>
            <w:tcW w:w="313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F9171D">
            <w:pPr>
              <w:pStyle w:val="TableGrid1"/>
              <w:rPr>
                <w:rFonts w:ascii="Calibri" w:hAnsi="Calibri"/>
              </w:rPr>
            </w:pPr>
            <w:r w:rsidRPr="005E0F48">
              <w:rPr>
                <w:rFonts w:ascii="Calibri" w:hAnsi="Calibri"/>
              </w:rPr>
              <w:t>The name of Exchange Structure in the NIEM Exchange Schema</w:t>
            </w:r>
          </w:p>
        </w:tc>
      </w:tr>
      <w:tr w:rsidR="009430A0" w:rsidRPr="005E0F48" w:rsidTr="00057E78">
        <w:trPr>
          <w:cantSplit/>
          <w:trHeight w:val="780"/>
        </w:trPr>
        <w:tc>
          <w:tcPr>
            <w:tcW w:w="621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niemfocal</w:t>
            </w:r>
            <w:proofErr w:type="spellEnd"/>
          </w:p>
        </w:tc>
        <w:tc>
          <w:tcPr>
            <w:tcW w:w="313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F9171D">
            <w:pPr>
              <w:pStyle w:val="TableGrid1"/>
              <w:rPr>
                <w:rFonts w:ascii="Calibri" w:hAnsi="Calibri"/>
              </w:rPr>
            </w:pPr>
            <w:r w:rsidRPr="005E0F48">
              <w:rPr>
                <w:rFonts w:ascii="Calibri" w:hAnsi="Calibri"/>
              </w:rPr>
              <w:t>The name of the primary NIEM element in the Exchange Structure</w:t>
            </w:r>
          </w:p>
        </w:tc>
      </w:tr>
      <w:tr w:rsidR="009430A0" w:rsidRPr="00024B04" w:rsidTr="00057E78">
        <w:trPr>
          <w:cantSplit/>
          <w:trHeight w:val="330"/>
        </w:trPr>
        <w:tc>
          <w:tcPr>
            <w:tcW w:w="9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024B04" w:rsidRDefault="00EC0354" w:rsidP="00F9171D">
            <w:pPr>
              <w:pStyle w:val="TableGrid1"/>
              <w:spacing w:after="200"/>
              <w:jc w:val="center"/>
              <w:rPr>
                <w:rFonts w:ascii="Calibri" w:hAnsi="Calibri"/>
                <w:b/>
              </w:rPr>
            </w:pPr>
            <w:r w:rsidRPr="00EC0354">
              <w:rPr>
                <w:rFonts w:ascii="Calibri" w:hAnsi="Calibri"/>
                <w:b/>
              </w:rPr>
              <w:t>Class Level Metadata</w:t>
            </w:r>
          </w:p>
        </w:tc>
      </w:tr>
      <w:tr w:rsidR="009430A0" w:rsidRPr="005E0F48" w:rsidTr="00057E78">
        <w:trPr>
          <w:cantSplit/>
          <w:trHeight w:val="1300"/>
        </w:trPr>
        <w:tc>
          <w:tcPr>
            <w:tcW w:w="621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niem</w:t>
            </w:r>
            <w:proofErr w:type="spellEnd"/>
            <w:r w:rsidRPr="005E0F48">
              <w:rPr>
                <w:rFonts w:ascii="Calibri" w:hAnsi="Calibri"/>
              </w:rPr>
              <w:t>=Extension</w:t>
            </w:r>
          </w:p>
        </w:tc>
        <w:tc>
          <w:tcPr>
            <w:tcW w:w="313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F9171D">
            <w:pPr>
              <w:pStyle w:val="TableGrid1"/>
              <w:rPr>
                <w:rFonts w:ascii="Calibri" w:hAnsi="Calibri"/>
              </w:rPr>
            </w:pPr>
            <w:r w:rsidRPr="005E0F48">
              <w:rPr>
                <w:rFonts w:ascii="Calibri" w:hAnsi="Calibri"/>
              </w:rPr>
              <w:t>The name of the corresponding NIEM Core structure or “Extension” if the class is to be defined in the NIEM Extension Schema</w:t>
            </w:r>
          </w:p>
        </w:tc>
      </w:tr>
    </w:tbl>
    <w:p w:rsidR="008F5F06" w:rsidRDefault="00D7259A" w:rsidP="005A3350">
      <w:pPr>
        <w:pStyle w:val="Caption"/>
      </w:pPr>
      <w:bookmarkStart w:id="15" w:name="Table3"/>
      <w:bookmarkEnd w:id="15"/>
      <w:r>
        <w:t>Table 3</w:t>
      </w:r>
      <w:r w:rsidR="000C0622">
        <w:t>: NIEM PDM</w:t>
      </w:r>
    </w:p>
    <w:p w:rsidR="004A5242" w:rsidRDefault="008F5F06">
      <w:pPr>
        <w:rPr>
          <w:color w:val="4F81BD"/>
          <w:sz w:val="18"/>
          <w:szCs w:val="18"/>
        </w:rPr>
      </w:pPr>
      <w:r>
        <w:br w:type="page"/>
      </w:r>
    </w:p>
    <w:p w:rsidR="004A5242" w:rsidRDefault="004A5242">
      <w:pPr>
        <w:pStyle w:val="Caption"/>
      </w:pPr>
    </w:p>
    <w:tbl>
      <w:tblPr>
        <w:tblW w:w="0" w:type="auto"/>
        <w:tblInd w:w="5" w:type="dxa"/>
        <w:tblLayout w:type="fixed"/>
        <w:tblLook w:val="0000"/>
      </w:tblPr>
      <w:tblGrid>
        <w:gridCol w:w="5961"/>
        <w:gridCol w:w="3389"/>
      </w:tblGrid>
      <w:tr w:rsidR="009430A0" w:rsidRPr="005E0F48" w:rsidTr="00233DB8">
        <w:trPr>
          <w:cantSplit/>
          <w:trHeight w:val="350"/>
        </w:trPr>
        <w:tc>
          <w:tcPr>
            <w:tcW w:w="9350"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0" w:type="dxa"/>
              <w:left w:w="0" w:type="dxa"/>
              <w:bottom w:w="0" w:type="dxa"/>
              <w:right w:w="0" w:type="dxa"/>
            </w:tcMar>
          </w:tcPr>
          <w:p w:rsidR="009430A0" w:rsidRPr="005E0F48" w:rsidRDefault="009430A0" w:rsidP="00057E78">
            <w:pPr>
              <w:pStyle w:val="TableGrid1"/>
              <w:jc w:val="center"/>
              <w:rPr>
                <w:rFonts w:ascii="Calibri" w:hAnsi="Calibri"/>
                <w:b/>
                <w:sz w:val="24"/>
              </w:rPr>
            </w:pPr>
            <w:r w:rsidRPr="005E0F48">
              <w:rPr>
                <w:rFonts w:ascii="Calibri" w:hAnsi="Calibri"/>
                <w:b/>
                <w:sz w:val="24"/>
              </w:rPr>
              <w:t>CDA PDM</w:t>
            </w:r>
          </w:p>
        </w:tc>
      </w:tr>
      <w:tr w:rsidR="009430A0" w:rsidRPr="00233DB8" w:rsidTr="00233DB8">
        <w:trPr>
          <w:cantSplit/>
          <w:trHeight w:val="330"/>
        </w:trPr>
        <w:tc>
          <w:tcPr>
            <w:tcW w:w="596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0" w:type="dxa"/>
              <w:left w:w="0" w:type="dxa"/>
              <w:bottom w:w="0" w:type="dxa"/>
              <w:right w:w="0" w:type="dxa"/>
            </w:tcMar>
          </w:tcPr>
          <w:p w:rsidR="009430A0" w:rsidRPr="00233DB8" w:rsidRDefault="00EC0354" w:rsidP="00057E78">
            <w:pPr>
              <w:pStyle w:val="TableGrid1"/>
              <w:spacing w:after="200" w:line="276" w:lineRule="auto"/>
              <w:rPr>
                <w:rFonts w:ascii="Calibri" w:hAnsi="Calibri"/>
                <w:b/>
              </w:rPr>
            </w:pPr>
            <w:r w:rsidRPr="00EC0354">
              <w:rPr>
                <w:rFonts w:ascii="Calibri" w:hAnsi="Calibri"/>
                <w:b/>
              </w:rPr>
              <w:t>Metadata</w:t>
            </w:r>
          </w:p>
        </w:tc>
        <w:tc>
          <w:tcPr>
            <w:tcW w:w="3388"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0" w:type="dxa"/>
              <w:left w:w="0" w:type="dxa"/>
              <w:bottom w:w="0" w:type="dxa"/>
              <w:right w:w="0" w:type="dxa"/>
            </w:tcMar>
          </w:tcPr>
          <w:p w:rsidR="009430A0" w:rsidRPr="00233DB8" w:rsidRDefault="00EC0354" w:rsidP="00057E78">
            <w:pPr>
              <w:pStyle w:val="TableGrid1"/>
              <w:spacing w:after="200" w:line="276" w:lineRule="auto"/>
              <w:rPr>
                <w:rFonts w:ascii="Calibri" w:hAnsi="Calibri"/>
                <w:b/>
              </w:rPr>
            </w:pPr>
            <w:r w:rsidRPr="00EC0354">
              <w:rPr>
                <w:rFonts w:ascii="Calibri" w:hAnsi="Calibri"/>
                <w:b/>
              </w:rPr>
              <w:t>Definition</w:t>
            </w:r>
          </w:p>
        </w:tc>
      </w:tr>
      <w:tr w:rsidR="009430A0" w:rsidRPr="00024B04" w:rsidTr="00057E78">
        <w:trPr>
          <w:cantSplit/>
          <w:trHeight w:val="330"/>
        </w:trPr>
        <w:tc>
          <w:tcPr>
            <w:tcW w:w="9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024B04" w:rsidRDefault="00EC0354" w:rsidP="00057E78">
            <w:pPr>
              <w:pStyle w:val="TableGrid1"/>
              <w:spacing w:after="200" w:line="276" w:lineRule="auto"/>
              <w:jc w:val="center"/>
              <w:rPr>
                <w:rFonts w:ascii="Calibri" w:hAnsi="Calibri"/>
                <w:b/>
              </w:rPr>
            </w:pPr>
            <w:r w:rsidRPr="00EC0354">
              <w:rPr>
                <w:rFonts w:ascii="Calibri" w:hAnsi="Calibri"/>
                <w:b/>
              </w:rPr>
              <w:t>Use Case Level Metadata</w:t>
            </w:r>
          </w:p>
        </w:tc>
      </w:tr>
      <w:tr w:rsidR="009430A0" w:rsidRPr="005E0F48" w:rsidTr="00057E78">
        <w:trPr>
          <w:cantSplit/>
          <w:trHeight w:val="520"/>
        </w:trPr>
        <w:tc>
          <w:tcPr>
            <w:tcW w:w="596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cdadocumenttype</w:t>
            </w:r>
            <w:proofErr w:type="spellEnd"/>
          </w:p>
        </w:tc>
        <w:tc>
          <w:tcPr>
            <w:tcW w:w="3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r w:rsidRPr="005E0F48">
              <w:rPr>
                <w:rFonts w:ascii="Calibri" w:hAnsi="Calibri"/>
              </w:rPr>
              <w:t>The name of the base CDA document to be used.</w:t>
            </w:r>
          </w:p>
        </w:tc>
      </w:tr>
      <w:tr w:rsidR="009430A0" w:rsidRPr="005E0F48" w:rsidTr="00057E78">
        <w:trPr>
          <w:cantSplit/>
          <w:trHeight w:val="520"/>
        </w:trPr>
        <w:tc>
          <w:tcPr>
            <w:tcW w:w="596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cdadocumentname</w:t>
            </w:r>
            <w:proofErr w:type="spellEnd"/>
            <w:r w:rsidRPr="005E0F48">
              <w:rPr>
                <w:rFonts w:ascii="Calibri" w:hAnsi="Calibri"/>
              </w:rPr>
              <w:t>=</w:t>
            </w:r>
          </w:p>
        </w:tc>
        <w:tc>
          <w:tcPr>
            <w:tcW w:w="3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r w:rsidRPr="005E0F48">
              <w:rPr>
                <w:rFonts w:ascii="Calibri" w:hAnsi="Calibri"/>
              </w:rPr>
              <w:t>The name of the CDA Document</w:t>
            </w:r>
          </w:p>
        </w:tc>
      </w:tr>
      <w:tr w:rsidR="009430A0" w:rsidRPr="005E0F48" w:rsidTr="00057E78">
        <w:trPr>
          <w:cantSplit/>
          <w:trHeight w:val="330"/>
        </w:trPr>
        <w:tc>
          <w:tcPr>
            <w:tcW w:w="596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cdadocumenttemplate</w:t>
            </w:r>
            <w:proofErr w:type="spellEnd"/>
          </w:p>
        </w:tc>
        <w:tc>
          <w:tcPr>
            <w:tcW w:w="3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r w:rsidRPr="005E0F48">
              <w:rPr>
                <w:rFonts w:ascii="Calibri" w:hAnsi="Calibri"/>
              </w:rPr>
              <w:t>CDA Document Template ID</w:t>
            </w:r>
          </w:p>
        </w:tc>
      </w:tr>
      <w:tr w:rsidR="009430A0" w:rsidRPr="005E0F48" w:rsidTr="00057E78">
        <w:trPr>
          <w:cantSplit/>
          <w:trHeight w:val="330"/>
        </w:trPr>
        <w:tc>
          <w:tcPr>
            <w:tcW w:w="596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cdasectiontype</w:t>
            </w:r>
            <w:proofErr w:type="spellEnd"/>
          </w:p>
        </w:tc>
        <w:tc>
          <w:tcPr>
            <w:tcW w:w="3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r w:rsidRPr="005E0F48">
              <w:rPr>
                <w:rFonts w:ascii="Calibri" w:hAnsi="Calibri"/>
              </w:rPr>
              <w:t>Base CDA Section Type</w:t>
            </w:r>
          </w:p>
        </w:tc>
      </w:tr>
      <w:tr w:rsidR="009430A0" w:rsidRPr="005E0F48" w:rsidTr="00057E78">
        <w:trPr>
          <w:cantSplit/>
          <w:trHeight w:val="330"/>
        </w:trPr>
        <w:tc>
          <w:tcPr>
            <w:tcW w:w="596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cdasectionname</w:t>
            </w:r>
            <w:proofErr w:type="spellEnd"/>
          </w:p>
        </w:tc>
        <w:tc>
          <w:tcPr>
            <w:tcW w:w="3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r w:rsidRPr="005E0F48">
              <w:rPr>
                <w:rFonts w:ascii="Calibri" w:hAnsi="Calibri"/>
              </w:rPr>
              <w:t>Base CDA Section Name</w:t>
            </w:r>
          </w:p>
        </w:tc>
      </w:tr>
      <w:tr w:rsidR="009430A0" w:rsidRPr="005E0F48" w:rsidTr="00057E78">
        <w:trPr>
          <w:cantSplit/>
          <w:trHeight w:val="330"/>
        </w:trPr>
        <w:tc>
          <w:tcPr>
            <w:tcW w:w="596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cdasectiontemplate</w:t>
            </w:r>
            <w:proofErr w:type="spellEnd"/>
          </w:p>
        </w:tc>
        <w:tc>
          <w:tcPr>
            <w:tcW w:w="3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r w:rsidRPr="005E0F48">
              <w:rPr>
                <w:rFonts w:ascii="Calibri" w:hAnsi="Calibri"/>
              </w:rPr>
              <w:t xml:space="preserve">CDA Section </w:t>
            </w:r>
            <w:proofErr w:type="spellStart"/>
            <w:r w:rsidRPr="005E0F48">
              <w:rPr>
                <w:rFonts w:ascii="Calibri" w:hAnsi="Calibri"/>
              </w:rPr>
              <w:t>TemplateID</w:t>
            </w:r>
            <w:proofErr w:type="spellEnd"/>
          </w:p>
        </w:tc>
      </w:tr>
      <w:tr w:rsidR="009430A0" w:rsidRPr="00024B04" w:rsidTr="00057E78">
        <w:trPr>
          <w:cantSplit/>
          <w:trHeight w:val="330"/>
        </w:trPr>
        <w:tc>
          <w:tcPr>
            <w:tcW w:w="9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024B04" w:rsidRDefault="00EC0354" w:rsidP="00057E78">
            <w:pPr>
              <w:pStyle w:val="TableGrid1"/>
              <w:spacing w:after="200" w:line="276" w:lineRule="auto"/>
              <w:jc w:val="center"/>
              <w:rPr>
                <w:rFonts w:ascii="Calibri" w:hAnsi="Calibri"/>
                <w:b/>
              </w:rPr>
            </w:pPr>
            <w:r w:rsidRPr="00EC0354">
              <w:rPr>
                <w:rFonts w:ascii="Calibri" w:hAnsi="Calibri"/>
                <w:b/>
              </w:rPr>
              <w:t>Class Level  Metadata</w:t>
            </w:r>
          </w:p>
        </w:tc>
      </w:tr>
      <w:tr w:rsidR="009430A0" w:rsidRPr="005E0F48" w:rsidTr="00057E78">
        <w:trPr>
          <w:cantSplit/>
          <w:trHeight w:val="520"/>
        </w:trPr>
        <w:tc>
          <w:tcPr>
            <w:tcW w:w="596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proofErr w:type="spellStart"/>
            <w:r w:rsidRPr="005E0F48">
              <w:rPr>
                <w:rFonts w:ascii="Calibri" w:hAnsi="Calibri"/>
              </w:rPr>
              <w:t>cda</w:t>
            </w:r>
            <w:proofErr w:type="spellEnd"/>
          </w:p>
        </w:tc>
        <w:tc>
          <w:tcPr>
            <w:tcW w:w="3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9430A0" w:rsidRPr="005E0F48" w:rsidRDefault="009430A0" w:rsidP="00057E78">
            <w:pPr>
              <w:pStyle w:val="TableGrid1"/>
              <w:rPr>
                <w:rFonts w:ascii="Calibri" w:hAnsi="Calibri"/>
              </w:rPr>
            </w:pPr>
            <w:r w:rsidRPr="005E0F48">
              <w:rPr>
                <w:rFonts w:ascii="Calibri" w:hAnsi="Calibri"/>
              </w:rPr>
              <w:t xml:space="preserve">Then name of the corresponding CDA structure. </w:t>
            </w:r>
          </w:p>
        </w:tc>
      </w:tr>
    </w:tbl>
    <w:p w:rsidR="004A5242" w:rsidRDefault="008F5F06" w:rsidP="005A3350">
      <w:pPr>
        <w:pStyle w:val="Caption"/>
      </w:pPr>
      <w:bookmarkStart w:id="16" w:name="Table4"/>
      <w:bookmarkEnd w:id="16"/>
      <w:r>
        <w:t>Table 4</w:t>
      </w:r>
      <w:r w:rsidR="000C0622">
        <w:t>: CDA PDM</w:t>
      </w:r>
    </w:p>
    <w:p w:rsidR="004A5242" w:rsidRDefault="009430A0">
      <w:pPr>
        <w:pStyle w:val="Heading2"/>
        <w:spacing w:before="360" w:after="120"/>
      </w:pPr>
      <w:bookmarkStart w:id="17" w:name="_Toc291769590"/>
      <w:r w:rsidRPr="005E0F48">
        <w:t>Transformation</w:t>
      </w:r>
      <w:bookmarkEnd w:id="17"/>
    </w:p>
    <w:p w:rsidR="009430A0" w:rsidRPr="005E0F48" w:rsidRDefault="009430A0" w:rsidP="009430A0">
      <w:r w:rsidRPr="005E0F48">
        <w:t xml:space="preserve">The ability to apply transformations to generate artifacts is </w:t>
      </w:r>
      <w:r w:rsidR="00EF1C9E">
        <w:t>a</w:t>
      </w:r>
      <w:r w:rsidRPr="005E0F48">
        <w:t xml:space="preserve"> key </w:t>
      </w:r>
      <w:r w:rsidR="003C2957">
        <w:t>feature</w:t>
      </w:r>
      <w:r w:rsidRPr="005E0F48">
        <w:t xml:space="preserve"> of the prototype.  The current prototype uses the open source standards based </w:t>
      </w:r>
      <w:hyperlink w:anchor="QVT" w:history="1">
        <w:r w:rsidRPr="00253168">
          <w:rPr>
            <w:rStyle w:val="Hyperlink"/>
          </w:rPr>
          <w:t>Query/View/Transformation (QVT)</w:t>
        </w:r>
      </w:hyperlink>
      <w:r w:rsidRPr="005E0F48">
        <w:t xml:space="preserve"> to implement the transformations.</w:t>
      </w:r>
    </w:p>
    <w:p w:rsidR="009430A0" w:rsidRPr="005E0F48" w:rsidRDefault="009430A0" w:rsidP="009430A0">
      <w:r w:rsidRPr="005E0F48">
        <w:t>CDA Transformation Steps</w:t>
      </w:r>
    </w:p>
    <w:p w:rsidR="004A5242" w:rsidRDefault="009430A0">
      <w:pPr>
        <w:pStyle w:val="ListParagraph"/>
        <w:numPr>
          <w:ilvl w:val="0"/>
          <w:numId w:val="35"/>
        </w:numPr>
      </w:pPr>
      <w:r w:rsidRPr="005E0F48">
        <w:t>Create CDA document based on metadata</w:t>
      </w:r>
    </w:p>
    <w:p w:rsidR="004A5242" w:rsidRDefault="009430A0">
      <w:pPr>
        <w:pStyle w:val="ListParagraph"/>
        <w:numPr>
          <w:ilvl w:val="0"/>
          <w:numId w:val="35"/>
        </w:numPr>
      </w:pPr>
      <w:r w:rsidRPr="005E0F48">
        <w:t>Create CDA Section based on metadata</w:t>
      </w:r>
    </w:p>
    <w:p w:rsidR="004A5242" w:rsidRDefault="009430A0">
      <w:pPr>
        <w:pStyle w:val="ListParagraph"/>
        <w:numPr>
          <w:ilvl w:val="0"/>
          <w:numId w:val="35"/>
        </w:numPr>
      </w:pPr>
      <w:r w:rsidRPr="005E0F48">
        <w:t xml:space="preserve">Map and add all classes to section </w:t>
      </w:r>
    </w:p>
    <w:p w:rsidR="009430A0" w:rsidRPr="005E0F48" w:rsidRDefault="009430A0" w:rsidP="009430A0">
      <w:r w:rsidRPr="005E0F48">
        <w:t>NEIM Transformation Steps</w:t>
      </w:r>
    </w:p>
    <w:p w:rsidR="004A5242" w:rsidRDefault="009430A0">
      <w:pPr>
        <w:pStyle w:val="ListParagraph"/>
        <w:numPr>
          <w:ilvl w:val="0"/>
          <w:numId w:val="36"/>
        </w:numPr>
      </w:pPr>
      <w:r w:rsidRPr="005E0F48">
        <w:t>Create the four packages for NIEM: Code, Extension, Constraint, Exchange</w:t>
      </w:r>
    </w:p>
    <w:p w:rsidR="004A5242" w:rsidRDefault="009430A0">
      <w:pPr>
        <w:pStyle w:val="ListParagraph"/>
        <w:numPr>
          <w:ilvl w:val="0"/>
          <w:numId w:val="36"/>
        </w:numPr>
      </w:pPr>
      <w:r w:rsidRPr="005E0F48">
        <w:t>Create exchange with focal attribute and add to the exchange package</w:t>
      </w:r>
    </w:p>
    <w:p w:rsidR="004A5242" w:rsidRDefault="009430A0">
      <w:pPr>
        <w:pStyle w:val="ListParagraph"/>
        <w:numPr>
          <w:ilvl w:val="0"/>
          <w:numId w:val="36"/>
        </w:numPr>
      </w:pPr>
      <w:r w:rsidRPr="005E0F48">
        <w:t>Map and add all classes tagged as extension to extension package</w:t>
      </w:r>
    </w:p>
    <w:p w:rsidR="004A5242" w:rsidRDefault="009430A0">
      <w:pPr>
        <w:pStyle w:val="ListParagraph"/>
        <w:numPr>
          <w:ilvl w:val="0"/>
          <w:numId w:val="36"/>
        </w:numPr>
      </w:pPr>
      <w:r w:rsidRPr="005E0F48">
        <w:t>Map and add all other classes to constraint package</w:t>
      </w:r>
    </w:p>
    <w:p w:rsidR="004A5242" w:rsidRDefault="009430A0">
      <w:pPr>
        <w:pStyle w:val="ListParagraph"/>
        <w:numPr>
          <w:ilvl w:val="0"/>
          <w:numId w:val="36"/>
        </w:numPr>
      </w:pPr>
      <w:r w:rsidRPr="005E0F48">
        <w:t>Map and add all terminology constraints to the code package</w:t>
      </w:r>
    </w:p>
    <w:p w:rsidR="004A5242" w:rsidRDefault="009430A0">
      <w:pPr>
        <w:pStyle w:val="ListParagraph"/>
        <w:numPr>
          <w:ilvl w:val="0"/>
          <w:numId w:val="36"/>
        </w:numPr>
      </w:pPr>
      <w:r w:rsidRPr="005E0F48">
        <w:t>Update to NIEM naming convention</w:t>
      </w:r>
    </w:p>
    <w:p w:rsidR="00682203" w:rsidRDefault="00682203">
      <w:pPr>
        <w:spacing w:after="0" w:line="240" w:lineRule="auto"/>
        <w:rPr>
          <w:rFonts w:ascii="Cambria" w:eastAsia="Times New Roman" w:hAnsi="Cambria"/>
          <w:b/>
          <w:bCs/>
          <w:color w:val="4F81BD"/>
          <w:sz w:val="26"/>
          <w:szCs w:val="26"/>
        </w:rPr>
      </w:pPr>
      <w:r>
        <w:br w:type="page"/>
      </w:r>
    </w:p>
    <w:p w:rsidR="004A5242" w:rsidRDefault="009430A0">
      <w:pPr>
        <w:pStyle w:val="Heading2"/>
        <w:spacing w:after="120"/>
      </w:pPr>
      <w:bookmarkStart w:id="18" w:name="_Toc291769591"/>
      <w:r w:rsidRPr="005E0F48">
        <w:lastRenderedPageBreak/>
        <w:t>XSD Generation</w:t>
      </w:r>
      <w:bookmarkEnd w:id="18"/>
    </w:p>
    <w:p w:rsidR="009430A0" w:rsidRPr="005E0F48" w:rsidRDefault="009430A0" w:rsidP="009430A0">
      <w:r w:rsidRPr="005E0F48">
        <w:t xml:space="preserve">The prototype currently uses a freeware product </w:t>
      </w:r>
      <w:proofErr w:type="spellStart"/>
      <w:r w:rsidRPr="005E0F48">
        <w:t>Hypermodel</w:t>
      </w:r>
      <w:proofErr w:type="spellEnd"/>
      <w:r w:rsidRPr="005E0F48">
        <w:t xml:space="preserve">, developed by Dave Carlson, to generate the </w:t>
      </w:r>
      <w:hyperlink w:anchor="XMLSchema" w:history="1">
        <w:r w:rsidRPr="00DB3426">
          <w:rPr>
            <w:rStyle w:val="Hyperlink"/>
          </w:rPr>
          <w:t>XML Schemas</w:t>
        </w:r>
      </w:hyperlink>
      <w:r w:rsidRPr="005E0F48">
        <w:t xml:space="preserve">.  The </w:t>
      </w:r>
      <w:proofErr w:type="spellStart"/>
      <w:r w:rsidRPr="005E0F48">
        <w:t>hypermodel</w:t>
      </w:r>
      <w:proofErr w:type="spellEnd"/>
      <w:r w:rsidRPr="005E0F48">
        <w:t xml:space="preserve"> approach is to transform the source UML model to the eclipse </w:t>
      </w:r>
      <w:r w:rsidR="001F398F">
        <w:t>XML</w:t>
      </w:r>
      <w:r w:rsidRPr="005E0F48">
        <w:t xml:space="preserve"> schema </w:t>
      </w:r>
      <w:hyperlink w:anchor="Metamodeling" w:history="1">
        <w:proofErr w:type="spellStart"/>
        <w:r w:rsidRPr="00114EF5">
          <w:rPr>
            <w:rStyle w:val="Hyperlink"/>
          </w:rPr>
          <w:t>metamodel</w:t>
        </w:r>
        <w:proofErr w:type="spellEnd"/>
      </w:hyperlink>
      <w:r w:rsidRPr="005E0F48">
        <w:t xml:space="preserve"> to generate the XSD.  The preferred approach would be to have the NIEM architecture take in a properly annotated UML model and generate the corresponding NIEM artifacts such as extension and/or constraints schemas.  If and when such an option exists, we would leverage the NIEM schema generation approach.</w:t>
      </w:r>
    </w:p>
    <w:p w:rsidR="004A5242" w:rsidRDefault="009430A0">
      <w:pPr>
        <w:pStyle w:val="Heading2"/>
        <w:spacing w:after="120"/>
      </w:pPr>
      <w:bookmarkStart w:id="19" w:name="_Toc291769592"/>
      <w:r w:rsidRPr="005E0F48">
        <w:t>CDA Support</w:t>
      </w:r>
      <w:bookmarkEnd w:id="19"/>
    </w:p>
    <w:p w:rsidR="009430A0" w:rsidRPr="005E0F48" w:rsidRDefault="009430A0" w:rsidP="009430A0">
      <w:r w:rsidRPr="005E0F48">
        <w:t>T</w:t>
      </w:r>
      <w:r w:rsidR="00605EFE">
        <w:t xml:space="preserve">he prototype utilizes the </w:t>
      </w:r>
      <w:hyperlink r:id="rId9" w:history="1">
        <w:r w:rsidR="00605EFE" w:rsidRPr="002C2958">
          <w:rPr>
            <w:rStyle w:val="Hyperlink"/>
          </w:rPr>
          <w:t>Model-</w:t>
        </w:r>
        <w:r w:rsidRPr="002C2958">
          <w:rPr>
            <w:rStyle w:val="Hyperlink"/>
          </w:rPr>
          <w:t>Driven Health Tools CDA solution</w:t>
        </w:r>
      </w:hyperlink>
      <w:r w:rsidRPr="005E0F48">
        <w:t xml:space="preserve"> to generate the Java API and Documentation.</w:t>
      </w:r>
    </w:p>
    <w:p w:rsidR="004A5242" w:rsidRDefault="009430A0">
      <w:pPr>
        <w:pStyle w:val="Heading2"/>
        <w:spacing w:after="120"/>
      </w:pPr>
      <w:bookmarkStart w:id="20" w:name="_Toc291769593"/>
      <w:r w:rsidRPr="005E0F48">
        <w:t>Artifacts</w:t>
      </w:r>
      <w:r w:rsidR="00230C73">
        <w:t xml:space="preserve"> Generated</w:t>
      </w:r>
      <w:bookmarkEnd w:id="20"/>
    </w:p>
    <w:p w:rsidR="004A5242" w:rsidRDefault="009430A0" w:rsidP="00C97639">
      <w:pPr>
        <w:pStyle w:val="Subtitle"/>
      </w:pPr>
      <w:r w:rsidRPr="005E0F48">
        <w:t>NIEM</w:t>
      </w:r>
    </w:p>
    <w:p w:rsidR="004A5242" w:rsidRDefault="00F82419">
      <w:pPr>
        <w:pStyle w:val="Heading4"/>
        <w:spacing w:before="120" w:after="60"/>
        <w:ind w:left="720"/>
        <w:rPr>
          <w:rFonts w:eastAsia="ヒラギノ角ゴ Pro W3"/>
        </w:rPr>
      </w:pPr>
      <w:hyperlink w:anchor="IEPD" w:history="1">
        <w:r w:rsidR="00EC0354" w:rsidRPr="00EC0354">
          <w:rPr>
            <w:rStyle w:val="Hyperlink"/>
          </w:rPr>
          <w:t>IEPD Document</w:t>
        </w:r>
      </w:hyperlink>
    </w:p>
    <w:p w:rsidR="004A5242" w:rsidRDefault="00EC0354">
      <w:pPr>
        <w:pStyle w:val="Heading4"/>
        <w:spacing w:before="0" w:after="60"/>
        <w:ind w:left="720"/>
        <w:rPr>
          <w:rFonts w:eastAsia="ヒラギノ角ゴ Pro W3"/>
        </w:rPr>
      </w:pPr>
      <w:r w:rsidRPr="00EC0354">
        <w:rPr>
          <w:color w:val="auto"/>
        </w:rPr>
        <w:t>Exchange Schema</w:t>
      </w:r>
    </w:p>
    <w:p w:rsidR="004A5242" w:rsidRDefault="00EC0354">
      <w:pPr>
        <w:pStyle w:val="Heading4"/>
        <w:spacing w:before="0" w:after="60"/>
        <w:ind w:left="720"/>
        <w:rPr>
          <w:rFonts w:eastAsia="ヒラギノ角ゴ Pro W3"/>
        </w:rPr>
      </w:pPr>
      <w:r w:rsidRPr="00EC0354">
        <w:rPr>
          <w:color w:val="auto"/>
        </w:rPr>
        <w:t>Extension Schema</w:t>
      </w:r>
    </w:p>
    <w:p w:rsidR="004A5242" w:rsidRDefault="00EC0354">
      <w:pPr>
        <w:pStyle w:val="Heading4"/>
        <w:spacing w:before="0" w:after="60"/>
        <w:ind w:left="720"/>
        <w:rPr>
          <w:rFonts w:eastAsia="ヒラギノ角ゴ Pro W3"/>
        </w:rPr>
      </w:pPr>
      <w:r w:rsidRPr="00EC0354">
        <w:rPr>
          <w:color w:val="auto"/>
        </w:rPr>
        <w:t>Constraint Schema</w:t>
      </w:r>
    </w:p>
    <w:p w:rsidR="004A5242" w:rsidRDefault="00EC0354">
      <w:pPr>
        <w:pStyle w:val="Heading4"/>
        <w:spacing w:before="0" w:after="60"/>
        <w:ind w:left="720"/>
        <w:rPr>
          <w:rFonts w:eastAsia="ヒラギノ角ゴ Pro W3"/>
        </w:rPr>
      </w:pPr>
      <w:r w:rsidRPr="00EC0354">
        <w:rPr>
          <w:color w:val="auto"/>
        </w:rPr>
        <w:t>Code Schema</w:t>
      </w:r>
    </w:p>
    <w:p w:rsidR="004A5242" w:rsidRDefault="009430A0" w:rsidP="00C97639">
      <w:pPr>
        <w:pStyle w:val="Subtitle"/>
      </w:pPr>
      <w:r w:rsidRPr="005E0F48">
        <w:t>CDA</w:t>
      </w:r>
    </w:p>
    <w:p w:rsidR="004A5242" w:rsidRDefault="00EC0354">
      <w:pPr>
        <w:pStyle w:val="Heading4"/>
        <w:spacing w:before="120" w:after="60"/>
        <w:ind w:left="720"/>
        <w:rPr>
          <w:rFonts w:eastAsia="ヒラギノ角ゴ Pro W3"/>
        </w:rPr>
      </w:pPr>
      <w:r w:rsidRPr="00EC0354">
        <w:rPr>
          <w:color w:val="auto"/>
        </w:rPr>
        <w:t>Implementation Guide Document</w:t>
      </w:r>
    </w:p>
    <w:p w:rsidR="004A5242" w:rsidRDefault="00EC0354">
      <w:pPr>
        <w:pStyle w:val="Heading4"/>
        <w:spacing w:before="0" w:after="60"/>
        <w:ind w:left="720"/>
        <w:rPr>
          <w:rFonts w:eastAsia="ヒラギノ角ゴ Pro W3"/>
        </w:rPr>
      </w:pPr>
      <w:r w:rsidRPr="00EC0354">
        <w:rPr>
          <w:color w:val="auto"/>
        </w:rPr>
        <w:t>Java APIs</w:t>
      </w:r>
    </w:p>
    <w:p w:rsidR="008546D1" w:rsidRDefault="008546D1">
      <w:pPr>
        <w:spacing w:after="0" w:line="240" w:lineRule="auto"/>
        <w:rPr>
          <w:rFonts w:ascii="Cambria" w:eastAsia="Times New Roman" w:hAnsi="Cambria"/>
          <w:b/>
          <w:bCs/>
          <w:color w:val="4F81BD"/>
          <w:sz w:val="26"/>
          <w:szCs w:val="26"/>
        </w:rPr>
      </w:pPr>
    </w:p>
    <w:p w:rsidR="0050754E" w:rsidRDefault="0050754E">
      <w:pPr>
        <w:spacing w:after="0" w:line="240" w:lineRule="auto"/>
        <w:rPr>
          <w:rFonts w:ascii="Cambria" w:eastAsia="Times New Roman" w:hAnsi="Cambria"/>
          <w:b/>
          <w:bCs/>
          <w:color w:val="4F81BD"/>
          <w:sz w:val="26"/>
          <w:szCs w:val="26"/>
        </w:rPr>
      </w:pPr>
      <w:r>
        <w:br w:type="page"/>
      </w:r>
    </w:p>
    <w:p w:rsidR="004A5242" w:rsidRDefault="00AA7AE5">
      <w:pPr>
        <w:pStyle w:val="Heading2"/>
        <w:spacing w:after="120"/>
      </w:pPr>
      <w:bookmarkStart w:id="21" w:name="_Toc291769594"/>
      <w:r>
        <w:lastRenderedPageBreak/>
        <w:t>Discussion</w:t>
      </w:r>
      <w:bookmarkEnd w:id="21"/>
    </w:p>
    <w:p w:rsidR="00E7570B" w:rsidRDefault="00E7570B" w:rsidP="00E7570B">
      <w:r>
        <w:t xml:space="preserve">A model-driven approach ensures harmonization across initiatives and is supported by a long track record with Model-Driven Architecture. This vision depends on a modeling methodology and a tooling initiative used by a vibrant community of motivated stakeholders. </w:t>
      </w:r>
    </w:p>
    <w:p w:rsidR="00426CDD" w:rsidRDefault="00E7570B" w:rsidP="00E7570B">
      <w:r>
        <w:t xml:space="preserve">This document is based in part, on lessons learned in the process of prototyping the use of the FHIM as a harmonization tool and the creation of implementations artifacts.  Details related to the prototype </w:t>
      </w:r>
      <w:r w:rsidR="00EB1720">
        <w:t xml:space="preserve">are </w:t>
      </w:r>
      <w:r>
        <w:t xml:space="preserve">described in </w:t>
      </w:r>
      <w:r w:rsidR="00230C73">
        <w:t>Appendix B</w:t>
      </w:r>
      <w:r w:rsidR="00EB1720">
        <w:t xml:space="preserve"> </w:t>
      </w:r>
      <w:r w:rsidR="00EB1720" w:rsidRPr="00EB1720">
        <w:t>of this</w:t>
      </w:r>
      <w:r>
        <w:t xml:space="preserve"> document.</w:t>
      </w:r>
    </w:p>
    <w:p w:rsidR="00F24FCB" w:rsidRDefault="00F82419" w:rsidP="00426CDD">
      <w:hyperlink w:anchor="F1" w:history="1">
        <w:r w:rsidR="00A06524" w:rsidRPr="00461438">
          <w:rPr>
            <w:rStyle w:val="Hyperlink"/>
          </w:rPr>
          <w:t>Figure 1</w:t>
        </w:r>
      </w:hyperlink>
      <w:r w:rsidR="00A06524">
        <w:t xml:space="preserve"> </w:t>
      </w:r>
      <w:r w:rsidR="00DD3071">
        <w:t>illustrates</w:t>
      </w:r>
      <w:r w:rsidR="004C6A4D">
        <w:t xml:space="preserve"> the role </w:t>
      </w:r>
      <w:r w:rsidR="00BC343F">
        <w:t xml:space="preserve">that the </w:t>
      </w:r>
      <w:r w:rsidR="00A06524">
        <w:t xml:space="preserve">FHIM </w:t>
      </w:r>
      <w:r w:rsidR="00BC343F">
        <w:t xml:space="preserve">plays </w:t>
      </w:r>
      <w:r w:rsidR="00A06524">
        <w:t>in the context of S&amp;I Framework</w:t>
      </w:r>
      <w:r w:rsidR="005C0BE2">
        <w:t xml:space="preserve"> Initiatives</w:t>
      </w:r>
      <w:r w:rsidR="00BC343F">
        <w:t>:</w:t>
      </w:r>
    </w:p>
    <w:p w:rsidR="00562644" w:rsidRDefault="00562644" w:rsidP="00562644">
      <w:r>
        <w:t>(</w:t>
      </w:r>
      <w:r w:rsidR="00142DBD" w:rsidRPr="00142DBD">
        <w:t>1</w:t>
      </w:r>
      <w:r>
        <w:t>) Record the analysis of functional requirements submitted b</w:t>
      </w:r>
      <w:r w:rsidR="0000177B">
        <w:t>y stakeholders and initiatives</w:t>
      </w:r>
    </w:p>
    <w:p w:rsidR="00562644" w:rsidRDefault="00562644" w:rsidP="00562644">
      <w:r>
        <w:t>(2) Produce standard</w:t>
      </w:r>
      <w:r w:rsidR="00D31921">
        <w:t>s</w:t>
      </w:r>
      <w:r>
        <w:t>-based implementation specificatio</w:t>
      </w:r>
      <w:r w:rsidR="0000177B">
        <w:t>ns using open-source tools</w:t>
      </w:r>
    </w:p>
    <w:p w:rsidR="00562644" w:rsidRDefault="00562644" w:rsidP="00426CDD">
      <w:r>
        <w:t>(3) Communicate gaps to standards development organization</w:t>
      </w:r>
      <w:r w:rsidR="00D31921">
        <w:t>s</w:t>
      </w:r>
      <w:r>
        <w:t xml:space="preserve"> in order to support the requirements.</w:t>
      </w:r>
    </w:p>
    <w:p w:rsidR="0043324D" w:rsidRDefault="004D59FF" w:rsidP="000E3D41">
      <w:pPr>
        <w:keepNext/>
        <w:jc w:val="center"/>
      </w:pPr>
      <w:r>
        <w:object w:dxaOrig="9170" w:dyaOrig="6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pt;height:321.6pt" o:ole="">
            <v:imagedata r:id="rId10" o:title=""/>
          </v:shape>
          <o:OLEObject Type="Embed" ProgID="PowerPoint.Slide.12" ShapeID="_x0000_i1025" DrawAspect="Content" ObjectID="_1365839836" r:id="rId11"/>
        </w:object>
      </w:r>
    </w:p>
    <w:p w:rsidR="00221480" w:rsidRDefault="0043324D" w:rsidP="005B2B01">
      <w:pPr>
        <w:pStyle w:val="Caption"/>
      </w:pPr>
      <w:bookmarkStart w:id="22" w:name="F1"/>
      <w:bookmarkStart w:id="23" w:name="_Toc291326555"/>
      <w:bookmarkEnd w:id="22"/>
      <w:r>
        <w:t xml:space="preserve">Figure </w:t>
      </w:r>
      <w:r w:rsidR="004A5242">
        <w:t>1</w:t>
      </w:r>
      <w:r>
        <w:t xml:space="preserve">: FHIM integration into the </w:t>
      </w:r>
      <w:r w:rsidR="00026ACB">
        <w:t>S&amp;I</w:t>
      </w:r>
      <w:r>
        <w:t xml:space="preserve"> Framework</w:t>
      </w:r>
      <w:bookmarkEnd w:id="23"/>
    </w:p>
    <w:p w:rsidR="00DC4778" w:rsidRDefault="00DC4778">
      <w:pPr>
        <w:spacing w:after="0" w:line="240" w:lineRule="auto"/>
      </w:pPr>
      <w:r>
        <w:br w:type="page"/>
      </w:r>
    </w:p>
    <w:p w:rsidR="00153DF4" w:rsidRDefault="00BF67A9" w:rsidP="00BF67A9">
      <w:r>
        <w:lastRenderedPageBreak/>
        <w:t xml:space="preserve">Semantic interoperability requires both clear semantics and a well-defined information structure to specify messages, documents, and service parameters. Therefore any implementation specification (e.g. Interoperability Specification, Integration Profile) must constrain </w:t>
      </w:r>
      <w:r w:rsidR="00153DF4">
        <w:t xml:space="preserve">existing </w:t>
      </w:r>
      <w:r>
        <w:t>standard</w:t>
      </w:r>
      <w:r w:rsidR="00153DF4">
        <w:t xml:space="preserve">s to </w:t>
      </w:r>
      <w:r>
        <w:t>support the specific needs of a project in such a way that the resulting solution is testable. While each standard has its own “on-the-wire” exchange representation (e.g. EDI, XML)</w:t>
      </w:r>
      <w:r w:rsidR="00153DF4">
        <w:t>,</w:t>
      </w:r>
      <w:r>
        <w:t xml:space="preserve"> very few standards provide an underlying logical representation of the information exchange. </w:t>
      </w:r>
    </w:p>
    <w:p w:rsidR="007C1F61" w:rsidRDefault="00153DF4" w:rsidP="00DE458C">
      <w:pPr>
        <w:autoSpaceDE w:val="0"/>
        <w:autoSpaceDN w:val="0"/>
        <w:adjustRightInd w:val="0"/>
      </w:pPr>
      <w:r>
        <w:t xml:space="preserve">It is critical to </w:t>
      </w:r>
      <w:r w:rsidR="008F750F">
        <w:t>document</w:t>
      </w:r>
      <w:r>
        <w:t xml:space="preserve"> specific stakeholder requirements as they pertain to the structure and semantics of the information exchanged when i</w:t>
      </w:r>
      <w:r w:rsidR="00BF67A9">
        <w:t>mplementing standards</w:t>
      </w:r>
      <w:r w:rsidR="00DE458C">
        <w:t>.</w:t>
      </w:r>
      <w:r w:rsidR="008F750F">
        <w:t xml:space="preserve">  </w:t>
      </w:r>
      <w:r w:rsidR="00DE458C">
        <w:rPr>
          <w:rFonts w:cs="CMR10"/>
        </w:rPr>
        <w:t xml:space="preserve">A </w:t>
      </w:r>
      <w:r w:rsidR="00DE458C" w:rsidRPr="00796002">
        <w:rPr>
          <w:rFonts w:cs="CMR10"/>
        </w:rPr>
        <w:t>model</w:t>
      </w:r>
      <w:r w:rsidR="00605EFE">
        <w:rPr>
          <w:rFonts w:cs="CMR10"/>
        </w:rPr>
        <w:t>-</w:t>
      </w:r>
      <w:r w:rsidR="00DE458C" w:rsidRPr="00796002">
        <w:rPr>
          <w:rFonts w:cs="CMR10"/>
        </w:rPr>
        <w:t xml:space="preserve">driven approach </w:t>
      </w:r>
      <w:r w:rsidR="00DE458C" w:rsidRPr="00796002">
        <w:t>to software development make</w:t>
      </w:r>
      <w:r w:rsidR="00DE458C">
        <w:t>s</w:t>
      </w:r>
      <w:r w:rsidR="00DE458C" w:rsidRPr="00796002">
        <w:t xml:space="preserve"> it easier for subject matter experts</w:t>
      </w:r>
      <w:r w:rsidR="00DE458C">
        <w:t xml:space="preserve"> </w:t>
      </w:r>
      <w:r w:rsidR="00DE458C" w:rsidRPr="00796002">
        <w:t xml:space="preserve">to contribute to the design and verification of </w:t>
      </w:r>
      <w:r w:rsidR="00DE458C">
        <w:t>an Information Technology solution through the use of the UML</w:t>
      </w:r>
      <w:r w:rsidR="00DE458C" w:rsidRPr="00796002">
        <w:t xml:space="preserve"> modeling language </w:t>
      </w:r>
      <w:r w:rsidR="00DE458C">
        <w:t xml:space="preserve">that </w:t>
      </w:r>
      <w:r w:rsidR="00DE458C" w:rsidRPr="00796002">
        <w:t>permits domain experts’ knowledge to be</w:t>
      </w:r>
      <w:r w:rsidR="00DE458C">
        <w:t xml:space="preserve"> </w:t>
      </w:r>
      <w:r w:rsidR="00DE458C" w:rsidRPr="00796002">
        <w:t xml:space="preserve">represented </w:t>
      </w:r>
      <w:r w:rsidR="00DE458C">
        <w:t xml:space="preserve">graphically in a </w:t>
      </w:r>
      <w:r w:rsidR="00DE458C" w:rsidRPr="00796002">
        <w:t xml:space="preserve">way </w:t>
      </w:r>
      <w:r w:rsidR="00DE458C">
        <w:t>the domain experts</w:t>
      </w:r>
      <w:r w:rsidR="00DE458C" w:rsidRPr="00796002">
        <w:t xml:space="preserve"> can understand, </w:t>
      </w:r>
      <w:r w:rsidR="00DE458C">
        <w:t xml:space="preserve">while at the same time, delivering something </w:t>
      </w:r>
      <w:r w:rsidR="00DE458C" w:rsidRPr="00796002">
        <w:t>that software engineer</w:t>
      </w:r>
      <w:r w:rsidR="00DE458C">
        <w:t>s</w:t>
      </w:r>
      <w:r w:rsidR="00DE458C" w:rsidRPr="00796002">
        <w:t xml:space="preserve"> can</w:t>
      </w:r>
      <w:r w:rsidR="00DE458C">
        <w:t xml:space="preserve"> use to create implementable solutions</w:t>
      </w:r>
      <w:r w:rsidR="00DE458C" w:rsidRPr="00796002">
        <w:t>.</w:t>
      </w:r>
    </w:p>
    <w:p w:rsidR="00BF67A9" w:rsidRDefault="00EB56D8" w:rsidP="00BF67A9">
      <w:r>
        <w:t>If instead,</w:t>
      </w:r>
      <w:r w:rsidR="00153DF4">
        <w:t xml:space="preserve"> constraints </w:t>
      </w:r>
      <w:r w:rsidR="00BF67A9">
        <w:t xml:space="preserve">are applied directly to </w:t>
      </w:r>
      <w:r>
        <w:t xml:space="preserve">a </w:t>
      </w:r>
      <w:r w:rsidR="00BF67A9">
        <w:t>standard specification, subject matter experts are not able to validate</w:t>
      </w:r>
      <w:r>
        <w:t xml:space="preserve"> that</w:t>
      </w:r>
      <w:r w:rsidR="00BF67A9">
        <w:t xml:space="preserve"> their needs </w:t>
      </w:r>
      <w:r w:rsidR="008A2D68">
        <w:t>have been captured completely and accurately</w:t>
      </w:r>
      <w:r w:rsidR="00153DF4">
        <w:t xml:space="preserve"> because the specificati</w:t>
      </w:r>
      <w:r w:rsidR="00E90485">
        <w:t>on representing</w:t>
      </w:r>
      <w:r w:rsidR="00CD44A4">
        <w:t xml:space="preserve"> the underlying logical representation of information requirements</w:t>
      </w:r>
      <w:r w:rsidR="00E90485">
        <w:t xml:space="preserve"> is not presented in a way that is readily understandable to them</w:t>
      </w:r>
      <w:r w:rsidR="00BF67A9">
        <w:t xml:space="preserve">. </w:t>
      </w:r>
      <w:r>
        <w:t>Under that approach</w:t>
      </w:r>
      <w:r w:rsidR="00FA2DA9">
        <w:t xml:space="preserve">, SMEs have </w:t>
      </w:r>
      <w:r w:rsidR="008A2D68">
        <w:t xml:space="preserve">generally </w:t>
      </w:r>
      <w:r w:rsidR="00FA2DA9">
        <w:t xml:space="preserve">had to </w:t>
      </w:r>
      <w:r w:rsidR="00BF67A9">
        <w:t>rely on someone else to interpret technical and sometimes very complex specification</w:t>
      </w:r>
      <w:r w:rsidR="00FA2DA9">
        <w:t>s</w:t>
      </w:r>
      <w:r w:rsidR="00BF67A9">
        <w:t xml:space="preserve">. </w:t>
      </w:r>
      <w:r w:rsidR="009A6EBB">
        <w:t>T</w:t>
      </w:r>
      <w:r w:rsidR="00B42104">
        <w:t xml:space="preserve">his was the </w:t>
      </w:r>
      <w:r w:rsidR="00BF67A9">
        <w:t xml:space="preserve">approach used by HITSP and </w:t>
      </w:r>
      <w:r w:rsidR="00B42104">
        <w:t xml:space="preserve">many </w:t>
      </w:r>
      <w:r w:rsidR="00BF67A9">
        <w:t>other harmonization project</w:t>
      </w:r>
      <w:r w:rsidR="009A6EBB">
        <w:t>s</w:t>
      </w:r>
      <w:r w:rsidR="00CF3D2D">
        <w:t xml:space="preserve">, and it </w:t>
      </w:r>
      <w:r w:rsidR="00BF67A9">
        <w:t xml:space="preserve">denied most subject matter experts </w:t>
      </w:r>
      <w:r w:rsidR="00B466A4">
        <w:t xml:space="preserve">the </w:t>
      </w:r>
      <w:r w:rsidR="00BF67A9">
        <w:t xml:space="preserve">opportunity to validate </w:t>
      </w:r>
      <w:r w:rsidR="00B466A4">
        <w:t xml:space="preserve">that </w:t>
      </w:r>
      <w:r w:rsidR="00BF67A9">
        <w:t xml:space="preserve">their requirements </w:t>
      </w:r>
      <w:r w:rsidR="00684B39">
        <w:t>were</w:t>
      </w:r>
      <w:r w:rsidR="00BF67A9">
        <w:t xml:space="preserve"> analyzed and interpreted correctly. </w:t>
      </w:r>
      <w:r w:rsidR="00334547">
        <w:t xml:space="preserve">Not only does this </w:t>
      </w:r>
      <w:r w:rsidR="00BF67A9">
        <w:t xml:space="preserve">approach lead to </w:t>
      </w:r>
      <w:r w:rsidR="00334547">
        <w:t xml:space="preserve">less-than-optimal </w:t>
      </w:r>
      <w:r w:rsidR="00BF67A9">
        <w:t>results</w:t>
      </w:r>
      <w:r w:rsidR="00334547">
        <w:t>, but</w:t>
      </w:r>
      <w:r w:rsidR="00BF67A9">
        <w:t xml:space="preserve"> it is </w:t>
      </w:r>
      <w:r w:rsidR="00334547">
        <w:t xml:space="preserve">a </w:t>
      </w:r>
      <w:r w:rsidR="00BF67A9">
        <w:t xml:space="preserve">very labor intensive and expensive </w:t>
      </w:r>
      <w:r w:rsidR="00334547">
        <w:t xml:space="preserve">approach to </w:t>
      </w:r>
      <w:r w:rsidR="00101399">
        <w:t xml:space="preserve">standards </w:t>
      </w:r>
      <w:r w:rsidR="00BF67A9">
        <w:t>develop</w:t>
      </w:r>
      <w:r w:rsidR="00334547">
        <w:t xml:space="preserve">ment </w:t>
      </w:r>
      <w:r w:rsidR="00BF67A9">
        <w:t>and implement</w:t>
      </w:r>
      <w:r w:rsidR="00334547">
        <w:t>ation</w:t>
      </w:r>
      <w:r w:rsidR="00422732">
        <w:t>s</w:t>
      </w:r>
      <w:r w:rsidR="00BF67A9">
        <w:t>.</w:t>
      </w:r>
    </w:p>
    <w:p w:rsidR="008D3AEF" w:rsidRDefault="008D0D16" w:rsidP="000C4D80">
      <w:r>
        <w:t xml:space="preserve">The current </w:t>
      </w:r>
      <w:r w:rsidR="00026ACB">
        <w:t xml:space="preserve">body of implementation guides </w:t>
      </w:r>
      <w:r w:rsidR="006A5CBF">
        <w:t xml:space="preserve">(IG) </w:t>
      </w:r>
      <w:r w:rsidR="00026ACB">
        <w:t>speak</w:t>
      </w:r>
      <w:r w:rsidR="00B879E9">
        <w:t>s</w:t>
      </w:r>
      <w:r w:rsidR="00026ACB">
        <w:t xml:space="preserve"> very little about requirements</w:t>
      </w:r>
      <w:r w:rsidR="006A5CBF">
        <w:t>.</w:t>
      </w:r>
      <w:r w:rsidR="00026ACB">
        <w:t xml:space="preserve"> </w:t>
      </w:r>
      <w:r w:rsidR="00B879E9">
        <w:t xml:space="preserve">They </w:t>
      </w:r>
      <w:r w:rsidR="00026ACB">
        <w:t>promote</w:t>
      </w:r>
      <w:r w:rsidR="00847261">
        <w:t xml:space="preserve"> a specific application of standards </w:t>
      </w:r>
      <w:r w:rsidR="000149CE">
        <w:t xml:space="preserve">but lack </w:t>
      </w:r>
      <w:r w:rsidR="00847261">
        <w:t>tracea</w:t>
      </w:r>
      <w:r w:rsidR="001621AC">
        <w:t xml:space="preserve">bility to </w:t>
      </w:r>
      <w:r w:rsidR="006A5CBF">
        <w:t xml:space="preserve">the </w:t>
      </w:r>
      <w:r w:rsidR="001621AC">
        <w:t>business requirements</w:t>
      </w:r>
      <w:r w:rsidR="00847261">
        <w:t xml:space="preserve">, use cases </w:t>
      </w:r>
      <w:r w:rsidR="00A6450B">
        <w:t xml:space="preserve">and </w:t>
      </w:r>
      <w:r w:rsidR="00847261">
        <w:t>functional requirement</w:t>
      </w:r>
      <w:r w:rsidR="001621AC">
        <w:t>s</w:t>
      </w:r>
      <w:r w:rsidR="006A5CBF">
        <w:t xml:space="preserve"> </w:t>
      </w:r>
      <w:r w:rsidR="005A7252">
        <w:t xml:space="preserve">the IG is </w:t>
      </w:r>
      <w:r w:rsidR="006A5CBF">
        <w:t xml:space="preserve">intended </w:t>
      </w:r>
      <w:r w:rsidR="00621F57">
        <w:t>to address</w:t>
      </w:r>
      <w:r w:rsidR="00847261">
        <w:t>.</w:t>
      </w:r>
      <w:r>
        <w:t xml:space="preserve"> </w:t>
      </w:r>
      <w:r w:rsidR="00847261">
        <w:t xml:space="preserve"> </w:t>
      </w:r>
    </w:p>
    <w:p w:rsidR="008D0D16" w:rsidRDefault="00847261" w:rsidP="000C4D80">
      <w:r>
        <w:t xml:space="preserve">The S&amp;I Framework </w:t>
      </w:r>
      <w:r w:rsidR="0060237F">
        <w:t xml:space="preserve">introduced </w:t>
      </w:r>
      <w:hyperlink w:anchor="MDA" w:history="1">
        <w:r w:rsidR="0060237F" w:rsidRPr="00933A33">
          <w:rPr>
            <w:rStyle w:val="Hyperlink"/>
          </w:rPr>
          <w:t>Model-Driven</w:t>
        </w:r>
        <w:r w:rsidRPr="00933A33">
          <w:rPr>
            <w:rStyle w:val="Hyperlink"/>
          </w:rPr>
          <w:t xml:space="preserve"> Architecture</w:t>
        </w:r>
      </w:hyperlink>
      <w:r>
        <w:t xml:space="preserve"> (MDA) </w:t>
      </w:r>
      <w:r w:rsidR="0060237F">
        <w:t xml:space="preserve">developed by the </w:t>
      </w:r>
      <w:hyperlink w:anchor="OMG" w:history="1">
        <w:r w:rsidR="0060237F" w:rsidRPr="00E24C28">
          <w:rPr>
            <w:rStyle w:val="Hyperlink"/>
          </w:rPr>
          <w:t>Object Management Group (OMG)</w:t>
        </w:r>
      </w:hyperlink>
      <w:r w:rsidR="0060237F">
        <w:t xml:space="preserve"> as </w:t>
      </w:r>
      <w:r w:rsidR="00C23787">
        <w:t xml:space="preserve">a </w:t>
      </w:r>
      <w:r w:rsidR="0060237F">
        <w:t>viable</w:t>
      </w:r>
      <w:r w:rsidR="00C23787">
        <w:t xml:space="preserve"> approach to</w:t>
      </w:r>
      <w:r>
        <w:t xml:space="preserve"> standard</w:t>
      </w:r>
      <w:r w:rsidR="00C23787">
        <w:t>s</w:t>
      </w:r>
      <w:r>
        <w:t xml:space="preserve"> adoption and implementation</w:t>
      </w:r>
      <w:r w:rsidR="0060237F">
        <w:t>. The S&amp;I Framework requires a set of models (e.g. information mode</w:t>
      </w:r>
      <w:r w:rsidR="00ED3377">
        <w:t>l</w:t>
      </w:r>
      <w:r w:rsidR="0060237F">
        <w:t>, terminology model,</w:t>
      </w:r>
      <w:r w:rsidR="008D3AEF">
        <w:t xml:space="preserve"> functional model,</w:t>
      </w:r>
      <w:r w:rsidR="0060237F">
        <w:t xml:space="preserve"> etc.) to support not only MDA but </w:t>
      </w:r>
      <w:r w:rsidR="00A6450B">
        <w:t xml:space="preserve">to </w:t>
      </w:r>
      <w:r w:rsidR="0060237F">
        <w:t>tackle harmonization and SDO engagement in an effective way. These models are intended to record information requirements, terminology requirements, and system behavior requirements derive</w:t>
      </w:r>
      <w:r w:rsidR="008D3AEF">
        <w:t>d</w:t>
      </w:r>
      <w:r w:rsidR="0060237F">
        <w:t xml:space="preserve"> from stakeholders use cases.</w:t>
      </w:r>
    </w:p>
    <w:p w:rsidR="002E025B" w:rsidRDefault="00C456CB" w:rsidP="000C4D80">
      <w:r>
        <w:t xml:space="preserve">The </w:t>
      </w:r>
      <w:r w:rsidR="0060237F">
        <w:t>FHIM is well-suite</w:t>
      </w:r>
      <w:r w:rsidR="002A1DB3">
        <w:t>d</w:t>
      </w:r>
      <w:r w:rsidR="0060237F">
        <w:t xml:space="preserve"> to </w:t>
      </w:r>
      <w:r w:rsidR="002A1DB3">
        <w:t>record the logical</w:t>
      </w:r>
      <w:r w:rsidR="0060237F">
        <w:t xml:space="preserve"> information</w:t>
      </w:r>
      <w:r w:rsidR="002A1DB3">
        <w:t xml:space="preserve"> structures</w:t>
      </w:r>
      <w:r w:rsidR="0060237F">
        <w:t xml:space="preserve"> required to meet specific </w:t>
      </w:r>
      <w:r w:rsidR="00D31921">
        <w:t xml:space="preserve">information </w:t>
      </w:r>
      <w:r w:rsidR="0060237F">
        <w:t>exchange</w:t>
      </w:r>
      <w:r w:rsidR="00D31921">
        <w:t>s</w:t>
      </w:r>
      <w:r w:rsidR="0060237F">
        <w:t xml:space="preserve"> </w:t>
      </w:r>
      <w:r w:rsidR="002A1DB3">
        <w:t>along with standard</w:t>
      </w:r>
      <w:r w:rsidR="00D31921">
        <w:t>s</w:t>
      </w:r>
      <w:r w:rsidR="002A1DB3">
        <w:t>-based value set</w:t>
      </w:r>
      <w:r w:rsidR="00567CE7">
        <w:t>s</w:t>
      </w:r>
      <w:r w:rsidR="0060237F">
        <w:t>.</w:t>
      </w:r>
      <w:r w:rsidR="00074819">
        <w:t xml:space="preserve"> </w:t>
      </w:r>
      <w:r w:rsidR="00D31921">
        <w:t>BY leveraging an integrated</w:t>
      </w:r>
      <w:r w:rsidR="00074819">
        <w:t xml:space="preserve"> terminology model, the FHIM can define the structure and the semantics of </w:t>
      </w:r>
      <w:r>
        <w:t xml:space="preserve">the </w:t>
      </w:r>
      <w:r w:rsidR="00074819">
        <w:t>information exchanged by information system</w:t>
      </w:r>
      <w:r w:rsidR="00567CE7">
        <w:t>s</w:t>
      </w:r>
      <w:r w:rsidR="00074819">
        <w:t xml:space="preserve"> </w:t>
      </w:r>
      <w:r w:rsidR="00567CE7">
        <w:t xml:space="preserve">to achieve </w:t>
      </w:r>
      <w:r w:rsidR="00074819">
        <w:t>interoperability.  The analysis</w:t>
      </w:r>
      <w:r w:rsidR="002A1DB3">
        <w:t xml:space="preserve"> captured</w:t>
      </w:r>
      <w:r w:rsidR="00074819">
        <w:t xml:space="preserve"> in the FHIM </w:t>
      </w:r>
      <w:r w:rsidR="00C44516">
        <w:t xml:space="preserve">can </w:t>
      </w:r>
      <w:r w:rsidR="00074819">
        <w:t>be</w:t>
      </w:r>
      <w:r w:rsidR="00C44516">
        <w:t xml:space="preserve"> reviewed and</w:t>
      </w:r>
      <w:r w:rsidR="00074819">
        <w:t xml:space="preserve"> approved by subject matter experts</w:t>
      </w:r>
      <w:r w:rsidR="00C44516">
        <w:t xml:space="preserve">, then </w:t>
      </w:r>
      <w:r w:rsidR="00074819">
        <w:t xml:space="preserve">vetted with </w:t>
      </w:r>
      <w:r>
        <w:t xml:space="preserve">all </w:t>
      </w:r>
      <w:r w:rsidR="00074819">
        <w:t xml:space="preserve">stakeholders regardless of the intended implementation. This concept of “analyze once, implement indefinitely” </w:t>
      </w:r>
      <w:r w:rsidR="006F0202">
        <w:t xml:space="preserve">that is </w:t>
      </w:r>
      <w:r w:rsidR="00074819">
        <w:t xml:space="preserve">promoted by MDA and </w:t>
      </w:r>
      <w:r w:rsidR="00074819">
        <w:lastRenderedPageBreak/>
        <w:t>enabled</w:t>
      </w:r>
      <w:r w:rsidR="006F0202">
        <w:t xml:space="preserve"> by</w:t>
      </w:r>
      <w:r w:rsidR="00074819">
        <w:t xml:space="preserve"> FHIM</w:t>
      </w:r>
      <w:r w:rsidR="006F0202">
        <w:t>,</w:t>
      </w:r>
      <w:r w:rsidR="00074819">
        <w:t xml:space="preserve"> has the beneficial side-effect of decoupling the requirements from the choice of standard</w:t>
      </w:r>
      <w:r w:rsidR="006F0202">
        <w:t>s to fulfill those requirements</w:t>
      </w:r>
      <w:r w:rsidR="00074819">
        <w:t>.</w:t>
      </w:r>
    </w:p>
    <w:p w:rsidR="0060237F" w:rsidRDefault="002E025B" w:rsidP="000C4D80">
      <w:r>
        <w:t>It is</w:t>
      </w:r>
      <w:r w:rsidR="00B76680">
        <w:t xml:space="preserve"> </w:t>
      </w:r>
      <w:r w:rsidR="00074819">
        <w:t xml:space="preserve">difficult to take requirements embodied in </w:t>
      </w:r>
      <w:r>
        <w:t xml:space="preserve">a </w:t>
      </w:r>
      <w:r w:rsidR="00074819">
        <w:t xml:space="preserve">specific standard implementation guide </w:t>
      </w:r>
      <w:r w:rsidR="00D31921">
        <w:t>and adapt/</w:t>
      </w:r>
      <w:r>
        <w:t xml:space="preserve">apply </w:t>
      </w:r>
      <w:r w:rsidR="00D31921">
        <w:t xml:space="preserve">them </w:t>
      </w:r>
      <w:r w:rsidR="00074819">
        <w:t xml:space="preserve">to a different </w:t>
      </w:r>
      <w:r w:rsidR="00D31921">
        <w:t>implementation need</w:t>
      </w:r>
      <w:r w:rsidR="00074819">
        <w:t xml:space="preserve"> in the absence of an underlying represent</w:t>
      </w:r>
      <w:r w:rsidR="00CF07F6">
        <w:t>ation</w:t>
      </w:r>
      <w:r w:rsidR="00074819">
        <w:t xml:space="preserve"> of th</w:t>
      </w:r>
      <w:r w:rsidR="00103ACF">
        <w:t>os</w:t>
      </w:r>
      <w:r w:rsidR="00074819">
        <w:t>e requirements. This is manifest</w:t>
      </w:r>
      <w:r w:rsidR="00AC2701">
        <w:t>ed</w:t>
      </w:r>
      <w:r w:rsidR="00074819">
        <w:t xml:space="preserve"> in some of the specification</w:t>
      </w:r>
      <w:r w:rsidR="00AC2701">
        <w:t>s that were</w:t>
      </w:r>
      <w:r w:rsidR="00074819">
        <w:t xml:space="preserve"> analyzed for this </w:t>
      </w:r>
      <w:r w:rsidR="00AC2701">
        <w:t xml:space="preserve">white </w:t>
      </w:r>
      <w:r w:rsidR="00074819">
        <w:t xml:space="preserve">paper: two </w:t>
      </w:r>
      <w:r w:rsidR="00D31921">
        <w:t>equivalent HITSP implementation</w:t>
      </w:r>
      <w:r w:rsidR="00074819">
        <w:t xml:space="preserve"> guides </w:t>
      </w:r>
      <w:r w:rsidR="00D31921">
        <w:t>that propose</w:t>
      </w:r>
      <w:r w:rsidR="00074819">
        <w:t xml:space="preserve"> to represent laboratory results</w:t>
      </w:r>
      <w:r w:rsidR="00634C3F">
        <w:t xml:space="preserve"> are completely different:</w:t>
      </w:r>
      <w:r w:rsidR="00AC2701">
        <w:t xml:space="preserve"> one</w:t>
      </w:r>
      <w:r w:rsidR="00074819">
        <w:t xml:space="preserve"> </w:t>
      </w:r>
      <w:r w:rsidR="00AC2701">
        <w:t xml:space="preserve">IG for </w:t>
      </w:r>
      <w:r w:rsidR="00074819">
        <w:t>HL7 Version 2</w:t>
      </w:r>
      <w:r w:rsidR="00AC2701">
        <w:t>.5</w:t>
      </w:r>
      <w:r w:rsidR="00E12880">
        <w:t>.1</w:t>
      </w:r>
      <w:r w:rsidR="00E6140E">
        <w:t xml:space="preserve"> (HITSP C36)</w:t>
      </w:r>
      <w:r w:rsidR="0054695B">
        <w:t>, the other IG</w:t>
      </w:r>
      <w:r w:rsidR="00AC2701">
        <w:t xml:space="preserve"> for </w:t>
      </w:r>
      <w:r w:rsidR="00074819">
        <w:t>HL7 CDA</w:t>
      </w:r>
      <w:r w:rsidR="00E6140E">
        <w:t xml:space="preserve"> (HITSP C37)</w:t>
      </w:r>
      <w:r w:rsidR="00074819">
        <w:t>. An implementer that use</w:t>
      </w:r>
      <w:r w:rsidR="007E2F1A">
        <w:t>s</w:t>
      </w:r>
      <w:r w:rsidR="00074819">
        <w:t xml:space="preserve"> one </w:t>
      </w:r>
      <w:r w:rsidR="007E2F1A">
        <w:t xml:space="preserve">standard </w:t>
      </w:r>
      <w:r w:rsidR="00074819">
        <w:t xml:space="preserve">specification </w:t>
      </w:r>
      <w:r w:rsidR="007A2EF3">
        <w:t>can</w:t>
      </w:r>
      <w:r w:rsidR="002A1DB3">
        <w:t>not</w:t>
      </w:r>
      <w:r w:rsidR="00074819">
        <w:t xml:space="preserve"> </w:t>
      </w:r>
      <w:r w:rsidR="007E2F1A">
        <w:t xml:space="preserve">map or transform its data into </w:t>
      </w:r>
      <w:r w:rsidR="00C058CB">
        <w:t xml:space="preserve">its </w:t>
      </w:r>
      <w:r w:rsidR="007E2F1A">
        <w:t xml:space="preserve">equivalent </w:t>
      </w:r>
      <w:r w:rsidR="007A2EF3">
        <w:t xml:space="preserve">specification </w:t>
      </w:r>
      <w:r w:rsidR="007E2F1A">
        <w:t>even though both the CDA and HL7 Version 2</w:t>
      </w:r>
      <w:r w:rsidR="007A2EF3">
        <w:t>.5.1</w:t>
      </w:r>
      <w:r w:rsidR="007E2F1A">
        <w:t xml:space="preserve"> specification</w:t>
      </w:r>
      <w:r w:rsidR="007A2EF3">
        <w:t>s</w:t>
      </w:r>
      <w:r w:rsidR="007E2F1A">
        <w:t xml:space="preserve"> were intended to meet the same requirements</w:t>
      </w:r>
      <w:r w:rsidR="00074819">
        <w:t xml:space="preserve">. </w:t>
      </w:r>
      <w:r w:rsidR="007E2F1A">
        <w:t>This is symptom</w:t>
      </w:r>
      <w:r w:rsidR="002D1C70">
        <w:t xml:space="preserve">atic </w:t>
      </w:r>
      <w:r w:rsidR="007E2F1A">
        <w:t>of an approach based on</w:t>
      </w:r>
      <w:r w:rsidR="00074819">
        <w:t xml:space="preserve"> hand-cra</w:t>
      </w:r>
      <w:r w:rsidR="002D1C70">
        <w:t>f</w:t>
      </w:r>
      <w:r w:rsidR="00074819">
        <w:t>ting specification</w:t>
      </w:r>
      <w:r w:rsidR="002D1C70">
        <w:t xml:space="preserve">s that are </w:t>
      </w:r>
      <w:r w:rsidR="00074819">
        <w:t xml:space="preserve">loosely based </w:t>
      </w:r>
      <w:r w:rsidR="007E2F1A">
        <w:t xml:space="preserve">on requirements </w:t>
      </w:r>
      <w:r w:rsidR="00D31921">
        <w:t>and which do</w:t>
      </w:r>
      <w:r w:rsidR="001B36CD">
        <w:t xml:space="preserve">n’t ensure </w:t>
      </w:r>
      <w:r w:rsidR="00074819">
        <w:t>traceability</w:t>
      </w:r>
      <w:r w:rsidR="007E2F1A">
        <w:t xml:space="preserve"> to </w:t>
      </w:r>
      <w:r w:rsidR="004D34E4">
        <w:t xml:space="preserve">the </w:t>
      </w:r>
      <w:r w:rsidR="007E2F1A">
        <w:t xml:space="preserve">requirements. </w:t>
      </w:r>
      <w:r w:rsidR="004625E8">
        <w:t xml:space="preserve">When </w:t>
      </w:r>
      <w:r w:rsidR="00026ACB">
        <w:t>specifications</w:t>
      </w:r>
      <w:r w:rsidR="007E2F1A">
        <w:t xml:space="preserve"> are not</w:t>
      </w:r>
      <w:r w:rsidR="00E42B81">
        <w:t xml:space="preserve"> backed up</w:t>
      </w:r>
      <w:r w:rsidR="007E2F1A">
        <w:t xml:space="preserve"> by a common content model</w:t>
      </w:r>
      <w:r w:rsidR="004625E8">
        <w:t xml:space="preserve">, </w:t>
      </w:r>
      <w:r w:rsidR="007E2F1A">
        <w:t xml:space="preserve">it </w:t>
      </w:r>
      <w:r w:rsidR="00D31921">
        <w:t>is</w:t>
      </w:r>
      <w:r w:rsidR="007E2F1A">
        <w:t xml:space="preserve"> difficult to reverse engineer information requirements from </w:t>
      </w:r>
      <w:r w:rsidR="00D31921">
        <w:t xml:space="preserve">an </w:t>
      </w:r>
      <w:r w:rsidR="007E2F1A">
        <w:t>existing</w:t>
      </w:r>
      <w:r w:rsidR="004625E8">
        <w:t xml:space="preserve"> </w:t>
      </w:r>
      <w:r w:rsidR="007E2F1A">
        <w:t>implementation guide</w:t>
      </w:r>
      <w:r w:rsidR="00E42B81">
        <w:t xml:space="preserve"> if a new standard </w:t>
      </w:r>
      <w:r w:rsidR="00D31921">
        <w:t>is</w:t>
      </w:r>
      <w:r w:rsidR="00E42B81">
        <w:t xml:space="preserve"> required</w:t>
      </w:r>
      <w:r w:rsidR="007E2F1A">
        <w:t xml:space="preserve"> as our team discovered </w:t>
      </w:r>
      <w:r w:rsidR="004625E8">
        <w:t xml:space="preserve">during this </w:t>
      </w:r>
      <w:r w:rsidR="002A1DB3">
        <w:t>pilot project</w:t>
      </w:r>
      <w:r w:rsidR="007E2F1A">
        <w:t>.</w:t>
      </w:r>
      <w:r w:rsidR="002A1DB3">
        <w:t xml:space="preserve"> </w:t>
      </w:r>
      <w:r w:rsidR="00DF3541">
        <w:t xml:space="preserve">We </w:t>
      </w:r>
      <w:r w:rsidR="0089494B">
        <w:t>kicked off</w:t>
      </w:r>
      <w:r w:rsidR="00DF3541">
        <w:t xml:space="preserve"> our </w:t>
      </w:r>
      <w:r w:rsidR="002A1DB3">
        <w:t xml:space="preserve">pilot with </w:t>
      </w:r>
      <w:r w:rsidR="00DF3541">
        <w:t xml:space="preserve">the </w:t>
      </w:r>
      <w:r w:rsidR="002A1DB3">
        <w:t xml:space="preserve">use cases and information requirements represented in </w:t>
      </w:r>
      <w:r w:rsidR="00DF3541">
        <w:t xml:space="preserve">the </w:t>
      </w:r>
      <w:r w:rsidR="002A1DB3">
        <w:t>HITSP specification</w:t>
      </w:r>
      <w:r w:rsidR="00DF3541">
        <w:t xml:space="preserve">s and proceeded to develop </w:t>
      </w:r>
      <w:r w:rsidR="002A1DB3">
        <w:t>a general-purpose approach for integrating</w:t>
      </w:r>
      <w:r w:rsidR="007041B9">
        <w:t xml:space="preserve"> them into the</w:t>
      </w:r>
      <w:r w:rsidR="002A1DB3">
        <w:t xml:space="preserve"> FHIM </w:t>
      </w:r>
      <w:r w:rsidR="007041B9">
        <w:t xml:space="preserve">using </w:t>
      </w:r>
      <w:r w:rsidR="002A1DB3">
        <w:t>the S&amp;I Framework’s MDA approach.</w:t>
      </w:r>
    </w:p>
    <w:p w:rsidR="0089494B" w:rsidRDefault="00F82419" w:rsidP="004D4374">
      <w:pPr>
        <w:spacing w:after="0"/>
      </w:pPr>
      <w:hyperlink w:anchor="F2" w:history="1">
        <w:r w:rsidR="00F33477" w:rsidRPr="00A73EA4">
          <w:rPr>
            <w:rStyle w:val="Hyperlink"/>
          </w:rPr>
          <w:t>Figure 2</w:t>
        </w:r>
      </w:hyperlink>
      <w:r w:rsidR="00F33477">
        <w:t xml:space="preserve"> describes how the FHIM could be used to analyze the use cases and functional requirement</w:t>
      </w:r>
      <w:r w:rsidR="0087548D">
        <w:t>s</w:t>
      </w:r>
      <w:r w:rsidR="00F33477">
        <w:t xml:space="preserve"> proposed by stakeholder group</w:t>
      </w:r>
      <w:r w:rsidR="0087548D">
        <w:t>s</w:t>
      </w:r>
      <w:r w:rsidR="00F33477">
        <w:t xml:space="preserve"> </w:t>
      </w:r>
      <w:r w:rsidR="0087548D">
        <w:t>to</w:t>
      </w:r>
      <w:r w:rsidR="00F33477">
        <w:t xml:space="preserve"> derive information requirements</w:t>
      </w:r>
      <w:r w:rsidR="00D31921">
        <w:t xml:space="preserve"> to support information exchanges</w:t>
      </w:r>
      <w:r w:rsidR="0089494B">
        <w:t>:</w:t>
      </w:r>
    </w:p>
    <w:p w:rsidR="0060237F" w:rsidRDefault="005A0EF8" w:rsidP="0060237F">
      <w:pPr>
        <w:keepNext/>
        <w:jc w:val="center"/>
      </w:pPr>
      <w:r>
        <w:object w:dxaOrig="7046" w:dyaOrig="5299">
          <v:shape id="_x0000_i1026" type="#_x0000_t75" style="width:444pt;height:334.4pt" o:ole="">
            <v:imagedata r:id="rId12" o:title=""/>
          </v:shape>
          <o:OLEObject Type="Embed" ProgID="PowerPoint.Slide.12" ShapeID="_x0000_i1026" DrawAspect="Content" ObjectID="_1365839837" r:id="rId13"/>
        </w:object>
      </w:r>
    </w:p>
    <w:p w:rsidR="0060237F" w:rsidRDefault="0060237F" w:rsidP="005B2B01">
      <w:pPr>
        <w:pStyle w:val="Caption"/>
      </w:pPr>
      <w:bookmarkStart w:id="24" w:name="F2"/>
      <w:bookmarkStart w:id="25" w:name="_Toc291326556"/>
      <w:bookmarkEnd w:id="24"/>
      <w:r>
        <w:t xml:space="preserve">Figure </w:t>
      </w:r>
      <w:r w:rsidR="004A5242">
        <w:t>2</w:t>
      </w:r>
      <w:r>
        <w:t>: Using the FHIM to analyze interoperability requirements</w:t>
      </w:r>
      <w:bookmarkEnd w:id="25"/>
    </w:p>
    <w:p w:rsidR="00176285" w:rsidRDefault="004B4A2F" w:rsidP="00FF1742">
      <w:pPr>
        <w:tabs>
          <w:tab w:val="left" w:pos="720"/>
        </w:tabs>
        <w:spacing w:after="60"/>
        <w:ind w:left="720" w:hanging="360"/>
      </w:pPr>
      <w:r>
        <w:t>(1)</w:t>
      </w:r>
      <w:r>
        <w:tab/>
      </w:r>
      <w:r w:rsidR="00176285">
        <w:t xml:space="preserve">Requirements are recorded as classes and properties and relationships between those classes.  </w:t>
      </w:r>
      <w:r w:rsidR="0079031A">
        <w:t>We relied on t</w:t>
      </w:r>
      <w:r w:rsidR="00176285">
        <w:t>he use cases and requirements</w:t>
      </w:r>
      <w:r w:rsidR="00C573F2">
        <w:t xml:space="preserve"> that served as the basis for </w:t>
      </w:r>
      <w:r w:rsidR="00176285">
        <w:t xml:space="preserve">HITSP </w:t>
      </w:r>
      <w:r w:rsidR="00176285" w:rsidRPr="0015688B">
        <w:t>IS 01 - Electronic Health Record (EHR) Laboratory Results Reporting</w:t>
      </w:r>
      <w:r w:rsidR="00176285">
        <w:t xml:space="preserve"> specification.</w:t>
      </w:r>
      <w:r w:rsidR="0090704B">
        <w:t xml:space="preserve">  </w:t>
      </w:r>
      <w:r w:rsidR="00D31921">
        <w:t xml:space="preserve">The </w:t>
      </w:r>
      <w:r w:rsidR="00C573F2">
        <w:t xml:space="preserve">HITSP </w:t>
      </w:r>
      <w:r w:rsidR="00C573F2" w:rsidRPr="0015688B">
        <w:t>IS 0</w:t>
      </w:r>
      <w:r w:rsidR="00C573F2">
        <w:t xml:space="preserve">1 </w:t>
      </w:r>
      <w:r w:rsidR="0090704B">
        <w:t>specification did not include an information analysis section, so our team referred to the components that describe the standard implementation guides.</w:t>
      </w:r>
    </w:p>
    <w:p w:rsidR="00176285" w:rsidRDefault="004B4A2F" w:rsidP="00FF1742">
      <w:pPr>
        <w:tabs>
          <w:tab w:val="left" w:pos="720"/>
        </w:tabs>
        <w:spacing w:after="60"/>
        <w:ind w:left="720" w:hanging="360"/>
      </w:pPr>
      <w:r>
        <w:t>(2)</w:t>
      </w:r>
      <w:r>
        <w:tab/>
      </w:r>
      <w:r w:rsidR="00176285">
        <w:t xml:space="preserve">For coded properties, the FHIM specifies a reference to </w:t>
      </w:r>
      <w:r w:rsidR="00F83147">
        <w:t xml:space="preserve">a </w:t>
      </w:r>
      <w:r w:rsidR="00176285">
        <w:t>value set</w:t>
      </w:r>
      <w:r w:rsidR="00F83147">
        <w:t xml:space="preserve"> that constrains</w:t>
      </w:r>
      <w:r w:rsidR="00176285">
        <w:t xml:space="preserve"> the codes allowed for that property.</w:t>
      </w:r>
      <w:r w:rsidR="00944196">
        <w:t xml:space="preserve">  </w:t>
      </w:r>
      <w:r w:rsidR="00655E2B">
        <w:t>Having a terminology model bound into the FHIM fully defines the semantics of the model.</w:t>
      </w:r>
      <w:r w:rsidR="007F144B">
        <w:t xml:space="preserve">  (Refer to the list of terminology attachments below for the details of the terminology work accomplished for the prototype.)</w:t>
      </w:r>
    </w:p>
    <w:p w:rsidR="00F15469" w:rsidRDefault="004B4A2F" w:rsidP="004B4A2F">
      <w:pPr>
        <w:tabs>
          <w:tab w:val="left" w:pos="720"/>
        </w:tabs>
        <w:spacing w:after="120"/>
        <w:ind w:left="720" w:hanging="360"/>
      </w:pPr>
      <w:r>
        <w:t>(3)</w:t>
      </w:r>
      <w:r>
        <w:tab/>
      </w:r>
      <w:r w:rsidR="00F15469">
        <w:t>The result</w:t>
      </w:r>
      <w:r w:rsidR="00072082">
        <w:t xml:space="preserve">ing </w:t>
      </w:r>
      <w:r w:rsidR="00EC0354" w:rsidRPr="00EC0354">
        <w:t>Semantic Model Metadata</w:t>
      </w:r>
      <w:r w:rsidR="00F15469" w:rsidRPr="00EB1404">
        <w:t xml:space="preserve"> </w:t>
      </w:r>
      <w:r w:rsidR="00F15469">
        <w:t xml:space="preserve">reflects </w:t>
      </w:r>
      <w:r w:rsidR="00944196">
        <w:t xml:space="preserve">the </w:t>
      </w:r>
      <w:r w:rsidR="00F15469">
        <w:t>requirements harmonized from HITSP C35, C36, C37 and C83.</w:t>
      </w:r>
      <w:r w:rsidR="004D4374">
        <w:t xml:space="preserve">  </w:t>
      </w:r>
      <w:hyperlink w:anchor="SemanticModelMetadata" w:history="1">
        <w:r w:rsidR="00EC0354" w:rsidRPr="00EC0354">
          <w:rPr>
            <w:rStyle w:val="Hyperlink"/>
          </w:rPr>
          <w:t>Semantic Model Metadata</w:t>
        </w:r>
      </w:hyperlink>
      <w:r w:rsidR="004D4374">
        <w:t xml:space="preserve"> refers to the key words </w:t>
      </w:r>
      <w:r w:rsidR="00966E8C">
        <w:t xml:space="preserve">and stereotypes </w:t>
      </w:r>
      <w:r w:rsidR="004D4374">
        <w:t xml:space="preserve">that </w:t>
      </w:r>
      <w:r w:rsidR="00966E8C">
        <w:t xml:space="preserve">have to be added to the FHIM to make it transformable into </w:t>
      </w:r>
      <w:r w:rsidR="00253169">
        <w:t xml:space="preserve">the target representation </w:t>
      </w:r>
      <w:r w:rsidR="003E3028">
        <w:t xml:space="preserve">implementation </w:t>
      </w:r>
      <w:r w:rsidR="00B878FF">
        <w:t>(e.g., CDA R2 document model</w:t>
      </w:r>
      <w:r w:rsidR="00253169">
        <w:t xml:space="preserve">, NIEM </w:t>
      </w:r>
      <w:r w:rsidR="005C3C21">
        <w:t xml:space="preserve">extensions, </w:t>
      </w:r>
      <w:r w:rsidR="00D70630">
        <w:t xml:space="preserve">HL7 V3 XSD, </w:t>
      </w:r>
      <w:r w:rsidR="005C3C21">
        <w:t xml:space="preserve">HL7 Version 2 </w:t>
      </w:r>
      <w:r w:rsidR="00C33BA2">
        <w:t xml:space="preserve">XML </w:t>
      </w:r>
      <w:r w:rsidR="00B51A47">
        <w:t>profile</w:t>
      </w:r>
      <w:r w:rsidR="005C3C21">
        <w:t xml:space="preserve">s, </w:t>
      </w:r>
      <w:r w:rsidR="00033694">
        <w:t>as well as other technologies</w:t>
      </w:r>
      <w:r w:rsidR="005C3C21">
        <w:t>)</w:t>
      </w:r>
      <w:r w:rsidR="00072082">
        <w:t>.</w:t>
      </w:r>
    </w:p>
    <w:p w:rsidR="00176285" w:rsidRDefault="00176285" w:rsidP="00176285">
      <w:r>
        <w:t xml:space="preserve">Our experience </w:t>
      </w:r>
      <w:r w:rsidR="0034738A">
        <w:t xml:space="preserve">with this prototype </w:t>
      </w:r>
      <w:r>
        <w:t xml:space="preserve">showed </w:t>
      </w:r>
      <w:r w:rsidR="004B07B1">
        <w:t>that is it</w:t>
      </w:r>
      <w:r>
        <w:t xml:space="preserve"> difficult to reuse HITSP specifications when you want to reverse engineer information requirements from implementation guides rather than referring </w:t>
      </w:r>
      <w:r>
        <w:lastRenderedPageBreak/>
        <w:t>to well-defined logical models that represent both the concepts and technical underpinnings for interoperable specifications.</w:t>
      </w:r>
    </w:p>
    <w:p w:rsidR="003D056C" w:rsidRDefault="00B22CEB" w:rsidP="003D056C">
      <w:pPr>
        <w:spacing w:after="120"/>
      </w:pPr>
      <w:r>
        <w:t xml:space="preserve">For this </w:t>
      </w:r>
      <w:r w:rsidR="00286F72">
        <w:t>pilot</w:t>
      </w:r>
      <w:r>
        <w:t xml:space="preserve"> project</w:t>
      </w:r>
      <w:r w:rsidR="00286F72">
        <w:t>, i</w:t>
      </w:r>
      <w:r w:rsidR="007E47E5">
        <w:t xml:space="preserve">nformation requirements were reverse engineered from two HITSP </w:t>
      </w:r>
      <w:r w:rsidR="00026ACB">
        <w:t>components:</w:t>
      </w:r>
      <w:r w:rsidR="007E47E5">
        <w:t xml:space="preserve"> </w:t>
      </w:r>
    </w:p>
    <w:p w:rsidR="003D056C" w:rsidRDefault="007E47E5" w:rsidP="003D056C">
      <w:pPr>
        <w:pStyle w:val="ListParagraph"/>
        <w:numPr>
          <w:ilvl w:val="0"/>
          <w:numId w:val="30"/>
        </w:numPr>
      </w:pPr>
      <w:r>
        <w:t>C36</w:t>
      </w:r>
      <w:r w:rsidR="00286F72">
        <w:t xml:space="preserve"> – L</w:t>
      </w:r>
      <w:r>
        <w:t>aboratory Result Message (based on HL7 Version 2.5.1</w:t>
      </w:r>
      <w:r w:rsidR="006369A6">
        <w:t xml:space="preserve"> and superseded by “</w:t>
      </w:r>
      <w:r w:rsidR="006369A6" w:rsidRPr="006369A6">
        <w:t>HL7 Version 2.5.1 Implementation Guide: Electronic Laboratory Reporting to Public Health, Release 1 (US Realm</w:t>
      </w:r>
      <w:r w:rsidR="00922458">
        <w:t>)</w:t>
      </w:r>
      <w:r w:rsidR="006369A6">
        <w:t>”</w:t>
      </w:r>
      <w:r w:rsidR="004126D6">
        <w:t>)</w:t>
      </w:r>
      <w:r>
        <w:t xml:space="preserve"> and </w:t>
      </w:r>
    </w:p>
    <w:p w:rsidR="003D056C" w:rsidRDefault="007E47E5" w:rsidP="003D056C">
      <w:pPr>
        <w:pStyle w:val="ListParagraph"/>
        <w:numPr>
          <w:ilvl w:val="0"/>
          <w:numId w:val="30"/>
        </w:numPr>
      </w:pPr>
      <w:r>
        <w:t>C3</w:t>
      </w:r>
      <w:r w:rsidR="00286F72">
        <w:t>7 – La</w:t>
      </w:r>
      <w:r>
        <w:t>boratory Report Document (based on HL7 CDA R2 and IHE LAB TF-</w:t>
      </w:r>
      <w:r w:rsidR="00026ACB">
        <w:t>3</w:t>
      </w:r>
      <w:r w:rsidR="004126D6">
        <w:t>)</w:t>
      </w:r>
      <w:r w:rsidR="00026ACB">
        <w:t xml:space="preserve">. </w:t>
      </w:r>
    </w:p>
    <w:p w:rsidR="005B0F30" w:rsidRPr="005B0F30" w:rsidRDefault="007E47E5" w:rsidP="005B0F30">
      <w:pPr>
        <w:pStyle w:val="Default"/>
        <w:rPr>
          <w:rFonts w:eastAsia="Calibri" w:cs="Arial"/>
          <w:sz w:val="22"/>
          <w:szCs w:val="22"/>
        </w:rPr>
      </w:pPr>
      <w:r w:rsidRPr="005B0F30">
        <w:rPr>
          <w:sz w:val="22"/>
          <w:szCs w:val="22"/>
        </w:rPr>
        <w:t xml:space="preserve">HITSP components </w:t>
      </w:r>
      <w:r w:rsidR="0024278F">
        <w:rPr>
          <w:sz w:val="22"/>
          <w:szCs w:val="22"/>
        </w:rPr>
        <w:t>C36 and C37</w:t>
      </w:r>
      <w:r w:rsidR="00DF41F2" w:rsidRPr="005B0F30">
        <w:rPr>
          <w:sz w:val="22"/>
          <w:szCs w:val="22"/>
        </w:rPr>
        <w:t xml:space="preserve"> </w:t>
      </w:r>
      <w:r w:rsidRPr="005B0F30">
        <w:rPr>
          <w:sz w:val="22"/>
          <w:szCs w:val="22"/>
        </w:rPr>
        <w:t xml:space="preserve">are intended to describe laboratory </w:t>
      </w:r>
      <w:r w:rsidR="006369A6" w:rsidRPr="005B0F30">
        <w:rPr>
          <w:sz w:val="22"/>
          <w:szCs w:val="22"/>
        </w:rPr>
        <w:t xml:space="preserve">information </w:t>
      </w:r>
      <w:r w:rsidR="009971E2" w:rsidRPr="005B0F30">
        <w:rPr>
          <w:sz w:val="22"/>
          <w:szCs w:val="22"/>
        </w:rPr>
        <w:t xml:space="preserve">and depend on </w:t>
      </w:r>
      <w:r w:rsidR="006369A6" w:rsidRPr="005B0F30">
        <w:rPr>
          <w:sz w:val="22"/>
          <w:szCs w:val="22"/>
        </w:rPr>
        <w:t xml:space="preserve">HITSP C35 to specify the value sets. </w:t>
      </w:r>
      <w:r w:rsidR="005B0F30" w:rsidRPr="005B0F30">
        <w:rPr>
          <w:sz w:val="22"/>
          <w:szCs w:val="22"/>
        </w:rPr>
        <w:t>The MDHT tool provided an initial terminology model in UML. This terminology model is based on HITSP C80 Version 1 rather than HITSP C35.  C35 is specific to laboratory and MDHT requires a more comprehensive terminology reference.</w:t>
      </w:r>
    </w:p>
    <w:p w:rsidR="00EE5B34" w:rsidRPr="005B0F30" w:rsidRDefault="00EE5B34" w:rsidP="00EE5B34">
      <w:pPr>
        <w:pStyle w:val="Default"/>
        <w:rPr>
          <w:sz w:val="22"/>
          <w:szCs w:val="22"/>
        </w:rPr>
      </w:pPr>
      <w:r w:rsidRPr="005B0F30">
        <w:rPr>
          <w:sz w:val="22"/>
          <w:szCs w:val="22"/>
        </w:rPr>
        <w:t xml:space="preserve">HITSP created C80 </w:t>
      </w:r>
      <w:r w:rsidR="005E23C2" w:rsidRPr="005B0F30">
        <w:rPr>
          <w:sz w:val="22"/>
          <w:szCs w:val="22"/>
        </w:rPr>
        <w:t>for use as</w:t>
      </w:r>
      <w:r w:rsidRPr="005B0F30">
        <w:rPr>
          <w:sz w:val="22"/>
          <w:szCs w:val="22"/>
        </w:rPr>
        <w:t xml:space="preserve"> a reference terminology specification to </w:t>
      </w:r>
      <w:r w:rsidR="005E23C2" w:rsidRPr="005B0F30">
        <w:rPr>
          <w:sz w:val="22"/>
          <w:szCs w:val="22"/>
        </w:rPr>
        <w:t>define</w:t>
      </w:r>
      <w:r w:rsidRPr="005B0F30">
        <w:rPr>
          <w:sz w:val="22"/>
          <w:szCs w:val="22"/>
        </w:rPr>
        <w:t xml:space="preserve"> </w:t>
      </w:r>
      <w:r w:rsidR="005E23C2" w:rsidRPr="005B0F30">
        <w:rPr>
          <w:sz w:val="22"/>
          <w:szCs w:val="22"/>
        </w:rPr>
        <w:t>the vocabularies and terminologies utilized by</w:t>
      </w:r>
      <w:r w:rsidR="00A75783" w:rsidRPr="005B0F30">
        <w:rPr>
          <w:sz w:val="22"/>
          <w:szCs w:val="22"/>
        </w:rPr>
        <w:t xml:space="preserve"> all</w:t>
      </w:r>
      <w:r w:rsidR="005E23C2" w:rsidRPr="005B0F30">
        <w:rPr>
          <w:sz w:val="22"/>
          <w:szCs w:val="22"/>
        </w:rPr>
        <w:t xml:space="preserve"> HITSP specifications for Clinical Documents and Messages </w:t>
      </w:r>
      <w:r w:rsidR="00E901C3">
        <w:rPr>
          <w:sz w:val="22"/>
          <w:szCs w:val="22"/>
        </w:rPr>
        <w:t xml:space="preserve">that are </w:t>
      </w:r>
      <w:r w:rsidR="005E23C2" w:rsidRPr="005B0F30">
        <w:rPr>
          <w:sz w:val="22"/>
          <w:szCs w:val="22"/>
        </w:rPr>
        <w:t>used to support the interoperable transmission of information</w:t>
      </w:r>
      <w:r w:rsidR="00A75783" w:rsidRPr="005B0F30">
        <w:rPr>
          <w:sz w:val="22"/>
          <w:szCs w:val="22"/>
        </w:rPr>
        <w:t>.  HITSP C80 do</w:t>
      </w:r>
      <w:r w:rsidR="009A5D35" w:rsidRPr="005B0F30">
        <w:rPr>
          <w:sz w:val="22"/>
          <w:szCs w:val="22"/>
        </w:rPr>
        <w:t>es</w:t>
      </w:r>
      <w:r w:rsidR="00A75783" w:rsidRPr="005B0F30">
        <w:rPr>
          <w:sz w:val="22"/>
          <w:szCs w:val="22"/>
        </w:rPr>
        <w:t xml:space="preserve"> not stand on its own and its use is always enabled by other HITSP constructs, most notably HITSP/C83 CDA Content Modules.  </w:t>
      </w:r>
      <w:r w:rsidRPr="005B0F30">
        <w:rPr>
          <w:sz w:val="22"/>
          <w:szCs w:val="22"/>
        </w:rPr>
        <w:t xml:space="preserve">C83 </w:t>
      </w:r>
      <w:r w:rsidR="00A75783" w:rsidRPr="005B0F30">
        <w:rPr>
          <w:sz w:val="22"/>
          <w:szCs w:val="22"/>
        </w:rPr>
        <w:t xml:space="preserve">is </w:t>
      </w:r>
      <w:r w:rsidRPr="005B0F30">
        <w:rPr>
          <w:sz w:val="22"/>
          <w:szCs w:val="22"/>
        </w:rPr>
        <w:t>a library of CDA templates to be used in standards based information exchange.</w:t>
      </w:r>
      <w:r w:rsidRPr="005B0F30" w:rsidDel="00061ABE">
        <w:rPr>
          <w:sz w:val="22"/>
          <w:szCs w:val="22"/>
        </w:rPr>
        <w:t xml:space="preserve"> </w:t>
      </w:r>
      <w:r w:rsidRPr="005B0F30">
        <w:rPr>
          <w:sz w:val="22"/>
          <w:szCs w:val="22"/>
        </w:rPr>
        <w:t xml:space="preserve"> </w:t>
      </w:r>
      <w:r w:rsidR="00E901C3">
        <w:rPr>
          <w:sz w:val="22"/>
          <w:szCs w:val="22"/>
        </w:rPr>
        <w:t xml:space="preserve">But </w:t>
      </w:r>
      <w:r w:rsidR="00BA71DE" w:rsidRPr="005B0F30">
        <w:rPr>
          <w:sz w:val="22"/>
          <w:szCs w:val="22"/>
        </w:rPr>
        <w:t xml:space="preserve">HITSP C37 references </w:t>
      </w:r>
      <w:r w:rsidRPr="005B0F30">
        <w:rPr>
          <w:sz w:val="22"/>
          <w:szCs w:val="22"/>
        </w:rPr>
        <w:t xml:space="preserve">IHE LAB TF-3 </w:t>
      </w:r>
      <w:r w:rsidR="00BA71DE" w:rsidRPr="005B0F30">
        <w:rPr>
          <w:sz w:val="22"/>
          <w:szCs w:val="22"/>
        </w:rPr>
        <w:t xml:space="preserve">for content </w:t>
      </w:r>
      <w:r w:rsidRPr="005B0F30">
        <w:rPr>
          <w:sz w:val="22"/>
          <w:szCs w:val="22"/>
        </w:rPr>
        <w:t>instead of C83</w:t>
      </w:r>
      <w:r w:rsidR="00BA71DE" w:rsidRPr="005B0F30">
        <w:rPr>
          <w:sz w:val="22"/>
          <w:szCs w:val="22"/>
        </w:rPr>
        <w:t>.</w:t>
      </w:r>
    </w:p>
    <w:p w:rsidR="00BA71DE" w:rsidRDefault="00BA71DE" w:rsidP="00EE5B34">
      <w:pPr>
        <w:pStyle w:val="Default"/>
        <w:rPr>
          <w:rFonts w:cs="Arial"/>
          <w:sz w:val="22"/>
          <w:szCs w:val="22"/>
        </w:rPr>
      </w:pPr>
      <w:r w:rsidRPr="005B0F30">
        <w:rPr>
          <w:sz w:val="22"/>
          <w:szCs w:val="22"/>
        </w:rPr>
        <w:t xml:space="preserve">It was immediately apparent that it would be difficult for implementers to gather the information that we recorded in the model during steps 1-3 as seen in </w:t>
      </w:r>
      <w:hyperlink w:anchor="F2" w:history="1">
        <w:r w:rsidRPr="00A73EA4">
          <w:rPr>
            <w:rStyle w:val="Hyperlink"/>
            <w:sz w:val="22"/>
            <w:szCs w:val="22"/>
          </w:rPr>
          <w:t>Figure 2</w:t>
        </w:r>
      </w:hyperlink>
      <w:r w:rsidRPr="005B0F30">
        <w:rPr>
          <w:sz w:val="22"/>
          <w:szCs w:val="22"/>
        </w:rPr>
        <w:t>.</w:t>
      </w:r>
      <w:r w:rsidR="004E7F7B">
        <w:rPr>
          <w:sz w:val="22"/>
          <w:szCs w:val="22"/>
        </w:rPr>
        <w:t xml:space="preserve">  </w:t>
      </w:r>
      <w:r w:rsidR="00E901C3">
        <w:rPr>
          <w:sz w:val="22"/>
          <w:szCs w:val="22"/>
        </w:rPr>
        <w:t xml:space="preserve">This difficulty is highlighted in the overview section in HITSP C35 where the goals of the component specification are described.  It was noted that there are obstacles to achieving the goals for deploying standardized solutions for exchanging laboratory results, specifically, a </w:t>
      </w:r>
      <w:r w:rsidR="004E7F7B" w:rsidRPr="005B0F30">
        <w:rPr>
          <w:rFonts w:cs="Arial"/>
          <w:sz w:val="22"/>
          <w:szCs w:val="22"/>
        </w:rPr>
        <w:t>“Lack of harmonization among data interoperability standards including vocabulary, laboratory and other messaging standards.”</w:t>
      </w:r>
    </w:p>
    <w:p w:rsidR="000E65B5" w:rsidRDefault="0015688B" w:rsidP="00BD0D0E">
      <w:r>
        <w:t xml:space="preserve">In conclusion, </w:t>
      </w:r>
      <w:r w:rsidR="00D248F1">
        <w:t>t</w:t>
      </w:r>
      <w:r w:rsidR="001621AC">
        <w:t xml:space="preserve">he FHIM </w:t>
      </w:r>
      <w:r w:rsidR="00D248F1">
        <w:t xml:space="preserve">could be used to </w:t>
      </w:r>
      <w:r w:rsidR="001621AC">
        <w:t xml:space="preserve">consolidate the constraints </w:t>
      </w:r>
      <w:r w:rsidR="00D248F1">
        <w:t xml:space="preserve">defined </w:t>
      </w:r>
      <w:r w:rsidR="001621AC">
        <w:t xml:space="preserve">in C35, C36, </w:t>
      </w:r>
      <w:r w:rsidR="00026ACB">
        <w:t>and IHE</w:t>
      </w:r>
      <w:r w:rsidR="001621AC">
        <w:t xml:space="preserve"> LAB TF-3 into a single model</w:t>
      </w:r>
      <w:r w:rsidR="00D248F1">
        <w:t xml:space="preserve"> by bringing together the use cases analysis with information requirements (including value set bindings) and providing metadata </w:t>
      </w:r>
      <w:r w:rsidR="00342814">
        <w:t>so</w:t>
      </w:r>
      <w:r w:rsidR="00D248F1">
        <w:t xml:space="preserve"> that the FHIM could </w:t>
      </w:r>
      <w:r w:rsidR="00342814">
        <w:t xml:space="preserve">be </w:t>
      </w:r>
      <w:r w:rsidR="00D248F1">
        <w:t>use</w:t>
      </w:r>
      <w:r w:rsidR="00342814">
        <w:t>d</w:t>
      </w:r>
      <w:r w:rsidR="00D248F1">
        <w:t xml:space="preserve"> to create implementation guides for specific targeted standards (e.g. CDA and NIEM)</w:t>
      </w:r>
      <w:r w:rsidR="001621AC">
        <w:t xml:space="preserve">. This </w:t>
      </w:r>
      <w:r w:rsidR="003D590F">
        <w:t xml:space="preserve">simplified process </w:t>
      </w:r>
      <w:r w:rsidR="001621AC">
        <w:t xml:space="preserve">can </w:t>
      </w:r>
      <w:r w:rsidR="003D590F">
        <w:t xml:space="preserve">facilitate </w:t>
      </w:r>
      <w:r w:rsidR="001621AC">
        <w:t>communication between clinicians, business analysts</w:t>
      </w:r>
      <w:r w:rsidR="000203DD">
        <w:t xml:space="preserve"> and</w:t>
      </w:r>
      <w:r w:rsidR="001621AC">
        <w:t xml:space="preserve"> implementer</w:t>
      </w:r>
      <w:r w:rsidR="000203DD">
        <w:t xml:space="preserve">s and result in </w:t>
      </w:r>
      <w:r w:rsidR="001621AC">
        <w:t>implementation specification</w:t>
      </w:r>
      <w:r w:rsidR="000203DD">
        <w:t>s that</w:t>
      </w:r>
      <w:r w:rsidR="001621AC">
        <w:t xml:space="preserve"> address the </w:t>
      </w:r>
      <w:r w:rsidR="000203DD">
        <w:t xml:space="preserve">intended </w:t>
      </w:r>
      <w:r w:rsidR="001621AC">
        <w:t xml:space="preserve">requirements </w:t>
      </w:r>
      <w:r w:rsidR="000203DD">
        <w:t xml:space="preserve">that </w:t>
      </w:r>
      <w:r w:rsidR="001621AC">
        <w:t xml:space="preserve">are </w:t>
      </w:r>
      <w:r w:rsidR="000203DD">
        <w:t xml:space="preserve">the </w:t>
      </w:r>
      <w:r w:rsidR="001621AC">
        <w:t>basis for constraining standards.</w:t>
      </w:r>
    </w:p>
    <w:p w:rsidR="00342814" w:rsidRDefault="00342814">
      <w:pPr>
        <w:spacing w:after="0" w:line="240" w:lineRule="auto"/>
        <w:rPr>
          <w:rFonts w:ascii="Cambria" w:eastAsia="Times New Roman" w:hAnsi="Cambria"/>
          <w:b/>
          <w:bCs/>
          <w:color w:val="4F81BD"/>
          <w:sz w:val="20"/>
          <w:szCs w:val="20"/>
        </w:rPr>
      </w:pPr>
      <w:r>
        <w:br w:type="page"/>
      </w:r>
    </w:p>
    <w:p w:rsidR="004A5242" w:rsidRDefault="00E92FC0" w:rsidP="00C97639">
      <w:pPr>
        <w:pStyle w:val="Subtitle"/>
      </w:pPr>
      <w:r>
        <w:lastRenderedPageBreak/>
        <w:t>List of Terminology Attachments</w:t>
      </w:r>
    </w:p>
    <w:p w:rsidR="004A5242" w:rsidRDefault="005F469F">
      <w:pPr>
        <w:spacing w:after="0"/>
      </w:pPr>
      <w:r>
        <w:object w:dxaOrig="1536" w:dyaOrig="994">
          <v:shape id="_x0000_i1027" type="#_x0000_t75" style="width:76.8pt;height:49.6pt" o:ole="">
            <v:imagedata r:id="rId14" o:title=""/>
          </v:shape>
          <o:OLEObject Type="Embed" ProgID="Word.Document.12" ShapeID="_x0000_i1027" DrawAspect="Icon" ObjectID="_1365839838" r:id="rId15">
            <o:FieldCodes>\s</o:FieldCodes>
          </o:OLEObject>
        </w:object>
      </w:r>
    </w:p>
    <w:p w:rsidR="00AF74F3" w:rsidRDefault="005F469F" w:rsidP="00502809">
      <w:r>
        <w:t>W</w:t>
      </w:r>
      <w:r w:rsidR="00AF74F3">
        <w:t xml:space="preserve">hite paper </w:t>
      </w:r>
      <w:r>
        <w:t>focusing</w:t>
      </w:r>
      <w:r w:rsidR="00AF74F3">
        <w:t xml:space="preserve"> on the approach, methodology and results of binding terminology value sets to the FHIM Laboratory domain attributes.</w:t>
      </w:r>
    </w:p>
    <w:p w:rsidR="004A5242" w:rsidRDefault="00502809">
      <w:pPr>
        <w:spacing w:after="0"/>
      </w:pPr>
      <w:r>
        <w:object w:dxaOrig="1536" w:dyaOrig="994">
          <v:shape id="_x0000_i1028" type="#_x0000_t75" style="width:76.8pt;height:49.6pt" o:ole="">
            <v:imagedata r:id="rId16" o:title=""/>
          </v:shape>
          <o:OLEObject Type="Embed" ProgID="Excel.Sheet.12" ShapeID="_x0000_i1028" DrawAspect="Icon" ObjectID="_1365839839" r:id="rId17"/>
        </w:object>
      </w:r>
    </w:p>
    <w:p w:rsidR="004A5242" w:rsidRDefault="007F144B">
      <w:pPr>
        <w:spacing w:after="0"/>
      </w:pPr>
      <w:r>
        <w:t xml:space="preserve">Spreadsheet of </w:t>
      </w:r>
      <w:r w:rsidR="00502809">
        <w:t>Terminology Bindings</w:t>
      </w:r>
    </w:p>
    <w:p w:rsidR="0051193D" w:rsidRDefault="0051193D">
      <w:pPr>
        <w:spacing w:after="0" w:line="240" w:lineRule="auto"/>
        <w:rPr>
          <w:rFonts w:ascii="Cambria" w:eastAsia="Times New Roman" w:hAnsi="Cambria"/>
          <w:b/>
          <w:bCs/>
          <w:color w:val="4F81BD"/>
          <w:sz w:val="26"/>
          <w:szCs w:val="26"/>
        </w:rPr>
      </w:pPr>
      <w:r>
        <w:br w:type="page"/>
      </w:r>
    </w:p>
    <w:p w:rsidR="00545F58" w:rsidRDefault="00545F58" w:rsidP="00BD0D0E">
      <w:pPr>
        <w:pStyle w:val="Heading2"/>
      </w:pPr>
      <w:bookmarkStart w:id="26" w:name="_Toc291769595"/>
      <w:r>
        <w:lastRenderedPageBreak/>
        <w:t>Lessons Learned</w:t>
      </w:r>
      <w:bookmarkEnd w:id="26"/>
    </w:p>
    <w:p w:rsidR="006A2966" w:rsidRPr="006A2966" w:rsidRDefault="006A2966" w:rsidP="00F17DD7">
      <w:pPr>
        <w:pStyle w:val="Heading3"/>
        <w:spacing w:after="60"/>
      </w:pPr>
      <w:bookmarkStart w:id="27" w:name="_Toc291769596"/>
      <w:r>
        <w:t>Information Exchange Requirements</w:t>
      </w:r>
      <w:bookmarkEnd w:id="27"/>
    </w:p>
    <w:p w:rsidR="0008321A" w:rsidRDefault="0008321A" w:rsidP="006A2966">
      <w:r>
        <w:t xml:space="preserve">We did not have the necessary time to focus on information requirements analysis.  We therefore relied on </w:t>
      </w:r>
      <w:r w:rsidR="00335A44">
        <w:t xml:space="preserve">IS01 and other specifications to </w:t>
      </w:r>
      <w:r w:rsidR="008E583D">
        <w:t>serve as our information requirements.</w:t>
      </w:r>
    </w:p>
    <w:p w:rsidR="006A2966" w:rsidRPr="006A2966" w:rsidRDefault="006A2966" w:rsidP="006A2966">
      <w:r>
        <w:t>Based on the outcome of our prototype we learned that it is not feasible to reverse engineer requirements from implementation guides. It is therefore recommended that a model like FHIM be used to record information requirements and harmonize them across initiatives (</w:t>
      </w:r>
      <w:hyperlink w:anchor="F2" w:history="1">
        <w:r w:rsidRPr="00D707EC">
          <w:rPr>
            <w:rStyle w:val="Hyperlink"/>
          </w:rPr>
          <w:t>Fig</w:t>
        </w:r>
        <w:r w:rsidR="00F30E24" w:rsidRPr="00D707EC">
          <w:rPr>
            <w:rStyle w:val="Hyperlink"/>
          </w:rPr>
          <w:t>ure</w:t>
        </w:r>
        <w:r w:rsidRPr="00D707EC">
          <w:rPr>
            <w:rStyle w:val="Hyperlink"/>
          </w:rPr>
          <w:t xml:space="preserve"> 2</w:t>
        </w:r>
      </w:hyperlink>
      <w:r>
        <w:t>).</w:t>
      </w:r>
      <w:r w:rsidR="005274C7">
        <w:t xml:space="preserve">  </w:t>
      </w:r>
    </w:p>
    <w:p w:rsidR="00BD0D0E" w:rsidRDefault="00BD0D0E" w:rsidP="00F17DD7">
      <w:pPr>
        <w:pStyle w:val="Heading3"/>
        <w:spacing w:after="60"/>
      </w:pPr>
      <w:bookmarkStart w:id="28" w:name="_Toc291769597"/>
      <w:r>
        <w:t>Constraints</w:t>
      </w:r>
      <w:bookmarkEnd w:id="28"/>
    </w:p>
    <w:p w:rsidR="00BD0D0E" w:rsidRDefault="00BD0D0E" w:rsidP="009A0B12">
      <w:pPr>
        <w:spacing w:after="120"/>
      </w:pPr>
      <w:r>
        <w:t>The constraints applie</w:t>
      </w:r>
      <w:r w:rsidR="00026ACB">
        <w:t>d</w:t>
      </w:r>
      <w:r>
        <w:t xml:space="preserve"> to </w:t>
      </w:r>
      <w:r w:rsidR="00026ACB">
        <w:t xml:space="preserve">an </w:t>
      </w:r>
      <w:r w:rsidR="00F30E24">
        <w:t xml:space="preserve">interoperability </w:t>
      </w:r>
      <w:r>
        <w:t>sta</w:t>
      </w:r>
      <w:r w:rsidR="00691AC7">
        <w:t>ndard based on the contents of F</w:t>
      </w:r>
      <w:r>
        <w:t>HIM fall into</w:t>
      </w:r>
      <w:r w:rsidR="00026ACB">
        <w:t xml:space="preserve"> three main categories</w:t>
      </w:r>
      <w:r>
        <w:t>:</w:t>
      </w:r>
    </w:p>
    <w:p w:rsidR="00BD0D0E" w:rsidRDefault="00691AC7" w:rsidP="00BD0D0E">
      <w:pPr>
        <w:pStyle w:val="ListParagraph"/>
        <w:numPr>
          <w:ilvl w:val="0"/>
          <w:numId w:val="27"/>
        </w:numPr>
      </w:pPr>
      <w:r>
        <w:t>C</w:t>
      </w:r>
      <w:r w:rsidR="00BD0D0E">
        <w:t>onstraints</w:t>
      </w:r>
      <w:r>
        <w:t xml:space="preserve"> on the structure</w:t>
      </w:r>
      <w:r w:rsidR="00BD0D0E">
        <w:t xml:space="preserve"> (e.g. cardinality, </w:t>
      </w:r>
      <w:r>
        <w:t>require</w:t>
      </w:r>
      <w:r w:rsidR="00342814">
        <w:t>d</w:t>
      </w:r>
      <w:r>
        <w:t>/mandatory ) including extensions</w:t>
      </w:r>
    </w:p>
    <w:p w:rsidR="00BD0D0E" w:rsidRDefault="00BD0D0E" w:rsidP="00BD0D0E">
      <w:pPr>
        <w:pStyle w:val="ListParagraph"/>
        <w:numPr>
          <w:ilvl w:val="0"/>
          <w:numId w:val="27"/>
        </w:numPr>
      </w:pPr>
      <w:r>
        <w:t xml:space="preserve">Vocabulary </w:t>
      </w:r>
      <w:r w:rsidR="00691AC7">
        <w:t>constraints specified as value set bindings</w:t>
      </w:r>
    </w:p>
    <w:p w:rsidR="00BD0D0E" w:rsidRDefault="00BD0D0E" w:rsidP="00BD0D0E">
      <w:pPr>
        <w:pStyle w:val="ListParagraph"/>
        <w:numPr>
          <w:ilvl w:val="0"/>
          <w:numId w:val="27"/>
        </w:numPr>
      </w:pPr>
      <w:r>
        <w:t>Fixed/default values</w:t>
      </w:r>
    </w:p>
    <w:p w:rsidR="00691AC7" w:rsidRDefault="00691AC7" w:rsidP="00691AC7">
      <w:r>
        <w:t>Regardless of the target standard</w:t>
      </w:r>
      <w:r w:rsidR="00390031">
        <w:t>,</w:t>
      </w:r>
      <w:r>
        <w:t xml:space="preserve"> a set of constraints need</w:t>
      </w:r>
      <w:r w:rsidR="00390031">
        <w:t>s</w:t>
      </w:r>
      <w:r>
        <w:t xml:space="preserve"> to be applied to the standard structure (e.g. document, message) to accomplish semantic interoperability using that standard. Simply declaring conformance to a standard has </w:t>
      </w:r>
      <w:r w:rsidR="009F5ED2">
        <w:t xml:space="preserve">not </w:t>
      </w:r>
      <w:r>
        <w:t>been shown to be successful</w:t>
      </w:r>
      <w:r w:rsidR="009F5ED2">
        <w:t xml:space="preserve">, and in fact, recent experience </w:t>
      </w:r>
      <w:r>
        <w:t xml:space="preserve">shows that even </w:t>
      </w:r>
      <w:r w:rsidR="009F5ED2">
        <w:t xml:space="preserve">having an </w:t>
      </w:r>
      <w:r>
        <w:t>implementation guide</w:t>
      </w:r>
      <w:r w:rsidR="009F5ED2">
        <w:t xml:space="preserve"> based on </w:t>
      </w:r>
      <w:r>
        <w:t>s</w:t>
      </w:r>
      <w:r w:rsidR="009F5ED2">
        <w:t xml:space="preserve">tandards can be </w:t>
      </w:r>
      <w:r>
        <w:t>confusing</w:t>
      </w:r>
      <w:r w:rsidR="009F5ED2">
        <w:t xml:space="preserve">, </w:t>
      </w:r>
      <w:r>
        <w:t xml:space="preserve">error prone </w:t>
      </w:r>
      <w:r w:rsidR="009F5ED2">
        <w:t>and/</w:t>
      </w:r>
      <w:r>
        <w:t xml:space="preserve">or incomplete. For </w:t>
      </w:r>
      <w:r w:rsidR="007B008B">
        <w:t xml:space="preserve">example, </w:t>
      </w:r>
      <w:r>
        <w:t>a CDA implementation guide may validate that a laboratory result is correctly represented using a clinical statement structure but it does not ensure that th</w:t>
      </w:r>
      <w:r w:rsidR="007B008B">
        <w:t>ose</w:t>
      </w:r>
      <w:r>
        <w:t xml:space="preserve"> entries </w:t>
      </w:r>
      <w:r w:rsidR="007B008B">
        <w:t xml:space="preserve">will </w:t>
      </w:r>
      <w:r>
        <w:t xml:space="preserve">appear in the Result section </w:t>
      </w:r>
      <w:r w:rsidR="00E37A5A">
        <w:t xml:space="preserve">and </w:t>
      </w:r>
      <w:r>
        <w:t>not in the Insurance section</w:t>
      </w:r>
      <w:r w:rsidR="007B008B">
        <w:t>, thereby creating not only confusion but a potential safety issue</w:t>
      </w:r>
      <w:r>
        <w:t xml:space="preserve">. </w:t>
      </w:r>
    </w:p>
    <w:p w:rsidR="00156166" w:rsidRPr="00BD0D0E" w:rsidRDefault="00691AC7" w:rsidP="00691AC7">
      <w:r>
        <w:t xml:space="preserve">It is encouraging </w:t>
      </w:r>
      <w:r w:rsidR="008B0C63">
        <w:t xml:space="preserve">to note </w:t>
      </w:r>
      <w:r>
        <w:t>that constraints appear to be universal</w:t>
      </w:r>
      <w:r w:rsidR="008B0C63">
        <w:t xml:space="preserve">ly applicable </w:t>
      </w:r>
      <w:r>
        <w:t>and thus any investment in adopting general-purpose approaches to applying constrain</w:t>
      </w:r>
      <w:r w:rsidR="008B0C63">
        <w:t xml:space="preserve">ts </w:t>
      </w:r>
      <w:r>
        <w:t>and deriving implementation specification</w:t>
      </w:r>
      <w:r w:rsidR="008B0C63">
        <w:t>s</w:t>
      </w:r>
      <w:r>
        <w:t xml:space="preserve"> could be reused with a variety of standards as seen in </w:t>
      </w:r>
      <w:hyperlink w:anchor="F3" w:history="1">
        <w:r w:rsidRPr="009B6D51">
          <w:rPr>
            <w:rStyle w:val="Hyperlink"/>
          </w:rPr>
          <w:t>Figure3</w:t>
        </w:r>
      </w:hyperlink>
      <w:r>
        <w:t>.</w:t>
      </w:r>
    </w:p>
    <w:p w:rsidR="00BD0D0E" w:rsidRDefault="00BD0D0E" w:rsidP="00F17DD7">
      <w:pPr>
        <w:pStyle w:val="Heading3"/>
        <w:spacing w:after="60"/>
      </w:pPr>
      <w:bookmarkStart w:id="29" w:name="_Toc291769598"/>
      <w:r>
        <w:t>Model</w:t>
      </w:r>
      <w:r w:rsidR="00F36EC7">
        <w:t>-</w:t>
      </w:r>
      <w:r>
        <w:t>to</w:t>
      </w:r>
      <w:r w:rsidR="00F36EC7">
        <w:t>-</w:t>
      </w:r>
      <w:r>
        <w:t xml:space="preserve">Model </w:t>
      </w:r>
      <w:r w:rsidR="00691AC7">
        <w:t>Transformation</w:t>
      </w:r>
      <w:bookmarkEnd w:id="29"/>
    </w:p>
    <w:p w:rsidR="001F648F" w:rsidRDefault="001F648F" w:rsidP="001F648F">
      <w:r>
        <w:t xml:space="preserve">How is the necessary context to perform the model-to-model </w:t>
      </w:r>
      <w:r w:rsidR="004E38AA">
        <w:t>transformation</w:t>
      </w:r>
      <w:r>
        <w:t xml:space="preserve"> defined?</w:t>
      </w:r>
      <w:r w:rsidR="00A65F6C">
        <w:t xml:space="preserve">  In brief, </w:t>
      </w:r>
      <w:hyperlink w:anchor="F2" w:history="1">
        <w:r w:rsidRPr="00F97116">
          <w:rPr>
            <w:rStyle w:val="Hyperlink"/>
          </w:rPr>
          <w:t>Figure 2</w:t>
        </w:r>
      </w:hyperlink>
      <w:r>
        <w:t xml:space="preserve"> describes how the information requirements and terminology model are used to </w:t>
      </w:r>
      <w:r w:rsidR="00A65F6C">
        <w:t>define</w:t>
      </w:r>
      <w:r>
        <w:t xml:space="preserve"> the constraints that become intrinsic to the FHIM (default values, specializations, vocabulary bindings, etc)</w:t>
      </w:r>
      <w:r w:rsidR="0042640A">
        <w:t>.  Those modeling activities</w:t>
      </w:r>
      <w:r>
        <w:t xml:space="preserve"> </w:t>
      </w:r>
      <w:r w:rsidR="0042640A">
        <w:t xml:space="preserve">result </w:t>
      </w:r>
      <w:r>
        <w:t xml:space="preserve">in </w:t>
      </w:r>
      <w:r w:rsidR="00EC0354" w:rsidRPr="00EC0354">
        <w:t>Semantic Model Metadata</w:t>
      </w:r>
      <w:r>
        <w:t xml:space="preserve"> that becomes</w:t>
      </w:r>
      <w:r w:rsidR="0042640A">
        <w:t xml:space="preserve"> part of</w:t>
      </w:r>
      <w:r>
        <w:t xml:space="preserve"> </w:t>
      </w:r>
      <w:r w:rsidRPr="00267AB5">
        <w:rPr>
          <w:i/>
        </w:rPr>
        <w:t>FHIM.emx</w:t>
      </w:r>
      <w:r>
        <w:rPr>
          <w:i/>
        </w:rPr>
        <w:t>.</w:t>
      </w:r>
    </w:p>
    <w:p w:rsidR="00F74F7C" w:rsidRPr="001F648F" w:rsidRDefault="00F82419" w:rsidP="001F648F">
      <w:hyperlink w:anchor="F3" w:history="1">
        <w:r w:rsidR="001F648F" w:rsidRPr="00F97116">
          <w:rPr>
            <w:rStyle w:val="Hyperlink"/>
          </w:rPr>
          <w:t>Figure 3</w:t>
        </w:r>
      </w:hyperlink>
      <w:r w:rsidR="001F648F">
        <w:t xml:space="preserve"> illustrates how the MDHT tool a</w:t>
      </w:r>
      <w:r w:rsidR="002A68D5">
        <w:t>llow</w:t>
      </w:r>
      <w:r w:rsidR="00A65F6C">
        <w:t>s</w:t>
      </w:r>
      <w:r w:rsidR="002A68D5">
        <w:t xml:space="preserve"> </w:t>
      </w:r>
      <w:r w:rsidR="001F648F">
        <w:t xml:space="preserve">the creation </w:t>
      </w:r>
      <w:r w:rsidR="00A65F6C">
        <w:t xml:space="preserve">of </w:t>
      </w:r>
      <w:r w:rsidR="001F648F">
        <w:t xml:space="preserve">implementation artifacts (depicted </w:t>
      </w:r>
      <w:r w:rsidR="00A65F6C">
        <w:t>in</w:t>
      </w:r>
      <w:r w:rsidR="001F648F">
        <w:t xml:space="preserve"> # 4 and #5</w:t>
      </w:r>
      <w:r w:rsidR="002A68D5">
        <w:t>)</w:t>
      </w:r>
      <w:r w:rsidR="002E34E3">
        <w:t>.</w:t>
      </w:r>
      <w:r w:rsidR="002A68D5">
        <w:t xml:space="preserve"> </w:t>
      </w:r>
      <w:r w:rsidR="002E34E3">
        <w:t>O</w:t>
      </w:r>
      <w:r w:rsidR="00F74F7C">
        <w:t xml:space="preserve">nce FHIM has been updated to include the logical information structure currently represented in multiple components </w:t>
      </w:r>
      <w:r w:rsidR="002E34E3">
        <w:t>using the process taken in this pilot project</w:t>
      </w:r>
      <w:r w:rsidR="006D4152">
        <w:t xml:space="preserve">, a </w:t>
      </w:r>
      <w:r w:rsidR="001F648F">
        <w:t>transformation take</w:t>
      </w:r>
      <w:r w:rsidR="002A68D5">
        <w:t>s</w:t>
      </w:r>
      <w:r w:rsidR="006D4152">
        <w:t xml:space="preserve"> the</w:t>
      </w:r>
      <w:r w:rsidR="001F648F">
        <w:t xml:space="preserve"> information in </w:t>
      </w:r>
      <w:r w:rsidR="001F648F">
        <w:rPr>
          <w:i/>
        </w:rPr>
        <w:t>FHIM.emx</w:t>
      </w:r>
      <w:r w:rsidR="00DE0CF7">
        <w:t xml:space="preserve"> along </w:t>
      </w:r>
      <w:r w:rsidR="00C94320">
        <w:t>with a</w:t>
      </w:r>
      <w:r w:rsidR="001F648F">
        <w:t xml:space="preserve"> referenced terminology model to apply as a new set of constraints </w:t>
      </w:r>
      <w:r w:rsidR="00C94320">
        <w:t xml:space="preserve">to </w:t>
      </w:r>
      <w:r w:rsidR="001F648F">
        <w:t>standard model representations (</w:t>
      </w:r>
      <w:r w:rsidR="00950E6E">
        <w:t>CDA R2, HL7 Version 2 profiles, NIEM extensions</w:t>
      </w:r>
      <w:r w:rsidR="001F648F">
        <w:t>, etc.)</w:t>
      </w:r>
      <w:r w:rsidR="00F74F7C">
        <w:t>.</w:t>
      </w:r>
    </w:p>
    <w:p w:rsidR="007440A8" w:rsidRDefault="00342814" w:rsidP="007440A8">
      <w:r>
        <w:lastRenderedPageBreak/>
        <w:t xml:space="preserve">The MDHT </w:t>
      </w:r>
      <w:r w:rsidR="008B56D6">
        <w:t>provide</w:t>
      </w:r>
      <w:r w:rsidR="00496385">
        <w:t>s</w:t>
      </w:r>
      <w:r w:rsidR="008B56D6">
        <w:t xml:space="preserve"> the standard models </w:t>
      </w:r>
      <w:r w:rsidR="00FA5B6C">
        <w:t xml:space="preserve">(e.g. CDA R2, NIEM extensions) </w:t>
      </w:r>
      <w:r w:rsidR="008B56D6">
        <w:t>and use</w:t>
      </w:r>
      <w:r w:rsidR="007F3DDC">
        <w:t>s</w:t>
      </w:r>
      <w:r w:rsidR="008B56D6">
        <w:t xml:space="preserve"> </w:t>
      </w:r>
      <w:r w:rsidR="00EC0354" w:rsidRPr="00EC0354">
        <w:t>Semantic Model Metadata</w:t>
      </w:r>
      <w:r w:rsidR="008B56D6">
        <w:t xml:space="preserve"> </w:t>
      </w:r>
      <w:r w:rsidR="006368C1">
        <w:t>to perform</w:t>
      </w:r>
      <w:r w:rsidR="00950E6E">
        <w:t xml:space="preserve"> the Model-to-Model transformation</w:t>
      </w:r>
      <w:r w:rsidR="006368C1">
        <w:t xml:space="preserve"> and</w:t>
      </w:r>
      <w:r w:rsidR="00950E6E">
        <w:t xml:space="preserve"> </w:t>
      </w:r>
      <w:r w:rsidR="008B56D6">
        <w:t>create the implementation art</w:t>
      </w:r>
      <w:r w:rsidR="00950E6E">
        <w:t>ifacts that specify those constrained standards.</w:t>
      </w:r>
    </w:p>
    <w:p w:rsidR="009478F0" w:rsidRDefault="00CD74C6" w:rsidP="009478F0">
      <w:r>
        <w:t>T</w:t>
      </w:r>
      <w:r w:rsidR="00BD0D0E">
        <w:t xml:space="preserve">o ensure the constraints specified by business stakeholder and recorded in </w:t>
      </w:r>
      <w:r>
        <w:t xml:space="preserve">the </w:t>
      </w:r>
      <w:r w:rsidR="00BD0D0E">
        <w:t>FHIM are described accurately in the target standards</w:t>
      </w:r>
      <w:r>
        <w:t xml:space="preserve">, it is </w:t>
      </w:r>
      <w:r w:rsidR="00C63B80">
        <w:t>valuable</w:t>
      </w:r>
      <w:r>
        <w:t xml:space="preserve"> to </w:t>
      </w:r>
      <w:r w:rsidR="00BD0D0E">
        <w:t>map</w:t>
      </w:r>
      <w:r w:rsidR="00342814">
        <w:t xml:space="preserve"> tho</w:t>
      </w:r>
      <w:r w:rsidR="002007D0">
        <w:t xml:space="preserve">se </w:t>
      </w:r>
      <w:r w:rsidR="00A44D8E">
        <w:t>constraints</w:t>
      </w:r>
      <w:r w:rsidR="00BD0D0E">
        <w:t xml:space="preserve"> into an existing implementati</w:t>
      </w:r>
      <w:r w:rsidR="00342814">
        <w:t>on model. The result of that</w:t>
      </w:r>
      <w:r w:rsidR="00BD0D0E">
        <w:t xml:space="preserve"> </w:t>
      </w:r>
      <w:r w:rsidR="00EC0354" w:rsidRPr="00EC0354">
        <w:t>Semantic Model Metadata</w:t>
      </w:r>
      <w:r w:rsidR="00342814">
        <w:t xml:space="preserve"> mapping</w:t>
      </w:r>
      <w:r w:rsidR="002D7B2E">
        <w:t xml:space="preserve"> </w:t>
      </w:r>
      <w:r w:rsidR="00BD0D0E">
        <w:t xml:space="preserve">is an auto-generated Java library or XSDs to represent the structural and semantic constraints in the FHIM using </w:t>
      </w:r>
      <w:r w:rsidR="00A01E02">
        <w:t xml:space="preserve">a </w:t>
      </w:r>
      <w:r w:rsidR="00BD0D0E">
        <w:t xml:space="preserve">representation native to that standard. </w:t>
      </w:r>
      <w:r w:rsidR="00376ABC">
        <w:t xml:space="preserve"> </w:t>
      </w:r>
      <w:r w:rsidR="002D7B2E">
        <w:t>It</w:t>
      </w:r>
      <w:r w:rsidR="00376ABC">
        <w:t xml:space="preserve"> is </w:t>
      </w:r>
      <w:r w:rsidR="00AF6D4A">
        <w:t xml:space="preserve">the </w:t>
      </w:r>
      <w:r w:rsidR="00EC0354" w:rsidRPr="00EC0354">
        <w:t>Semantic Model Metadata</w:t>
      </w:r>
      <w:r w:rsidR="002D7F47">
        <w:t xml:space="preserve"> </w:t>
      </w:r>
      <w:r w:rsidR="00AF6D4A">
        <w:t>that</w:t>
      </w:r>
      <w:r w:rsidR="00321AB2">
        <w:t xml:space="preserve"> </w:t>
      </w:r>
      <w:r w:rsidR="004941CE">
        <w:t xml:space="preserve">enables </w:t>
      </w:r>
      <w:r w:rsidR="009478F0">
        <w:t xml:space="preserve">the correct semantic </w:t>
      </w:r>
      <w:r w:rsidR="004941CE">
        <w:t>model-to-model transforma</w:t>
      </w:r>
      <w:r w:rsidR="00937049">
        <w:t>tion.</w:t>
      </w:r>
      <w:r w:rsidR="009478F0">
        <w:t xml:space="preserve">  This involves annotating the FHIM content with keywords </w:t>
      </w:r>
      <w:r w:rsidR="00C02546">
        <w:t>and/</w:t>
      </w:r>
      <w:r w:rsidR="009478F0">
        <w:t xml:space="preserve">or stereotypes </w:t>
      </w:r>
      <w:r w:rsidR="002D7F47">
        <w:t xml:space="preserve">illustrated </w:t>
      </w:r>
      <w:r w:rsidR="004E4287">
        <w:t>by</w:t>
      </w:r>
      <w:r w:rsidR="00906AB9">
        <w:t xml:space="preserve"> </w:t>
      </w:r>
      <w:r w:rsidR="0023059A">
        <w:t xml:space="preserve">#3 - </w:t>
      </w:r>
      <w:r w:rsidR="002D7F47">
        <w:t>Semantic Model Metadata</w:t>
      </w:r>
      <w:r w:rsidR="00906AB9">
        <w:t xml:space="preserve"> in </w:t>
      </w:r>
      <w:hyperlink w:anchor="F2" w:history="1">
        <w:r w:rsidR="00906AB9" w:rsidRPr="00D707EC">
          <w:rPr>
            <w:rStyle w:val="Hyperlink"/>
          </w:rPr>
          <w:t>Figure 2</w:t>
        </w:r>
      </w:hyperlink>
      <w:r w:rsidR="009478F0">
        <w:t>.</w:t>
      </w:r>
    </w:p>
    <w:p w:rsidR="009478F0" w:rsidRDefault="00305692" w:rsidP="00BD0D0E">
      <w:r>
        <w:t>Before a</w:t>
      </w:r>
      <w:r w:rsidR="00077027">
        <w:t xml:space="preserve"> </w:t>
      </w:r>
      <w:r w:rsidR="00691AC7">
        <w:t>NIEM representation</w:t>
      </w:r>
      <w:r>
        <w:t xml:space="preserve"> can be generated however</w:t>
      </w:r>
      <w:r w:rsidR="00077027">
        <w:t xml:space="preserve">, </w:t>
      </w:r>
      <w:r w:rsidR="00691AC7">
        <w:t xml:space="preserve">new classes </w:t>
      </w:r>
      <w:r w:rsidR="008B18DF">
        <w:t>have</w:t>
      </w:r>
      <w:r w:rsidR="00A01E02">
        <w:t xml:space="preserve"> </w:t>
      </w:r>
      <w:r w:rsidR="00691AC7">
        <w:t>to be added to</w:t>
      </w:r>
      <w:r w:rsidR="00182520">
        <w:t xml:space="preserve"> </w:t>
      </w:r>
      <w:r w:rsidR="00582922">
        <w:t xml:space="preserve">the FHIM to </w:t>
      </w:r>
      <w:r w:rsidR="00182520">
        <w:t xml:space="preserve">create a NEIM </w:t>
      </w:r>
      <w:r w:rsidR="00691AC7">
        <w:t>Healthcare domain.</w:t>
      </w:r>
    </w:p>
    <w:p w:rsidR="005D1D7E" w:rsidRDefault="005D1D7E" w:rsidP="005D1D7E">
      <w:pPr>
        <w:keepNext/>
      </w:pPr>
      <w:r>
        <w:object w:dxaOrig="8674" w:dyaOrig="6490">
          <v:shape id="_x0000_i1029" type="#_x0000_t75" style="width:433.6pt;height:324pt" o:ole="">
            <v:imagedata r:id="rId18" o:title=""/>
          </v:shape>
          <o:OLEObject Type="Embed" ProgID="PowerPoint.Slide.12" ShapeID="_x0000_i1029" DrawAspect="Content" ObjectID="_1365839840" r:id="rId19"/>
        </w:object>
      </w:r>
    </w:p>
    <w:p w:rsidR="006C2E29" w:rsidRDefault="005D1D7E" w:rsidP="005B2B01">
      <w:pPr>
        <w:pStyle w:val="Caption"/>
      </w:pPr>
      <w:bookmarkStart w:id="30" w:name="F3"/>
      <w:bookmarkStart w:id="31" w:name="_Toc291326557"/>
      <w:bookmarkEnd w:id="30"/>
      <w:r>
        <w:t xml:space="preserve">Figure </w:t>
      </w:r>
      <w:r w:rsidR="004A5242">
        <w:t>3</w:t>
      </w:r>
      <w:r>
        <w:t>: Generating Implementation Artifacts from FHIM</w:t>
      </w:r>
      <w:bookmarkEnd w:id="31"/>
    </w:p>
    <w:p w:rsidR="00E90BAF" w:rsidRDefault="00691AC7" w:rsidP="00BD0D0E">
      <w:r>
        <w:t xml:space="preserve">In conclusion, </w:t>
      </w:r>
      <w:r w:rsidR="001702E3">
        <w:t xml:space="preserve">using </w:t>
      </w:r>
      <w:r w:rsidR="00A93464">
        <w:t xml:space="preserve">MDHT </w:t>
      </w:r>
      <w:r w:rsidR="001702E3">
        <w:t xml:space="preserve">tools to perform </w:t>
      </w:r>
      <w:r w:rsidR="00E62E3A">
        <w:t xml:space="preserve">automated </w:t>
      </w:r>
      <w:r w:rsidR="00841954">
        <w:t>M</w:t>
      </w:r>
      <w:r>
        <w:t>odel-to-</w:t>
      </w:r>
      <w:r w:rsidR="00841954">
        <w:t>M</w:t>
      </w:r>
      <w:r>
        <w:t xml:space="preserve">odel transformation ensures that the constraints in FHIM take the representation most appropriate </w:t>
      </w:r>
      <w:r w:rsidR="005849BA">
        <w:t>f</w:t>
      </w:r>
      <w:r w:rsidR="003E2210">
        <w:t>or</w:t>
      </w:r>
      <w:r w:rsidR="005849BA">
        <w:t xml:space="preserve"> </w:t>
      </w:r>
      <w:r>
        <w:t xml:space="preserve">the target standard while </w:t>
      </w:r>
      <w:r w:rsidR="00026ACB">
        <w:t xml:space="preserve">maintaining </w:t>
      </w:r>
      <w:r w:rsidR="00E62E3A">
        <w:t xml:space="preserve">the </w:t>
      </w:r>
      <w:r w:rsidR="00026ACB">
        <w:t>FHIM</w:t>
      </w:r>
      <w:r>
        <w:t xml:space="preserve"> </w:t>
      </w:r>
      <w:r w:rsidR="00E62E3A">
        <w:t xml:space="preserve">as </w:t>
      </w:r>
      <w:r>
        <w:t xml:space="preserve">a standard-neutral </w:t>
      </w:r>
      <w:r w:rsidR="00026ACB">
        <w:t>P</w:t>
      </w:r>
      <w:r w:rsidR="00E10749">
        <w:t xml:space="preserve">latform </w:t>
      </w:r>
      <w:r w:rsidR="00026ACB">
        <w:t>I</w:t>
      </w:r>
      <w:r w:rsidR="00E10749">
        <w:t xml:space="preserve">ndependent </w:t>
      </w:r>
      <w:r w:rsidR="00026ACB">
        <w:t>M</w:t>
      </w:r>
      <w:r w:rsidR="00E10749">
        <w:t>odel</w:t>
      </w:r>
      <w:r w:rsidR="00026ACB">
        <w:t>.</w:t>
      </w:r>
    </w:p>
    <w:p w:rsidR="00BD0D0E" w:rsidRDefault="00F82419" w:rsidP="00FC57C6">
      <w:pPr>
        <w:keepNext/>
        <w:spacing w:after="0"/>
      </w:pPr>
      <w:hyperlink w:anchor="F4" w:history="1">
        <w:r w:rsidR="00E90BAF" w:rsidRPr="00B540CA">
          <w:rPr>
            <w:rStyle w:val="Hyperlink"/>
          </w:rPr>
          <w:t>Figure 4</w:t>
        </w:r>
      </w:hyperlink>
      <w:r w:rsidR="00AC66B9">
        <w:t xml:space="preserve"> further</w:t>
      </w:r>
      <w:r w:rsidR="00E90BAF">
        <w:t xml:space="preserve"> </w:t>
      </w:r>
      <w:r w:rsidR="009B1EB4">
        <w:t>illustrates the M</w:t>
      </w:r>
      <w:r w:rsidR="000829A1">
        <w:t>odel-</w:t>
      </w:r>
      <w:r w:rsidR="009B1EB4">
        <w:t>to-M</w:t>
      </w:r>
      <w:r w:rsidR="000829A1">
        <w:t xml:space="preserve">odel transformation </w:t>
      </w:r>
      <w:r w:rsidR="0070751D">
        <w:t xml:space="preserve">as a key to MDA adoption.  </w:t>
      </w:r>
      <w:r w:rsidR="00171611">
        <w:t xml:space="preserve">Currently, MDHT supports the </w:t>
      </w:r>
      <w:r w:rsidR="00FB6051">
        <w:t>PSM level – the CDA Java API</w:t>
      </w:r>
      <w:r w:rsidR="007D1C07">
        <w:t xml:space="preserve"> is available</w:t>
      </w:r>
      <w:r w:rsidR="00FB6051">
        <w:t xml:space="preserve"> </w:t>
      </w:r>
      <w:r w:rsidR="009364B7">
        <w:t>and</w:t>
      </w:r>
      <w:r w:rsidR="00FB6051">
        <w:t xml:space="preserve"> </w:t>
      </w:r>
      <w:r w:rsidR="00B46497">
        <w:t xml:space="preserve">work is underway to incorporate </w:t>
      </w:r>
      <w:r w:rsidR="00FB6051">
        <w:t>NIEM</w:t>
      </w:r>
      <w:r w:rsidR="00A620FE">
        <w:t xml:space="preserve"> extensions</w:t>
      </w:r>
      <w:r w:rsidR="00B46497">
        <w:t>.  T</w:t>
      </w:r>
      <w:r w:rsidR="00F12E71">
        <w:t>he</w:t>
      </w:r>
      <w:r w:rsidR="009F288A">
        <w:t xml:space="preserve"> </w:t>
      </w:r>
      <w:r w:rsidR="00B46497">
        <w:t xml:space="preserve">models described in </w:t>
      </w:r>
      <w:r w:rsidR="00461F85">
        <w:t xml:space="preserve">the </w:t>
      </w:r>
      <w:r w:rsidR="00E507DD">
        <w:t xml:space="preserve">Other </w:t>
      </w:r>
      <w:r w:rsidR="009F288A">
        <w:t xml:space="preserve">Examples </w:t>
      </w:r>
      <w:r w:rsidR="00C5750A">
        <w:t xml:space="preserve">block </w:t>
      </w:r>
      <w:r w:rsidR="009F288A">
        <w:t>are</w:t>
      </w:r>
      <w:r w:rsidR="00F12E71">
        <w:t xml:space="preserve"> </w:t>
      </w:r>
      <w:r w:rsidR="00E507DD">
        <w:t>additional</w:t>
      </w:r>
      <w:r w:rsidR="009F288A">
        <w:t xml:space="preserve"> transformations</w:t>
      </w:r>
      <w:r w:rsidR="00B46497">
        <w:t xml:space="preserve"> </w:t>
      </w:r>
      <w:r w:rsidR="00BB51C4">
        <w:t xml:space="preserve">that </w:t>
      </w:r>
      <w:r w:rsidR="00E507DD">
        <w:t>are possible if MDHT is</w:t>
      </w:r>
      <w:r w:rsidR="00BB51C4">
        <w:t xml:space="preserve"> expanded</w:t>
      </w:r>
      <w:r w:rsidR="009F288A">
        <w:t>.</w:t>
      </w:r>
      <w:r w:rsidR="00E4587D">
        <w:t xml:space="preserve">  Another benefit of </w:t>
      </w:r>
      <w:r w:rsidR="00B154C8">
        <w:t xml:space="preserve">using MDHT tooling and a </w:t>
      </w:r>
      <w:r w:rsidR="00E4587D">
        <w:t>MDA approach is that the process also ensures end-to-end traceability to the use cases and</w:t>
      </w:r>
      <w:r w:rsidR="00C54CD3">
        <w:t xml:space="preserve"> for</w:t>
      </w:r>
      <w:r w:rsidR="00E4587D">
        <w:t xml:space="preserve"> testing.</w:t>
      </w:r>
      <w:r w:rsidR="00491C8C">
        <w:t xml:space="preserve">  All of the artifacts generated from the FHIM could </w:t>
      </w:r>
      <w:r w:rsidR="00132BF8">
        <w:t xml:space="preserve">be </w:t>
      </w:r>
      <w:r w:rsidR="00D67483">
        <w:t>consumed</w:t>
      </w:r>
      <w:r w:rsidR="00132BF8">
        <w:t xml:space="preserve"> by the Validation/Test Harness along with test cases based on use cases.</w:t>
      </w:r>
      <w:r w:rsidR="0010194B">
        <w:object w:dxaOrig="8939" w:dyaOrig="6715">
          <v:shape id="_x0000_i1030" type="#_x0000_t75" style="width:447.2pt;height:336pt" o:ole="">
            <v:imagedata r:id="rId20" o:title=""/>
          </v:shape>
          <o:OLEObject Type="Embed" ProgID="PowerPoint.Slide.12" ShapeID="_x0000_i1030" DrawAspect="Content" ObjectID="_1365839841" r:id="rId21"/>
        </w:object>
      </w:r>
    </w:p>
    <w:p w:rsidR="00BD0D0E" w:rsidRPr="004A5242" w:rsidRDefault="00BD0D0E" w:rsidP="004A5242">
      <w:pPr>
        <w:pStyle w:val="Caption"/>
      </w:pPr>
      <w:bookmarkStart w:id="32" w:name="F4"/>
      <w:bookmarkEnd w:id="32"/>
      <w:r w:rsidRPr="004A5242">
        <w:t xml:space="preserve">Figure </w:t>
      </w:r>
      <w:r w:rsidR="004A5242" w:rsidRPr="004A5242">
        <w:t>4</w:t>
      </w:r>
      <w:r w:rsidRPr="004A5242">
        <w:t>: Model-to-Model transformation a key to MDA adoption</w:t>
      </w:r>
    </w:p>
    <w:p w:rsidR="000E65B5" w:rsidRDefault="00545F58" w:rsidP="00A57D8B">
      <w:pPr>
        <w:pStyle w:val="Heading3"/>
        <w:spacing w:after="60"/>
      </w:pPr>
      <w:bookmarkStart w:id="33" w:name="_Toc291769599"/>
      <w:r>
        <w:t xml:space="preserve">Referencing a </w:t>
      </w:r>
      <w:r w:rsidR="000E65B5">
        <w:t>Terminology Model</w:t>
      </w:r>
      <w:bookmarkEnd w:id="33"/>
    </w:p>
    <w:p w:rsidR="000E65B5" w:rsidRDefault="000E65B5" w:rsidP="000E65B5">
      <w:r>
        <w:t>The Terminology model specifies the metadata for value sets and bindings including coded concept</w:t>
      </w:r>
      <w:r w:rsidR="00342814">
        <w:t>s</w:t>
      </w:r>
      <w:r w:rsidR="00A57D8B">
        <w:t xml:space="preserve"> and </w:t>
      </w:r>
      <w:r>
        <w:t>definition</w:t>
      </w:r>
      <w:r w:rsidR="00342814">
        <w:t>s</w:t>
      </w:r>
      <w:r>
        <w:t xml:space="preserve">. Each value set has a unique identifier and is associated with one </w:t>
      </w:r>
      <w:r w:rsidR="00E52850">
        <w:t>or</w:t>
      </w:r>
      <w:r>
        <w:t xml:space="preserve"> more coded properties in the inform</w:t>
      </w:r>
      <w:r w:rsidR="00026ACB">
        <w:t xml:space="preserve">ation model. A value set </w:t>
      </w:r>
      <w:r w:rsidR="005B4869">
        <w:t xml:space="preserve">can be </w:t>
      </w:r>
      <w:r w:rsidR="00026ACB">
        <w:t xml:space="preserve">either </w:t>
      </w:r>
      <w:r>
        <w:t xml:space="preserve">explicitly enumerated and versioned </w:t>
      </w:r>
      <w:r w:rsidR="00026ACB">
        <w:t>periodically (</w:t>
      </w:r>
      <w:hyperlink w:anchor="StaticBinding" w:history="1">
        <w:r w:rsidRPr="003215C3">
          <w:rPr>
            <w:rStyle w:val="Hyperlink"/>
          </w:rPr>
          <w:t>static binding</w:t>
        </w:r>
      </w:hyperlink>
      <w:r>
        <w:t xml:space="preserve"> to </w:t>
      </w:r>
      <w:hyperlink w:anchor="ExtensionalValueSet" w:history="1">
        <w:r w:rsidRPr="00900ADF">
          <w:rPr>
            <w:rStyle w:val="Hyperlink"/>
          </w:rPr>
          <w:t>extensional value set</w:t>
        </w:r>
      </w:hyperlink>
      <w:r w:rsidR="001E29BB">
        <w:t xml:space="preserve"> to support the coded value for “body site”</w:t>
      </w:r>
      <w:r w:rsidR="00F633C3">
        <w:t xml:space="preserve"> for example</w:t>
      </w:r>
      <w:r w:rsidR="00026ACB">
        <w:t>)</w:t>
      </w:r>
      <w:r w:rsidR="006E6AD3">
        <w:t>,</w:t>
      </w:r>
      <w:r w:rsidR="00026ACB">
        <w:t xml:space="preserve"> or</w:t>
      </w:r>
      <w:r>
        <w:t xml:space="preserve"> </w:t>
      </w:r>
      <w:r w:rsidR="001E29BB">
        <w:t xml:space="preserve">the code system can </w:t>
      </w:r>
      <w:r>
        <w:t xml:space="preserve">simply </w:t>
      </w:r>
      <w:r w:rsidR="00645DA7">
        <w:t xml:space="preserve">identify </w:t>
      </w:r>
      <w:r w:rsidR="001E29BB">
        <w:t xml:space="preserve">the values </w:t>
      </w:r>
      <w:r w:rsidR="00486503">
        <w:t xml:space="preserve">that can </w:t>
      </w:r>
      <w:r>
        <w:t xml:space="preserve">change over </w:t>
      </w:r>
      <w:r w:rsidR="00026ACB">
        <w:t>time (</w:t>
      </w:r>
      <w:r w:rsidR="00E31D6C">
        <w:t xml:space="preserve">e.g. </w:t>
      </w:r>
      <w:hyperlink w:anchor="DynamicBinding" w:history="1">
        <w:r w:rsidRPr="000E7D58">
          <w:rPr>
            <w:rStyle w:val="Hyperlink"/>
          </w:rPr>
          <w:t>dynamic binding</w:t>
        </w:r>
      </w:hyperlink>
      <w:r w:rsidR="007E47E5">
        <w:t xml:space="preserve"> to </w:t>
      </w:r>
      <w:hyperlink w:anchor="IntensionalValueSet" w:history="1">
        <w:r w:rsidR="00B40EE5" w:rsidRPr="00900ADF">
          <w:rPr>
            <w:rStyle w:val="Hyperlink"/>
          </w:rPr>
          <w:t>intentional</w:t>
        </w:r>
        <w:r w:rsidRPr="00900ADF">
          <w:rPr>
            <w:rStyle w:val="Hyperlink"/>
          </w:rPr>
          <w:t xml:space="preserve"> value set</w:t>
        </w:r>
      </w:hyperlink>
      <w:r w:rsidR="009D3836">
        <w:t xml:space="preserve"> </w:t>
      </w:r>
      <w:r w:rsidR="00204EB5">
        <w:t xml:space="preserve">allowing all test codes from the code </w:t>
      </w:r>
      <w:r w:rsidR="005B3605">
        <w:t>system</w:t>
      </w:r>
      <w:r w:rsidR="00204EB5">
        <w:t xml:space="preserve"> LOINC</w:t>
      </w:r>
      <w:r>
        <w:t>)</w:t>
      </w:r>
      <w:r w:rsidR="007E47E5">
        <w:t>.</w:t>
      </w:r>
    </w:p>
    <w:p w:rsidR="000E65B5" w:rsidRDefault="003F798F" w:rsidP="00C97639">
      <w:pPr>
        <w:pStyle w:val="Heading3"/>
      </w:pPr>
      <w:bookmarkStart w:id="34" w:name="_Toc291769600"/>
      <w:bookmarkEnd w:id="0"/>
      <w:r>
        <w:lastRenderedPageBreak/>
        <w:t>Transitional Approach</w:t>
      </w:r>
      <w:r w:rsidR="005A46BE">
        <w:t xml:space="preserve"> to adopting standard-based terminology</w:t>
      </w:r>
      <w:bookmarkEnd w:id="34"/>
    </w:p>
    <w:p w:rsidR="00E87CDE" w:rsidRDefault="007A1A4E" w:rsidP="003F798F">
      <w:r>
        <w:t>T</w:t>
      </w:r>
      <w:r w:rsidR="003F798F">
        <w:t xml:space="preserve">oday </w:t>
      </w:r>
      <w:r w:rsidR="00A938AE">
        <w:t xml:space="preserve">the use of </w:t>
      </w:r>
      <w:r w:rsidR="003F798F">
        <w:t>standard-based terminolog</w:t>
      </w:r>
      <w:r w:rsidR="00A938AE">
        <w:t>ies</w:t>
      </w:r>
      <w:r w:rsidR="003F798F">
        <w:t xml:space="preserve"> is </w:t>
      </w:r>
      <w:r w:rsidR="00545F58">
        <w:t xml:space="preserve">a </w:t>
      </w:r>
      <w:r w:rsidR="003F798F">
        <w:t>rarity in interoperability solution</w:t>
      </w:r>
      <w:r w:rsidR="00A938AE">
        <w:t>s</w:t>
      </w:r>
      <w:r w:rsidR="005F5FFE">
        <w:t xml:space="preserve"> (local codes are the rule and standard </w:t>
      </w:r>
      <w:r w:rsidR="00C066AB">
        <w:t>terminologies</w:t>
      </w:r>
      <w:r w:rsidR="005F5FFE">
        <w:t xml:space="preserve"> are the exception)</w:t>
      </w:r>
      <w:r w:rsidR="00E87CDE">
        <w:t xml:space="preserve">.  </w:t>
      </w:r>
      <w:r w:rsidR="00B10508">
        <w:t>T</w:t>
      </w:r>
      <w:r w:rsidR="00E87CDE">
        <w:t xml:space="preserve">his is an important </w:t>
      </w:r>
      <w:r w:rsidR="00B10508">
        <w:t xml:space="preserve">factor to take into </w:t>
      </w:r>
      <w:r w:rsidR="00E87CDE">
        <w:t xml:space="preserve">consideration </w:t>
      </w:r>
      <w:r w:rsidR="00A94D97">
        <w:t>for</w:t>
      </w:r>
      <w:r w:rsidR="00B10508">
        <w:t xml:space="preserve"> </w:t>
      </w:r>
      <w:r w:rsidR="00E87CDE">
        <w:t xml:space="preserve">the approach </w:t>
      </w:r>
      <w:r w:rsidR="000F59C9">
        <w:t xml:space="preserve">the </w:t>
      </w:r>
      <w:r w:rsidR="00D93F9E">
        <w:t>S&amp;I Frame</w:t>
      </w:r>
      <w:r w:rsidR="00941E90">
        <w:t>work</w:t>
      </w:r>
      <w:r w:rsidR="00E87CDE">
        <w:t xml:space="preserve"> takes to include </w:t>
      </w:r>
      <w:r w:rsidR="003F798F">
        <w:t xml:space="preserve">terminology model management and </w:t>
      </w:r>
      <w:r w:rsidR="006C2E29">
        <w:t>implementation.</w:t>
      </w:r>
    </w:p>
    <w:p w:rsidR="007805D0" w:rsidRDefault="007805D0" w:rsidP="007805D0">
      <w:r>
        <w:t xml:space="preserve">A set of well-defined </w:t>
      </w:r>
      <w:r w:rsidR="00EC0354" w:rsidRPr="00EC0354">
        <w:t>static bindings</w:t>
      </w:r>
      <w:r>
        <w:t xml:space="preserve"> (i.e. explicit enumerations of </w:t>
      </w:r>
      <w:hyperlink w:anchor="Encode" w:history="1">
        <w:r w:rsidRPr="003215C3">
          <w:rPr>
            <w:rStyle w:val="Hyperlink"/>
          </w:rPr>
          <w:t>encoded</w:t>
        </w:r>
      </w:hyperlink>
      <w:r>
        <w:t xml:space="preserve">, rarely changing value sets) along with very flexible dynamic bindings (so flexible that the binding specifies an entire coding system like LOINC rather than a dynamically managed value set) are the most effective for entry-level terminology adoptions.  </w:t>
      </w:r>
    </w:p>
    <w:p w:rsidR="007805D0" w:rsidRDefault="007805D0" w:rsidP="007805D0">
      <w:r>
        <w:t>The implementers have to retrieve the dynamic value sets at runtime and allow their solution to retrieve them again each runtime. The complexity and overall cost of implementing standard</w:t>
      </w:r>
      <w:r w:rsidR="00CE1024">
        <w:t>s</w:t>
      </w:r>
      <w:r>
        <w:t>-based terminology</w:t>
      </w:r>
      <w:r w:rsidR="00CC0DF1">
        <w:t xml:space="preserve"> would be reduced if </w:t>
      </w:r>
      <w:r>
        <w:t xml:space="preserve">the S&amp;I Framework tools </w:t>
      </w:r>
      <w:r w:rsidR="00CC0DF1">
        <w:t>support</w:t>
      </w:r>
      <w:r w:rsidR="00CE1024">
        <w:t>ed</w:t>
      </w:r>
      <w:r>
        <w:t xml:space="preserve"> a reusable, standard</w:t>
      </w:r>
      <w:r w:rsidR="003018DF">
        <w:t>s</w:t>
      </w:r>
      <w:r>
        <w:t>-based</w:t>
      </w:r>
      <w:r w:rsidR="00CC0DF1">
        <w:t xml:space="preserve"> terminology service </w:t>
      </w:r>
      <w:r>
        <w:t xml:space="preserve">that could be used to store the value sets referenced by the Terminology </w:t>
      </w:r>
      <w:r w:rsidR="009563D6">
        <w:t>model.</w:t>
      </w:r>
      <w:r w:rsidR="005801AB">
        <w:t xml:space="preserve"> </w:t>
      </w:r>
      <w:r>
        <w:t xml:space="preserve">Once </w:t>
      </w:r>
      <w:r w:rsidR="005801AB">
        <w:t>a</w:t>
      </w:r>
      <w:r>
        <w:t xml:space="preserve"> te</w:t>
      </w:r>
      <w:r w:rsidR="00342814">
        <w:t>rminology service is in place</w:t>
      </w:r>
      <w:r w:rsidR="005801AB">
        <w:t>,</w:t>
      </w:r>
      <w:r>
        <w:t xml:space="preserve"> </w:t>
      </w:r>
      <w:r w:rsidR="00CE1024">
        <w:t xml:space="preserve">it </w:t>
      </w:r>
      <w:r>
        <w:t xml:space="preserve">becomes feasible </w:t>
      </w:r>
      <w:r w:rsidR="005801AB">
        <w:t xml:space="preserve">for implementers </w:t>
      </w:r>
      <w:r>
        <w:t xml:space="preserve">to </w:t>
      </w:r>
      <w:r w:rsidR="0066279F">
        <w:t>transition</w:t>
      </w:r>
      <w:r>
        <w:t xml:space="preserve"> from static bindings </w:t>
      </w:r>
      <w:r w:rsidR="0066279F">
        <w:t>to support dynamic bindings.</w:t>
      </w:r>
      <w:r w:rsidR="00342814">
        <w:t xml:space="preserve">  One example of a standard that could be</w:t>
      </w:r>
      <w:r w:rsidR="00CE1024">
        <w:t xml:space="preserve"> use</w:t>
      </w:r>
      <w:r w:rsidR="00342814">
        <w:t>d</w:t>
      </w:r>
      <w:r w:rsidR="00CE1024">
        <w:t xml:space="preserve"> for the termi</w:t>
      </w:r>
      <w:r w:rsidR="00342814">
        <w:t>nology service is CTS2 (Common</w:t>
      </w:r>
      <w:r w:rsidR="00CE1024">
        <w:t xml:space="preserve"> Terminology Service</w:t>
      </w:r>
      <w:r w:rsidR="00342814">
        <w:t>s</w:t>
      </w:r>
      <w:r w:rsidR="00CE1024">
        <w:t xml:space="preserve"> 2).</w:t>
      </w:r>
    </w:p>
    <w:p w:rsidR="007805D0" w:rsidRPr="003F798F" w:rsidRDefault="007805D0" w:rsidP="007805D0">
      <w:r>
        <w:t>In the short term, many will rely on static value set bindings and open-ended dynamic binding to achi</w:t>
      </w:r>
      <w:r w:rsidR="00C97639">
        <w:t>eve a level of interoperability.</w:t>
      </w:r>
    </w:p>
    <w:p w:rsidR="007605ED" w:rsidRDefault="007605ED" w:rsidP="00D82712">
      <w:pPr>
        <w:pStyle w:val="Heading3"/>
        <w:spacing w:after="60"/>
      </w:pPr>
      <w:bookmarkStart w:id="35" w:name="_Toc291769601"/>
      <w:r>
        <w:t>Tooling Considerations</w:t>
      </w:r>
      <w:bookmarkEnd w:id="35"/>
    </w:p>
    <w:p w:rsidR="007605ED" w:rsidRPr="007605ED" w:rsidRDefault="007605ED" w:rsidP="007605ED">
      <w:r>
        <w:t>While FHIM is a UML model capable of managing use case analysis, information requirements analysis, behavioral/system interaction analysis, functional models</w:t>
      </w:r>
      <w:r w:rsidR="002A722A">
        <w:t xml:space="preserve"> and </w:t>
      </w:r>
      <w:r>
        <w:t xml:space="preserve">business process models, it also relies on UML extensions to enforce its design style (using the Healthcare Development Framework profile) and to specify vocabulary bindings. Another </w:t>
      </w:r>
      <w:hyperlink w:anchor="UMLProfile" w:history="1">
        <w:r w:rsidRPr="007B3B15">
          <w:rPr>
            <w:rStyle w:val="Hyperlink"/>
          </w:rPr>
          <w:t>UML profile</w:t>
        </w:r>
      </w:hyperlink>
      <w:r>
        <w:t xml:space="preserve"> is envisioned to enable </w:t>
      </w:r>
      <w:r w:rsidR="00932D65">
        <w:t xml:space="preserve">the transformation of </w:t>
      </w:r>
      <w:r>
        <w:t xml:space="preserve">FHIM content into specific standard constraints. These stereotypes would be used as </w:t>
      </w:r>
      <w:r w:rsidR="00B371FB">
        <w:t xml:space="preserve">guides </w:t>
      </w:r>
      <w:r>
        <w:t xml:space="preserve">to the tools generating implementation specification (e.g. Java libraries, XSDs, DITA documents) </w:t>
      </w:r>
      <w:r w:rsidR="00B371FB">
        <w:t xml:space="preserve">so that the </w:t>
      </w:r>
      <w:r>
        <w:t>generated artifact</w:t>
      </w:r>
      <w:r w:rsidR="00E241EB">
        <w:t>s</w:t>
      </w:r>
      <w:r>
        <w:t xml:space="preserve"> are accurate representation</w:t>
      </w:r>
      <w:r w:rsidR="00E241EB">
        <w:t>s</w:t>
      </w:r>
      <w:r>
        <w:t xml:space="preserve"> of FHIM content</w:t>
      </w:r>
      <w:r w:rsidR="00E241EB">
        <w:t>.</w:t>
      </w:r>
    </w:p>
    <w:p w:rsidR="0015688B" w:rsidRDefault="0015688B" w:rsidP="003244D1">
      <w:pPr>
        <w:pStyle w:val="Heading1"/>
        <w:spacing w:before="360"/>
      </w:pPr>
      <w:bookmarkStart w:id="36" w:name="_Toc291769602"/>
      <w:r>
        <w:t>O</w:t>
      </w:r>
      <w:r w:rsidR="00CE1024">
        <w:t xml:space="preserve">pen </w:t>
      </w:r>
      <w:r w:rsidR="006A2966">
        <w:t>Issues</w:t>
      </w:r>
      <w:r w:rsidR="00CE1024">
        <w:t xml:space="preserve"> - Tooling</w:t>
      </w:r>
      <w:bookmarkEnd w:id="36"/>
    </w:p>
    <w:p w:rsidR="00C97639" w:rsidRPr="00C97639" w:rsidRDefault="00C97639" w:rsidP="0015688B">
      <w:pPr>
        <w:rPr>
          <w:sz w:val="2"/>
        </w:rPr>
      </w:pPr>
    </w:p>
    <w:p w:rsidR="0015688B" w:rsidRDefault="00C97639" w:rsidP="0015688B">
      <w:r>
        <w:t>A</w:t>
      </w:r>
      <w:r w:rsidR="007F144B">
        <w:t>dditional t</w:t>
      </w:r>
      <w:r w:rsidR="0015688B">
        <w:t>ooling support for model-driven harmonization and implementation specification</w:t>
      </w:r>
      <w:r w:rsidR="007F144B">
        <w:t>s</w:t>
      </w:r>
      <w:r w:rsidR="0015688B">
        <w:t xml:space="preserve"> </w:t>
      </w:r>
      <w:r w:rsidR="00872212">
        <w:t xml:space="preserve">is </w:t>
      </w:r>
      <w:r w:rsidR="0015688B">
        <w:t xml:space="preserve">required to </w:t>
      </w:r>
      <w:proofErr w:type="spellStart"/>
      <w:r w:rsidR="0015688B">
        <w:t>operationalize</w:t>
      </w:r>
      <w:proofErr w:type="spellEnd"/>
      <w:r w:rsidR="0015688B">
        <w:t xml:space="preserve"> the use </w:t>
      </w:r>
      <w:r w:rsidR="007F144B">
        <w:t>of</w:t>
      </w:r>
      <w:r w:rsidR="00CD11AF">
        <w:t xml:space="preserve"> the </w:t>
      </w:r>
      <w:r w:rsidR="0015688B">
        <w:t>FHIM as described</w:t>
      </w:r>
      <w:r w:rsidR="004472EB">
        <w:t xml:space="preserve"> in this paper</w:t>
      </w:r>
      <w:r w:rsidR="0015688B">
        <w:t>.</w:t>
      </w:r>
    </w:p>
    <w:p w:rsidR="00A6043F" w:rsidRDefault="007F144B" w:rsidP="00405563">
      <w:pPr>
        <w:pStyle w:val="ListParagraph"/>
        <w:numPr>
          <w:ilvl w:val="0"/>
          <w:numId w:val="28"/>
        </w:numPr>
      </w:pPr>
      <w:r>
        <w:t>G</w:t>
      </w:r>
      <w:r w:rsidR="00A6043F">
        <w:t xml:space="preserve">eneral purpose vocabulary binding tools </w:t>
      </w:r>
      <w:r>
        <w:t xml:space="preserve">are needed </w:t>
      </w:r>
      <w:r w:rsidR="00A6043F">
        <w:t>that can be used regardless of standard</w:t>
      </w:r>
      <w:r w:rsidR="00BF39E3">
        <w:t xml:space="preserve">.  Currently </w:t>
      </w:r>
      <w:r w:rsidR="00A6043F">
        <w:t xml:space="preserve">the vocabulary binding is embedded </w:t>
      </w:r>
      <w:r w:rsidR="005A6AB9">
        <w:t xml:space="preserve">as </w:t>
      </w:r>
      <w:r w:rsidR="00A6043F">
        <w:t xml:space="preserve">part of the “CDA tools” extensions.  We have opened an issue with </w:t>
      </w:r>
      <w:r w:rsidR="009308FF">
        <w:t xml:space="preserve">the </w:t>
      </w:r>
      <w:r w:rsidR="00A6043F">
        <w:t>MDHT tools team to enable easier use of the terminology extensions</w:t>
      </w:r>
      <w:r>
        <w:t xml:space="preserve"> in non-</w:t>
      </w:r>
      <w:r w:rsidR="00A6043F">
        <w:t>CDA models</w:t>
      </w:r>
      <w:r>
        <w:t>.</w:t>
      </w:r>
    </w:p>
    <w:p w:rsidR="00467198" w:rsidRDefault="007F144B" w:rsidP="0015688B">
      <w:pPr>
        <w:pStyle w:val="ListParagraph"/>
        <w:numPr>
          <w:ilvl w:val="0"/>
          <w:numId w:val="28"/>
        </w:numPr>
      </w:pPr>
      <w:r>
        <w:t>B</w:t>
      </w:r>
      <w:r w:rsidR="00467198">
        <w:t xml:space="preserve">etter support for </w:t>
      </w:r>
      <w:r w:rsidR="00EC0354" w:rsidRPr="00EC0354">
        <w:t>Semantic Model Metadata</w:t>
      </w:r>
      <w:r w:rsidR="008F37BF">
        <w:t xml:space="preserve"> </w:t>
      </w:r>
      <w:r>
        <w:t xml:space="preserve">is needed </w:t>
      </w:r>
      <w:r w:rsidR="008F37BF">
        <w:t>to support PIM-to-</w:t>
      </w:r>
      <w:r w:rsidR="00467198">
        <w:t xml:space="preserve">PSM transformation as seen in </w:t>
      </w:r>
      <w:hyperlink w:anchor="F2" w:history="1">
        <w:r w:rsidR="00467198" w:rsidRPr="00CE0B04">
          <w:rPr>
            <w:rStyle w:val="Hyperlink"/>
          </w:rPr>
          <w:t>Figure 2</w:t>
        </w:r>
      </w:hyperlink>
      <w:r w:rsidR="00467198">
        <w:t xml:space="preserve"> and </w:t>
      </w:r>
      <w:hyperlink w:anchor="F3" w:history="1">
        <w:r w:rsidR="00CE0B04" w:rsidRPr="00E51CC8">
          <w:rPr>
            <w:rStyle w:val="Hyperlink"/>
          </w:rPr>
          <w:t xml:space="preserve">Figure </w:t>
        </w:r>
        <w:r w:rsidR="00467198" w:rsidRPr="00E51CC8">
          <w:rPr>
            <w:rStyle w:val="Hyperlink"/>
          </w:rPr>
          <w:t>3</w:t>
        </w:r>
      </w:hyperlink>
      <w:r w:rsidR="00467198">
        <w:t xml:space="preserve">.  One or more UML profiles and User Interface enhancements </w:t>
      </w:r>
      <w:r w:rsidR="00467198">
        <w:lastRenderedPageBreak/>
        <w:t xml:space="preserve">could provide the stereotypes required to ensure that the constraints in FHIM are applied </w:t>
      </w:r>
      <w:r>
        <w:t xml:space="preserve">to </w:t>
      </w:r>
      <w:r w:rsidR="00467198">
        <w:t>the appropriate standard construct. This metadata enables model-to-model transformation between PIM and PSM</w:t>
      </w:r>
      <w:r>
        <w:t>.</w:t>
      </w:r>
    </w:p>
    <w:p w:rsidR="00391CAE" w:rsidRDefault="007F144B" w:rsidP="0015688B">
      <w:pPr>
        <w:pStyle w:val="ListParagraph"/>
        <w:numPr>
          <w:ilvl w:val="0"/>
          <w:numId w:val="28"/>
        </w:numPr>
      </w:pPr>
      <w:r>
        <w:t>A t</w:t>
      </w:r>
      <w:r w:rsidR="00391CAE">
        <w:t xml:space="preserve">ooling roadmap that expands the current focus of MDHT from CDA centric solutions to support other constraint-based standards and implementations such as </w:t>
      </w:r>
      <w:r>
        <w:t xml:space="preserve">NIEM, </w:t>
      </w:r>
      <w:r w:rsidR="00391CAE">
        <w:t xml:space="preserve">HL7 V2 or NCPDP. The development of tools has been focused most recently on supporting </w:t>
      </w:r>
      <w:r>
        <w:t xml:space="preserve">only </w:t>
      </w:r>
      <w:r w:rsidR="00391CAE">
        <w:t>CDA implementation guides.</w:t>
      </w:r>
    </w:p>
    <w:p w:rsidR="008F13ED" w:rsidRDefault="008F13ED" w:rsidP="0015688B">
      <w:pPr>
        <w:pStyle w:val="ListParagraph"/>
        <w:numPr>
          <w:ilvl w:val="0"/>
          <w:numId w:val="28"/>
        </w:numPr>
      </w:pPr>
      <w:r>
        <w:t>Support for a document generation including use case descriptions, interactions and other substantiating analysis.</w:t>
      </w:r>
    </w:p>
    <w:p w:rsidR="00F04C88" w:rsidRDefault="00F04C88" w:rsidP="000847CC">
      <w:pPr>
        <w:pStyle w:val="Heading1"/>
        <w:spacing w:before="200" w:after="120"/>
      </w:pPr>
      <w:bookmarkStart w:id="37" w:name="_Toc291769603"/>
      <w:r>
        <w:t>Next Steps</w:t>
      </w:r>
      <w:bookmarkEnd w:id="37"/>
    </w:p>
    <w:p w:rsidR="00BD0E8A" w:rsidRDefault="00334FF5" w:rsidP="00334FF5">
      <w:pPr>
        <w:pStyle w:val="ListParagraph"/>
        <w:numPr>
          <w:ilvl w:val="0"/>
          <w:numId w:val="29"/>
        </w:numPr>
      </w:pPr>
      <w:r>
        <w:t>FHIM</w:t>
      </w:r>
    </w:p>
    <w:p w:rsidR="00334FF5" w:rsidRDefault="00334FF5" w:rsidP="00BD0E8A">
      <w:pPr>
        <w:pStyle w:val="ListParagraph"/>
        <w:numPr>
          <w:ilvl w:val="1"/>
          <w:numId w:val="29"/>
        </w:numPr>
      </w:pPr>
      <w:r>
        <w:t xml:space="preserve">Complete integration with </w:t>
      </w:r>
      <w:r w:rsidR="00EA3026">
        <w:t xml:space="preserve">the </w:t>
      </w:r>
      <w:r>
        <w:t xml:space="preserve">S&amp;I Framework to </w:t>
      </w:r>
      <w:r w:rsidR="00625011">
        <w:t xml:space="preserve">record </w:t>
      </w:r>
      <w:r>
        <w:t>use cases and information requirements</w:t>
      </w:r>
      <w:r w:rsidR="00625011">
        <w:t xml:space="preserve"> and to provide traceability</w:t>
      </w:r>
    </w:p>
    <w:p w:rsidR="008F13ED" w:rsidRDefault="008F13ED" w:rsidP="00BD0E8A">
      <w:pPr>
        <w:pStyle w:val="ListParagraph"/>
        <w:numPr>
          <w:ilvl w:val="1"/>
          <w:numId w:val="29"/>
        </w:numPr>
      </w:pPr>
      <w:r>
        <w:t>Explore the use of FHIM as a harmonization tool for ongoing S&amp;I Framework Initiatives</w:t>
      </w:r>
    </w:p>
    <w:p w:rsidR="00BD0E8A" w:rsidRDefault="00BD0E8A" w:rsidP="00334FF5">
      <w:pPr>
        <w:pStyle w:val="ListParagraph"/>
        <w:numPr>
          <w:ilvl w:val="0"/>
          <w:numId w:val="29"/>
        </w:numPr>
      </w:pPr>
      <w:r>
        <w:t>Terminology Model</w:t>
      </w:r>
    </w:p>
    <w:p w:rsidR="00334FF5" w:rsidRDefault="00334FF5" w:rsidP="00BD0E8A">
      <w:pPr>
        <w:pStyle w:val="ListParagraph"/>
        <w:numPr>
          <w:ilvl w:val="1"/>
          <w:numId w:val="29"/>
        </w:numPr>
      </w:pPr>
      <w:r>
        <w:t>Define terminology model</w:t>
      </w:r>
      <w:r w:rsidR="005F7426">
        <w:t>s</w:t>
      </w:r>
      <w:r>
        <w:t xml:space="preserve"> and value sets</w:t>
      </w:r>
    </w:p>
    <w:p w:rsidR="008F13ED" w:rsidRDefault="008F13ED" w:rsidP="00BD0E8A">
      <w:pPr>
        <w:pStyle w:val="ListParagraph"/>
        <w:numPr>
          <w:ilvl w:val="1"/>
          <w:numId w:val="29"/>
        </w:numPr>
      </w:pPr>
      <w:r>
        <w:t>Develop a roadmap for terminology distribution (e.g., terminology services)</w:t>
      </w:r>
    </w:p>
    <w:p w:rsidR="00BD0E8A" w:rsidRDefault="00BD0E8A" w:rsidP="00F04C88">
      <w:pPr>
        <w:pStyle w:val="ListParagraph"/>
        <w:numPr>
          <w:ilvl w:val="0"/>
          <w:numId w:val="29"/>
        </w:numPr>
      </w:pPr>
      <w:r>
        <w:t>Tools</w:t>
      </w:r>
    </w:p>
    <w:p w:rsidR="00BD0E8A" w:rsidRDefault="00BD0E8A" w:rsidP="00520E37">
      <w:pPr>
        <w:pStyle w:val="ListParagraph"/>
        <w:numPr>
          <w:ilvl w:val="1"/>
          <w:numId w:val="29"/>
        </w:numPr>
        <w:spacing w:after="0"/>
        <w:contextualSpacing w:val="0"/>
      </w:pPr>
      <w:r>
        <w:t xml:space="preserve">Define clear goals and objectives for </w:t>
      </w:r>
      <w:r w:rsidR="007F144B">
        <w:t xml:space="preserve">the MDHT to complete integration of the FHIM and related terminology models/value sets with the </w:t>
      </w:r>
      <w:r>
        <w:t>tool</w:t>
      </w:r>
      <w:r w:rsidR="007F144B">
        <w:t>s</w:t>
      </w:r>
      <w:r>
        <w:t xml:space="preserve"> and provide resources to accomplish the goals</w:t>
      </w:r>
      <w:r w:rsidR="007F144B">
        <w:t>/</w:t>
      </w:r>
      <w:r w:rsidR="008F13ED">
        <w:t>objectives</w:t>
      </w:r>
    </w:p>
    <w:p w:rsidR="008F13ED" w:rsidRDefault="008F13ED" w:rsidP="00DC731D">
      <w:pPr>
        <w:pStyle w:val="ListParagraph"/>
        <w:numPr>
          <w:ilvl w:val="1"/>
          <w:numId w:val="29"/>
        </w:numPr>
        <w:contextualSpacing w:val="0"/>
      </w:pPr>
      <w:r>
        <w:t>Identify a common approach to model-driven interoperability for Meaningful Use</w:t>
      </w:r>
    </w:p>
    <w:p w:rsidR="00F52A04" w:rsidRDefault="000E1069">
      <w:pPr>
        <w:spacing w:after="0" w:line="240" w:lineRule="auto"/>
      </w:pPr>
      <w:r>
        <w:br w:type="page"/>
      </w:r>
    </w:p>
    <w:p w:rsidR="004A0737" w:rsidRPr="00EB1720" w:rsidRDefault="004A0737" w:rsidP="00EB1720">
      <w:pPr>
        <w:pStyle w:val="Heading1"/>
      </w:pPr>
      <w:bookmarkStart w:id="38" w:name="_Toc291769604"/>
      <w:r w:rsidRPr="00EB1720">
        <w:lastRenderedPageBreak/>
        <w:t>Appendix</w:t>
      </w:r>
      <w:r w:rsidR="0076206E" w:rsidRPr="00EB1720">
        <w:t xml:space="preserve"> A</w:t>
      </w:r>
      <w:bookmarkEnd w:id="38"/>
    </w:p>
    <w:p w:rsidR="004A0737" w:rsidRPr="00EB1720" w:rsidRDefault="001C6D38" w:rsidP="00EB1720">
      <w:pPr>
        <w:pStyle w:val="Heading2"/>
        <w:rPr>
          <w:rStyle w:val="SC112317"/>
          <w:rFonts w:ascii="Cambria" w:hAnsi="Cambria"/>
          <w:b/>
          <w:color w:val="4F81BD"/>
          <w:sz w:val="26"/>
        </w:rPr>
      </w:pPr>
      <w:bookmarkStart w:id="39" w:name="_Toc291769605"/>
      <w:r w:rsidRPr="00EB1720">
        <w:rPr>
          <w:rStyle w:val="SC112317"/>
          <w:rFonts w:ascii="Cambria" w:hAnsi="Cambria"/>
          <w:b/>
          <w:color w:val="4F81BD"/>
          <w:sz w:val="26"/>
        </w:rPr>
        <w:t>UML</w:t>
      </w:r>
      <w:r w:rsidR="004A0737" w:rsidRPr="00EB1720">
        <w:t xml:space="preserve"> </w:t>
      </w:r>
      <w:proofErr w:type="spellStart"/>
      <w:r w:rsidRPr="00EB1720">
        <w:rPr>
          <w:rStyle w:val="SC112317"/>
          <w:rFonts w:ascii="Cambria" w:hAnsi="Cambria"/>
          <w:b/>
          <w:color w:val="4F81BD"/>
          <w:sz w:val="26"/>
        </w:rPr>
        <w:t>RedefinableElement</w:t>
      </w:r>
      <w:bookmarkEnd w:id="39"/>
      <w:proofErr w:type="spellEnd"/>
    </w:p>
    <w:p w:rsidR="004A0737" w:rsidRPr="005E0F48" w:rsidRDefault="004A0737" w:rsidP="004A0737">
      <w:pPr>
        <w:spacing w:after="120"/>
        <w:rPr>
          <w:color w:val="000000"/>
        </w:rPr>
      </w:pPr>
      <w:r w:rsidRPr="005E0F48">
        <w:rPr>
          <w:b/>
        </w:rPr>
        <w:t>Semantics</w:t>
      </w:r>
      <w:r>
        <w:rPr>
          <w:b/>
        </w:rPr>
        <w:t xml:space="preserve">: </w:t>
      </w:r>
      <w:r w:rsidRPr="005E0F48">
        <w:rPr>
          <w:b/>
        </w:rPr>
        <w:t xml:space="preserve"> </w:t>
      </w:r>
      <w:r w:rsidRPr="005E0F48">
        <w:t xml:space="preserve">A </w:t>
      </w:r>
      <w:proofErr w:type="spellStart"/>
      <w:r w:rsidRPr="005E0F48">
        <w:t>RedefinableElement</w:t>
      </w:r>
      <w:proofErr w:type="spellEnd"/>
      <w:r w:rsidRPr="005E0F48">
        <w:t xml:space="preserve"> represents the general ability to be redefined in the context of a generalization relationship. The detailed semantics of redefinition varies for each specialization of </w:t>
      </w:r>
      <w:proofErr w:type="spellStart"/>
      <w:r w:rsidRPr="005E0F48">
        <w:t>Red</w:t>
      </w:r>
      <w:r>
        <w:t>efinableElement</w:t>
      </w:r>
      <w:proofErr w:type="spellEnd"/>
      <w:r>
        <w:t xml:space="preserve">. A </w:t>
      </w:r>
      <w:proofErr w:type="spellStart"/>
      <w:r>
        <w:t>RedefinableE</w:t>
      </w:r>
      <w:r w:rsidRPr="005E0F48">
        <w:t>lement</w:t>
      </w:r>
      <w:proofErr w:type="spellEnd"/>
      <w:r w:rsidRPr="005E0F48">
        <w:t xml:space="preserve"> is a specification concerning instances of a classifier that is one of the element’s redefinition contexts. For a classifier that specializes that more general classifier (directly or indirectly), another element can redefine the element from the general classifier in order to augment, constrain, or override the specification as it applies more specifically to instances of the specializing classifier. A redefining element must be consistent with the element it redefines, but it can add specific constraints or other details that are particular to instances of the specializing redefinition context that do not contradict invariant constraints in the general context. A </w:t>
      </w:r>
      <w:proofErr w:type="spellStart"/>
      <w:r>
        <w:t>RedefinableE</w:t>
      </w:r>
      <w:r w:rsidRPr="005E0F48">
        <w:t>lement</w:t>
      </w:r>
      <w:proofErr w:type="spellEnd"/>
      <w:r w:rsidRPr="005E0F48">
        <w:t xml:space="preserve"> may be redefined multiple times. Furthermore, one redefining element may redefine multiple inherited </w:t>
      </w:r>
      <w:proofErr w:type="spellStart"/>
      <w:r>
        <w:t>RedefinableElement</w:t>
      </w:r>
      <w:r w:rsidRPr="005E0F48">
        <w:t>s</w:t>
      </w:r>
      <w:proofErr w:type="spellEnd"/>
      <w:r w:rsidRPr="005E0F48">
        <w:t>.</w:t>
      </w:r>
    </w:p>
    <w:p w:rsidR="004A0737" w:rsidRPr="005E0F48" w:rsidRDefault="004A0737" w:rsidP="004A0737">
      <w:pPr>
        <w:spacing w:after="120"/>
        <w:rPr>
          <w:color w:val="000000"/>
        </w:rPr>
      </w:pPr>
      <w:r w:rsidRPr="005E0F48">
        <w:rPr>
          <w:rFonts w:eastAsia="ヒラギノ角ゴ Pro W3"/>
        </w:rPr>
        <w:t xml:space="preserve">Semantic Variation Points </w:t>
      </w:r>
      <w:r w:rsidRPr="005E0F48">
        <w:t>There are various degrees of compatibility between the redefined element and the redefining element, such as name compatibility (the redefining element has the same name as the redefined element), structural compatibility (the client visible properties of the redefined element are also properties of the redefining element), or behavioral compatibility (the redefining element is substitutable for the redefined element). Any kind of compatibility involves a constraint on redefinitions. The particular constraint chosen is a semantic variation point.</w:t>
      </w:r>
    </w:p>
    <w:p w:rsidR="004A5242" w:rsidRPr="00EB1720" w:rsidRDefault="00EC0354" w:rsidP="00EB1720">
      <w:pPr>
        <w:pStyle w:val="Heading2"/>
      </w:pPr>
      <w:bookmarkStart w:id="40" w:name="_Toc291769606"/>
      <w:r w:rsidRPr="00EB1720">
        <w:rPr>
          <w:rStyle w:val="SC112317"/>
          <w:rFonts w:ascii="Cambria" w:hAnsi="Cambria"/>
          <w:b/>
          <w:color w:val="4F81BD"/>
          <w:sz w:val="26"/>
        </w:rPr>
        <w:t>UML Property</w:t>
      </w:r>
      <w:bookmarkEnd w:id="40"/>
      <w:r w:rsidRPr="00EB1720">
        <w:rPr>
          <w:rStyle w:val="SC112317"/>
          <w:rFonts w:ascii="Cambria" w:hAnsi="Cambria"/>
          <w:b/>
          <w:color w:val="4F81BD"/>
          <w:sz w:val="26"/>
        </w:rPr>
        <w:t xml:space="preserve"> </w:t>
      </w:r>
    </w:p>
    <w:p w:rsidR="004A0737" w:rsidRPr="005E0F48" w:rsidRDefault="004A0737" w:rsidP="004A0737">
      <w:pPr>
        <w:rPr>
          <w:rFonts w:eastAsia="ヒラギノ角ゴ Pro W3"/>
          <w:color w:val="000000"/>
        </w:rPr>
      </w:pPr>
      <w:r w:rsidRPr="005E0F48">
        <w:rPr>
          <w:b/>
        </w:rPr>
        <w:t>Description</w:t>
      </w:r>
      <w:r>
        <w:rPr>
          <w:b/>
        </w:rPr>
        <w:t xml:space="preserve">: </w:t>
      </w:r>
      <w:r w:rsidRPr="005E0F48">
        <w:rPr>
          <w:b/>
        </w:rPr>
        <w:t xml:space="preserve"> </w:t>
      </w:r>
      <w:r w:rsidRPr="005E0F48">
        <w:rPr>
          <w:rFonts w:eastAsia="ヒラギノ角ゴ Pro W3"/>
        </w:rPr>
        <w:t>A property is a typed element that represents an attribute of a class.</w:t>
      </w:r>
    </w:p>
    <w:p w:rsidR="004A5242" w:rsidRDefault="004A0737">
      <w:pPr>
        <w:spacing w:after="120"/>
        <w:rPr>
          <w:b/>
          <w:color w:val="000000"/>
        </w:rPr>
      </w:pPr>
      <w:r w:rsidRPr="005E0F48">
        <w:rPr>
          <w:b/>
        </w:rPr>
        <w:t>Attributes</w:t>
      </w:r>
      <w:r>
        <w:rPr>
          <w:b/>
        </w:rPr>
        <w:t>:</w:t>
      </w:r>
    </w:p>
    <w:p w:rsidR="004A5242" w:rsidRDefault="00EC0354">
      <w:pPr>
        <w:pStyle w:val="ListParagraph"/>
        <w:numPr>
          <w:ilvl w:val="0"/>
          <w:numId w:val="34"/>
        </w:numPr>
        <w:spacing w:after="60"/>
        <w:rPr>
          <w:rFonts w:eastAsia="ヒラギノ角ゴ Pro W3"/>
          <w:color w:val="000000"/>
        </w:rPr>
      </w:pPr>
      <w:r w:rsidRPr="00EC0354">
        <w:rPr>
          <w:rFonts w:eastAsia="ヒラギノ角ゴ Pro W3"/>
        </w:rPr>
        <w:t xml:space="preserve">class : Class [0..1] The class that owns the property, and of which the property is an attribute. </w:t>
      </w:r>
    </w:p>
    <w:p w:rsidR="004A5242" w:rsidRDefault="00EC0354">
      <w:pPr>
        <w:pStyle w:val="ListParagraph"/>
        <w:numPr>
          <w:ilvl w:val="0"/>
          <w:numId w:val="34"/>
        </w:numPr>
        <w:spacing w:after="60"/>
        <w:rPr>
          <w:rFonts w:eastAsia="ヒラギノ角ゴ Pro W3"/>
          <w:color w:val="000000"/>
        </w:rPr>
      </w:pPr>
      <w:r w:rsidRPr="00EC0354">
        <w:rPr>
          <w:rFonts w:eastAsia="ヒラギノ角ゴ Pro W3"/>
        </w:rPr>
        <w:t>default : String [0..1] A string that is evaluated to give a default value for the attribute when an object of the owning class is instantiated.</w:t>
      </w:r>
    </w:p>
    <w:p w:rsidR="004A5242" w:rsidRDefault="00EC0354">
      <w:pPr>
        <w:pStyle w:val="ListParagraph"/>
        <w:numPr>
          <w:ilvl w:val="1"/>
          <w:numId w:val="34"/>
        </w:numPr>
        <w:spacing w:after="60"/>
        <w:ind w:left="720"/>
        <w:rPr>
          <w:rFonts w:eastAsia="ヒラギノ角ゴ Pro W3"/>
          <w:color w:val="000000"/>
        </w:rPr>
      </w:pPr>
      <w:proofErr w:type="spellStart"/>
      <w:r w:rsidRPr="00EC0354">
        <w:rPr>
          <w:rFonts w:eastAsia="ヒラギノ角ゴ Pro W3"/>
        </w:rPr>
        <w:t>isComposite</w:t>
      </w:r>
      <w:proofErr w:type="spellEnd"/>
      <w:r w:rsidRPr="00EC0354">
        <w:rPr>
          <w:rFonts w:eastAsia="ヒラギノ角ゴ Pro W3"/>
        </w:rPr>
        <w:t xml:space="preserve"> : Boolean If </w:t>
      </w:r>
      <w:proofErr w:type="spellStart"/>
      <w:r w:rsidRPr="00EC0354">
        <w:rPr>
          <w:rFonts w:eastAsia="ヒラギノ角ゴ Pro W3"/>
        </w:rPr>
        <w:t>isComposite</w:t>
      </w:r>
      <w:proofErr w:type="spellEnd"/>
      <w:r w:rsidRPr="00EC0354">
        <w:rPr>
          <w:rFonts w:eastAsia="ヒラギノ角ゴ Pro W3"/>
        </w:rPr>
        <w:t xml:space="preserve"> is true, the object containing the attribute is a container for the object or value contained in the attribute. The default value is false. </w:t>
      </w:r>
    </w:p>
    <w:p w:rsidR="004A5242" w:rsidRDefault="00EC0354">
      <w:pPr>
        <w:pStyle w:val="ListParagraph"/>
        <w:numPr>
          <w:ilvl w:val="1"/>
          <w:numId w:val="34"/>
        </w:numPr>
        <w:spacing w:after="60"/>
        <w:ind w:left="720"/>
        <w:rPr>
          <w:rFonts w:eastAsia="ヒラギノ角ゴ Pro W3"/>
          <w:color w:val="000000"/>
        </w:rPr>
      </w:pPr>
      <w:proofErr w:type="spellStart"/>
      <w:r w:rsidRPr="00EC0354">
        <w:rPr>
          <w:rFonts w:eastAsia="ヒラギノ角ゴ Pro W3"/>
        </w:rPr>
        <w:t>isDerived</w:t>
      </w:r>
      <w:proofErr w:type="spellEnd"/>
      <w:r w:rsidRPr="00EC0354">
        <w:rPr>
          <w:rFonts w:eastAsia="ヒラギノ角ゴ Pro W3"/>
        </w:rPr>
        <w:t xml:space="preserve"> : Boolean If </w:t>
      </w:r>
      <w:proofErr w:type="spellStart"/>
      <w:r w:rsidRPr="00EC0354">
        <w:rPr>
          <w:rFonts w:eastAsia="ヒラギノ角ゴ Pro W3"/>
        </w:rPr>
        <w:t>isDerived</w:t>
      </w:r>
      <w:proofErr w:type="spellEnd"/>
      <w:r w:rsidRPr="00EC0354">
        <w:rPr>
          <w:rFonts w:eastAsia="ヒラギノ角ゴ Pro W3"/>
        </w:rPr>
        <w:t xml:space="preserve"> is true, the value of the attribute is derived from information elsewhere. The default value is false.</w:t>
      </w:r>
    </w:p>
    <w:p w:rsidR="004A5242" w:rsidRDefault="00EC0354">
      <w:pPr>
        <w:pStyle w:val="ListParagraph"/>
        <w:numPr>
          <w:ilvl w:val="1"/>
          <w:numId w:val="34"/>
        </w:numPr>
        <w:spacing w:after="60"/>
        <w:ind w:left="720"/>
        <w:rPr>
          <w:rFonts w:eastAsia="ヒラギノ角ゴ Pro W3"/>
          <w:color w:val="000000"/>
        </w:rPr>
      </w:pPr>
      <w:proofErr w:type="spellStart"/>
      <w:r w:rsidRPr="00EC0354">
        <w:rPr>
          <w:rFonts w:eastAsia="ヒラギノ角ゴ Pro W3"/>
        </w:rPr>
        <w:t>isReadOnly</w:t>
      </w:r>
      <w:proofErr w:type="spellEnd"/>
      <w:r w:rsidRPr="00EC0354">
        <w:rPr>
          <w:rFonts w:eastAsia="ヒラギノ角ゴ Pro W3"/>
        </w:rPr>
        <w:t xml:space="preserve"> : Boolean If </w:t>
      </w:r>
      <w:proofErr w:type="spellStart"/>
      <w:r w:rsidRPr="00EC0354">
        <w:rPr>
          <w:rFonts w:eastAsia="ヒラギノ角ゴ Pro W3"/>
        </w:rPr>
        <w:t>isReadOnly</w:t>
      </w:r>
      <w:proofErr w:type="spellEnd"/>
      <w:r w:rsidRPr="00EC0354">
        <w:rPr>
          <w:rFonts w:eastAsia="ヒラギノ角ゴ Pro W3"/>
        </w:rPr>
        <w:t xml:space="preserve"> is true, the attribute may not be written to after initialization. The default value is false. </w:t>
      </w:r>
    </w:p>
    <w:p w:rsidR="004A5242" w:rsidRDefault="00EC0354">
      <w:pPr>
        <w:pStyle w:val="ListParagraph"/>
        <w:numPr>
          <w:ilvl w:val="1"/>
          <w:numId w:val="34"/>
        </w:numPr>
        <w:spacing w:after="60"/>
        <w:ind w:left="720"/>
        <w:rPr>
          <w:rFonts w:eastAsia="ヒラギノ角ゴ Pro W3"/>
          <w:color w:val="000000"/>
        </w:rPr>
      </w:pPr>
      <w:r w:rsidRPr="00EC0354">
        <w:rPr>
          <w:rFonts w:eastAsia="ヒラギノ角ゴ Pro W3"/>
        </w:rPr>
        <w:t xml:space="preserve">opposite : Property [0..1] Two attributes attr1 and attr2 of two objects o1 and o2 (which may be the same object) may be paired with each other so that o1.attr1 refers to o2 if and only if o2.attr2 refers to o1. In such a case attr1 is the opposite of attr2 and attr2 is the opposite of attr1. </w:t>
      </w:r>
    </w:p>
    <w:p w:rsidR="004A5242" w:rsidRDefault="00EC0354">
      <w:pPr>
        <w:pStyle w:val="ListParagraph"/>
        <w:numPr>
          <w:ilvl w:val="1"/>
          <w:numId w:val="34"/>
        </w:numPr>
        <w:ind w:left="720"/>
        <w:rPr>
          <w:rFonts w:eastAsia="ヒラギノ角ゴ Pro W3"/>
          <w:color w:val="000000"/>
        </w:rPr>
      </w:pPr>
      <w:proofErr w:type="spellStart"/>
      <w:r w:rsidRPr="00EC0354">
        <w:rPr>
          <w:rFonts w:eastAsia="ヒラギノ角ゴ Pro W3"/>
        </w:rPr>
        <w:t>isID</w:t>
      </w:r>
      <w:proofErr w:type="spellEnd"/>
      <w:r w:rsidRPr="00EC0354">
        <w:rPr>
          <w:rFonts w:eastAsia="ヒラギノ角ゴ Pro W3"/>
        </w:rPr>
        <w:t xml:space="preserve"> : Boolean True indicates this property can be used to uniquely identify an instance of the containing Class. Default value is false</w:t>
      </w:r>
    </w:p>
    <w:p w:rsidR="004A0737" w:rsidRPr="005E0F48" w:rsidRDefault="004A0737" w:rsidP="004A0737">
      <w:pPr>
        <w:rPr>
          <w:rFonts w:eastAsia="Times New Roman"/>
        </w:rPr>
      </w:pPr>
      <w:r w:rsidRPr="005E0F48">
        <w:rPr>
          <w:b/>
        </w:rPr>
        <w:lastRenderedPageBreak/>
        <w:t>Semantics</w:t>
      </w:r>
      <w:r>
        <w:rPr>
          <w:b/>
        </w:rPr>
        <w:t xml:space="preserve">: </w:t>
      </w:r>
      <w:r w:rsidRPr="005E0F48">
        <w:rPr>
          <w:b/>
        </w:rPr>
        <w:t xml:space="preserve"> </w:t>
      </w:r>
      <w:r w:rsidRPr="005E0F48">
        <w:rPr>
          <w:rFonts w:eastAsia="ヒラギノ角ゴ Pro W3"/>
        </w:rPr>
        <w:t>A property represents an attribute of a class. A property has a type and a multiplicity. When a property is paired with an opposite they represent two mutually constrained attributes. The semantics of two properties that are mutual opposites are the same as for bi</w:t>
      </w:r>
      <w:r>
        <w:rPr>
          <w:rFonts w:eastAsia="ヒラギノ角ゴ Pro W3"/>
        </w:rPr>
        <w:t>-</w:t>
      </w:r>
      <w:r w:rsidRPr="005E0F48">
        <w:rPr>
          <w:rFonts w:eastAsia="ヒラギノ角ゴ Pro W3"/>
        </w:rPr>
        <w:t>directionally navigable associations in Constructs, with the exception that the association has no explicit links as instances, and has no name.</w:t>
      </w:r>
    </w:p>
    <w:p w:rsidR="00EB1720" w:rsidRDefault="00EB1720">
      <w:pPr>
        <w:spacing w:after="0" w:line="240" w:lineRule="auto"/>
      </w:pPr>
      <w:r>
        <w:br w:type="page"/>
      </w:r>
    </w:p>
    <w:p w:rsidR="004A0737" w:rsidRPr="00EB1720" w:rsidRDefault="004A0737" w:rsidP="00EB1720">
      <w:pPr>
        <w:pStyle w:val="Heading1"/>
      </w:pPr>
      <w:bookmarkStart w:id="41" w:name="_Toc291769607"/>
      <w:r w:rsidRPr="00EB1720">
        <w:lastRenderedPageBreak/>
        <w:t>Appendix</w:t>
      </w:r>
      <w:r w:rsidR="00EB1720">
        <w:t xml:space="preserve">  B</w:t>
      </w:r>
      <w:bookmarkEnd w:id="41"/>
    </w:p>
    <w:p w:rsidR="00EB1720" w:rsidRPr="00EB1720" w:rsidRDefault="00EB1720" w:rsidP="00EB1720">
      <w:pPr>
        <w:pStyle w:val="Heading2"/>
      </w:pPr>
      <w:bookmarkStart w:id="42" w:name="_Toc291769608"/>
      <w:r w:rsidRPr="00EB1720">
        <w:t xml:space="preserve">Federal Health Information Model (FHIM) Model-Driven </w:t>
      </w:r>
      <w:r w:rsidR="00CE1024">
        <w:t>Architecture Prototype</w:t>
      </w:r>
      <w:r w:rsidRPr="00EB1720">
        <w:t xml:space="preserve"> Approach</w:t>
      </w:r>
      <w:bookmarkEnd w:id="42"/>
      <w:r w:rsidRPr="00EB1720">
        <w:t xml:space="preserve"> </w:t>
      </w:r>
    </w:p>
    <w:p w:rsidR="00EB1720" w:rsidRPr="00EB1720" w:rsidRDefault="00EB1720" w:rsidP="00EB1720">
      <w:pPr>
        <w:pStyle w:val="Heading3"/>
      </w:pPr>
      <w:bookmarkStart w:id="43" w:name="_Toc291769609"/>
      <w:r w:rsidRPr="00EB1720">
        <w:t xml:space="preserve">Walkthrough </w:t>
      </w:r>
      <w:r w:rsidR="00CE1024">
        <w:t xml:space="preserve"> of Prototype </w:t>
      </w:r>
      <w:r w:rsidRPr="00EB1720">
        <w:t>in RSA 8.02</w:t>
      </w:r>
      <w:bookmarkEnd w:id="43"/>
    </w:p>
    <w:p w:rsidR="00EB1720" w:rsidRPr="00EB1720" w:rsidRDefault="00EB1720" w:rsidP="00EB1720">
      <w:pPr>
        <w:spacing w:after="0" w:line="240" w:lineRule="auto"/>
      </w:pPr>
      <w:r w:rsidRPr="00EB1720">
        <w:rPr>
          <w:b/>
        </w:rPr>
        <w:t>Caveat</w:t>
      </w:r>
      <w:r w:rsidRPr="00EB1720">
        <w:t>: Due to the time constraints, the prototype reuses some of the MDHT tooling UI extension for CDA UI versus developing FHIM specific extensions.  Rebranding the UI is a fairly simple matter of repackaging and the level of effort is fairly minor.</w:t>
      </w:r>
    </w:p>
    <w:p w:rsidR="00EB1720" w:rsidRPr="00EB1720" w:rsidRDefault="00EB1720" w:rsidP="00EB1720">
      <w:pPr>
        <w:spacing w:after="0" w:line="240" w:lineRule="auto"/>
      </w:pPr>
    </w:p>
    <w:p w:rsidR="00EB1720" w:rsidRPr="00EB1720" w:rsidRDefault="00EB1720" w:rsidP="00EB1720">
      <w:pPr>
        <w:spacing w:after="0" w:line="240" w:lineRule="auto"/>
      </w:pPr>
      <w:r w:rsidRPr="00EB1720">
        <w:rPr>
          <w:noProof/>
        </w:rPr>
        <w:drawing>
          <wp:inline distT="0" distB="0" distL="0" distR="0">
            <wp:extent cx="3800475" cy="15621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800475" cy="1562100"/>
                    </a:xfrm>
                    <a:prstGeom prst="rect">
                      <a:avLst/>
                    </a:prstGeom>
                    <a:noFill/>
                    <a:ln w="9525">
                      <a:noFill/>
                      <a:miter lim="800000"/>
                      <a:headEnd/>
                      <a:tailEnd/>
                    </a:ln>
                  </pic:spPr>
                </pic:pic>
              </a:graphicData>
            </a:graphic>
          </wp:inline>
        </w:drawing>
      </w:r>
      <w:r w:rsidRPr="00EB1720">
        <w:t xml:space="preserve"> </w:t>
      </w:r>
      <w:r w:rsidRPr="00EB1720">
        <w:rPr>
          <w:noProof/>
        </w:rPr>
        <w:drawing>
          <wp:inline distT="0" distB="0" distL="0" distR="0">
            <wp:extent cx="2790825" cy="44196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90825" cy="4419600"/>
                    </a:xfrm>
                    <a:prstGeom prst="rect">
                      <a:avLst/>
                    </a:prstGeom>
                    <a:noFill/>
                    <a:ln w="9525">
                      <a:noFill/>
                      <a:miter lim="800000"/>
                      <a:headEnd/>
                      <a:tailEnd/>
                    </a:ln>
                  </pic:spPr>
                </pic:pic>
              </a:graphicData>
            </a:graphic>
          </wp:inline>
        </w:drawing>
      </w:r>
    </w:p>
    <w:p w:rsidR="00EB1720" w:rsidRPr="00EB1720" w:rsidRDefault="00EB1720" w:rsidP="00EB1720">
      <w:pPr>
        <w:spacing w:after="0" w:line="240" w:lineRule="auto"/>
        <w:rPr>
          <w:b/>
          <w:bCs/>
        </w:rPr>
      </w:pPr>
      <w:r w:rsidRPr="00EB1720">
        <w:rPr>
          <w:b/>
          <w:bCs/>
        </w:rPr>
        <w:t>Step 1: Model Template and Element Creation</w:t>
      </w:r>
    </w:p>
    <w:p w:rsidR="00EB1720" w:rsidRPr="00EB1720" w:rsidRDefault="00EB1720" w:rsidP="00EB1720">
      <w:pPr>
        <w:spacing w:after="0" w:line="240" w:lineRule="auto"/>
      </w:pPr>
      <w:r w:rsidRPr="00EB1720">
        <w:rPr>
          <w:noProof/>
        </w:rPr>
        <w:lastRenderedPageBreak/>
        <w:drawing>
          <wp:inline distT="0" distB="0" distL="0" distR="0">
            <wp:extent cx="2886075" cy="34766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886075" cy="3476625"/>
                    </a:xfrm>
                    <a:prstGeom prst="rect">
                      <a:avLst/>
                    </a:prstGeom>
                    <a:noFill/>
                    <a:ln w="9525">
                      <a:noFill/>
                      <a:miter lim="800000"/>
                      <a:headEnd/>
                      <a:tailEnd/>
                    </a:ln>
                  </pic:spPr>
                </pic:pic>
              </a:graphicData>
            </a:graphic>
          </wp:inline>
        </w:drawing>
      </w:r>
    </w:p>
    <w:p w:rsidR="00EB1720" w:rsidRPr="00EB1720" w:rsidRDefault="00EB1720" w:rsidP="00EB1720">
      <w:pPr>
        <w:spacing w:after="0" w:line="240" w:lineRule="auto"/>
        <w:rPr>
          <w:b/>
          <w:bCs/>
        </w:rPr>
      </w:pPr>
      <w:r w:rsidRPr="00EB1720">
        <w:rPr>
          <w:b/>
          <w:bCs/>
        </w:rPr>
        <w:t>Step 2: Terminology Binding,  Apply Stereotype, Select Value set</w:t>
      </w:r>
    </w:p>
    <w:p w:rsidR="00EB1720" w:rsidRPr="00EB1720" w:rsidRDefault="00EB1720" w:rsidP="00EB1720">
      <w:pPr>
        <w:spacing w:after="0" w:line="240" w:lineRule="auto"/>
        <w:rPr>
          <w:b/>
          <w:bCs/>
        </w:rPr>
      </w:pPr>
    </w:p>
    <w:p w:rsidR="00EB1720" w:rsidRPr="00EB1720" w:rsidRDefault="00EB1720" w:rsidP="00EB1720">
      <w:pPr>
        <w:spacing w:after="0" w:line="240" w:lineRule="auto"/>
      </w:pPr>
      <w:r w:rsidRPr="00EB1720">
        <w:rPr>
          <w:noProof/>
        </w:rPr>
        <w:drawing>
          <wp:inline distT="0" distB="0" distL="0" distR="0">
            <wp:extent cx="5943600" cy="1608346"/>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43600" cy="1608346"/>
                    </a:xfrm>
                    <a:prstGeom prst="rect">
                      <a:avLst/>
                    </a:prstGeom>
                    <a:noFill/>
                    <a:ln w="9525">
                      <a:noFill/>
                      <a:miter lim="800000"/>
                      <a:headEnd/>
                      <a:tailEnd/>
                    </a:ln>
                  </pic:spPr>
                </pic:pic>
              </a:graphicData>
            </a:graphic>
          </wp:inline>
        </w:drawing>
      </w:r>
    </w:p>
    <w:p w:rsidR="00EB1720" w:rsidRPr="00EB1720" w:rsidRDefault="00EB1720" w:rsidP="00EB1720">
      <w:pPr>
        <w:spacing w:after="0" w:line="240" w:lineRule="auto"/>
        <w:rPr>
          <w:b/>
          <w:bCs/>
        </w:rPr>
      </w:pPr>
      <w:r w:rsidRPr="00EB1720">
        <w:rPr>
          <w:b/>
          <w:bCs/>
        </w:rPr>
        <w:t>Step 3: Vocabulary Binding Referencing</w:t>
      </w:r>
    </w:p>
    <w:p w:rsidR="00EB1720" w:rsidRPr="00EB1720" w:rsidRDefault="00EB1720" w:rsidP="00EB1720">
      <w:pPr>
        <w:spacing w:after="0" w:line="240" w:lineRule="auto"/>
      </w:pPr>
    </w:p>
    <w:p w:rsidR="00EB1720" w:rsidRPr="00EB1720" w:rsidRDefault="00EB1720" w:rsidP="00EB1720">
      <w:pPr>
        <w:spacing w:after="0" w:line="240" w:lineRule="auto"/>
      </w:pPr>
      <w:r w:rsidRPr="00EB1720">
        <w:rPr>
          <w:noProof/>
        </w:rPr>
        <w:lastRenderedPageBreak/>
        <w:drawing>
          <wp:inline distT="0" distB="0" distL="0" distR="0">
            <wp:extent cx="2790825" cy="4419600"/>
            <wp:effectExtent l="19050" t="0" r="952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790825" cy="4419600"/>
                    </a:xfrm>
                    <a:prstGeom prst="rect">
                      <a:avLst/>
                    </a:prstGeom>
                    <a:noFill/>
                    <a:ln w="9525">
                      <a:noFill/>
                      <a:miter lim="800000"/>
                      <a:headEnd/>
                      <a:tailEnd/>
                    </a:ln>
                  </pic:spPr>
                </pic:pic>
              </a:graphicData>
            </a:graphic>
          </wp:inline>
        </w:drawing>
      </w:r>
    </w:p>
    <w:p w:rsidR="00EB1720" w:rsidRPr="00EB1720" w:rsidRDefault="00EB1720" w:rsidP="00EB1720">
      <w:pPr>
        <w:spacing w:after="0" w:line="240" w:lineRule="auto"/>
        <w:rPr>
          <w:b/>
          <w:bCs/>
        </w:rPr>
      </w:pPr>
    </w:p>
    <w:p w:rsidR="00EB1720" w:rsidRPr="00EB1720" w:rsidRDefault="00EB1720" w:rsidP="00EB1720">
      <w:pPr>
        <w:spacing w:after="0" w:line="240" w:lineRule="auto"/>
        <w:rPr>
          <w:b/>
          <w:bCs/>
        </w:rPr>
      </w:pPr>
      <w:r w:rsidRPr="00EB1720">
        <w:rPr>
          <w:b/>
          <w:bCs/>
        </w:rPr>
        <w:t>Step 4: Terminology Model is referenced and value set bindings are available for selection</w:t>
      </w:r>
    </w:p>
    <w:p w:rsidR="00EB1720" w:rsidRPr="00EB1720" w:rsidRDefault="00EB1720" w:rsidP="00EB1720">
      <w:pPr>
        <w:spacing w:after="0" w:line="240" w:lineRule="auto"/>
      </w:pPr>
    </w:p>
    <w:p w:rsidR="00EB1720" w:rsidRPr="00EB1720" w:rsidRDefault="00EB1720" w:rsidP="00EB1720">
      <w:pPr>
        <w:spacing w:after="0" w:line="240" w:lineRule="auto"/>
      </w:pPr>
      <w:r w:rsidRPr="00EB1720">
        <w:rPr>
          <w:noProof/>
        </w:rPr>
        <w:drawing>
          <wp:inline distT="0" distB="0" distL="0" distR="0">
            <wp:extent cx="5943600" cy="2272553"/>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2272553"/>
                    </a:xfrm>
                    <a:prstGeom prst="rect">
                      <a:avLst/>
                    </a:prstGeom>
                    <a:noFill/>
                    <a:ln w="9525">
                      <a:noFill/>
                      <a:miter lim="800000"/>
                      <a:headEnd/>
                      <a:tailEnd/>
                    </a:ln>
                  </pic:spPr>
                </pic:pic>
              </a:graphicData>
            </a:graphic>
          </wp:inline>
        </w:drawing>
      </w:r>
    </w:p>
    <w:p w:rsidR="00EB1720" w:rsidRPr="00EB1720" w:rsidRDefault="00EB1720" w:rsidP="00EB1720">
      <w:pPr>
        <w:spacing w:after="0" w:line="240" w:lineRule="auto"/>
        <w:rPr>
          <w:b/>
          <w:bCs/>
        </w:rPr>
      </w:pPr>
      <w:r w:rsidRPr="00EB1720">
        <w:rPr>
          <w:b/>
          <w:bCs/>
        </w:rPr>
        <w:t xml:space="preserve">Step 5: </w:t>
      </w:r>
      <w:hyperlink w:anchor="SemanticModelMetadata" w:history="1">
        <w:r w:rsidRPr="00EB1720">
          <w:rPr>
            <w:rStyle w:val="Hyperlink"/>
            <w:b/>
            <w:bCs/>
          </w:rPr>
          <w:t>Semantic Model Metadata</w:t>
        </w:r>
      </w:hyperlink>
      <w:r w:rsidRPr="00EB1720">
        <w:rPr>
          <w:b/>
          <w:bCs/>
        </w:rPr>
        <w:t>, Set name value pairs for transformation ( For the prototype, the metadata was added as model element notes)</w:t>
      </w:r>
    </w:p>
    <w:p w:rsidR="00EB1720" w:rsidRPr="00EB1720" w:rsidRDefault="00EB1720" w:rsidP="00EB1720">
      <w:pPr>
        <w:spacing w:after="0" w:line="240" w:lineRule="auto"/>
      </w:pPr>
    </w:p>
    <w:p w:rsidR="00EB1720" w:rsidRDefault="00EB1720">
      <w:pPr>
        <w:spacing w:after="0" w:line="240" w:lineRule="auto"/>
        <w:rPr>
          <w:b/>
          <w:bCs/>
        </w:rPr>
      </w:pPr>
      <w:r>
        <w:rPr>
          <w:b/>
          <w:bCs/>
        </w:rPr>
        <w:br w:type="page"/>
      </w:r>
    </w:p>
    <w:p w:rsidR="00EB1720" w:rsidRPr="00EB1720" w:rsidRDefault="00EB1720" w:rsidP="00EB1720">
      <w:pPr>
        <w:spacing w:after="0" w:line="240" w:lineRule="auto"/>
        <w:rPr>
          <w:b/>
          <w:bCs/>
        </w:rPr>
      </w:pPr>
      <w:r w:rsidRPr="00EB1720">
        <w:rPr>
          <w:b/>
          <w:bCs/>
        </w:rPr>
        <w:lastRenderedPageBreak/>
        <w:t>Additional Steps</w:t>
      </w:r>
    </w:p>
    <w:p w:rsidR="00CE1024" w:rsidRDefault="00CE1024" w:rsidP="00EB1720">
      <w:pPr>
        <w:spacing w:after="0" w:line="240" w:lineRule="auto"/>
      </w:pPr>
    </w:p>
    <w:p w:rsidR="00EB1720" w:rsidRPr="00EB1720" w:rsidRDefault="00EB1720" w:rsidP="00EB1720">
      <w:pPr>
        <w:spacing w:after="0" w:line="240" w:lineRule="auto"/>
      </w:pPr>
      <w:r w:rsidRPr="00EB1720">
        <w:t>Run the transformation using the Ant Tasks fhim2niem and fhim2cda respectively.  The NIEM transformation will also generate the corresponding XML Schemas and the CDA tooling supports automated builds to create both the APIs and documentation.  The current prototype has a DITA based version of a NIEM IEPD document project.  You can use the MDHT Publish DITA option to create the corresponding IEPD.</w:t>
      </w:r>
    </w:p>
    <w:p w:rsidR="00CE1024" w:rsidRDefault="00CE1024" w:rsidP="00EB1720">
      <w:pPr>
        <w:spacing w:after="0" w:line="240" w:lineRule="auto"/>
        <w:rPr>
          <w:b/>
          <w:bCs/>
        </w:rPr>
      </w:pPr>
    </w:p>
    <w:p w:rsidR="00EB1720" w:rsidRPr="00EB1720" w:rsidRDefault="00EB1720" w:rsidP="00EB1720">
      <w:pPr>
        <w:spacing w:after="0" w:line="240" w:lineRule="auto"/>
        <w:rPr>
          <w:b/>
          <w:bCs/>
        </w:rPr>
      </w:pPr>
      <w:r w:rsidRPr="00EB1720">
        <w:rPr>
          <w:b/>
          <w:bCs/>
        </w:rPr>
        <w:t>List of Modeling Attachments (supplied as separate documents)</w:t>
      </w:r>
    </w:p>
    <w:p w:rsidR="00CE1024" w:rsidRDefault="00CE1024" w:rsidP="00EB1720">
      <w:pPr>
        <w:spacing w:after="0" w:line="240" w:lineRule="auto"/>
      </w:pPr>
    </w:p>
    <w:p w:rsidR="00EB1720" w:rsidRPr="00EB1720" w:rsidRDefault="00EB1720" w:rsidP="00EB1720">
      <w:pPr>
        <w:spacing w:after="0" w:line="240" w:lineRule="auto"/>
      </w:pPr>
      <w:r w:rsidRPr="00EB1720">
        <w:t>NIEM XML Schemas</w:t>
      </w:r>
    </w:p>
    <w:p w:rsidR="00EB1720" w:rsidRPr="00EB1720" w:rsidRDefault="00EB1720" w:rsidP="00EB1720">
      <w:pPr>
        <w:spacing w:after="0" w:line="240" w:lineRule="auto"/>
      </w:pPr>
      <w:r w:rsidRPr="00EB1720">
        <w:t>NIEM IEPD</w:t>
      </w:r>
    </w:p>
    <w:p w:rsidR="00EB1720" w:rsidRPr="00EB1720" w:rsidRDefault="00EB1720" w:rsidP="00EB1720">
      <w:pPr>
        <w:spacing w:after="0" w:line="240" w:lineRule="auto"/>
      </w:pPr>
      <w:r w:rsidRPr="00EB1720">
        <w:t>CDA IG (Developers Version)</w:t>
      </w:r>
    </w:p>
    <w:p w:rsidR="00BA5301" w:rsidRDefault="00BA5301">
      <w:pPr>
        <w:spacing w:after="0" w:line="240" w:lineRule="auto"/>
        <w:rPr>
          <w:rFonts w:ascii="Cambria" w:eastAsia="Times New Roman" w:hAnsi="Cambria"/>
          <w:b/>
          <w:bCs/>
          <w:color w:val="365F91"/>
          <w:sz w:val="28"/>
          <w:szCs w:val="28"/>
        </w:rPr>
      </w:pPr>
      <w:r>
        <w:br w:type="page"/>
      </w:r>
    </w:p>
    <w:p w:rsidR="00F85E35" w:rsidRDefault="00F85E35" w:rsidP="00F85E35">
      <w:pPr>
        <w:pStyle w:val="Heading1"/>
        <w:spacing w:before="200" w:after="120"/>
      </w:pPr>
      <w:bookmarkStart w:id="44" w:name="GLOSSARY"/>
      <w:bookmarkStart w:id="45" w:name="_Toc291769610"/>
      <w:r>
        <w:lastRenderedPageBreak/>
        <w:t>Glossary</w:t>
      </w:r>
      <w:bookmarkEnd w:id="44"/>
      <w:bookmarkEnd w:id="45"/>
    </w:p>
    <w:tbl>
      <w:tblPr>
        <w:tblStyle w:val="TableGrid"/>
        <w:tblW w:w="0" w:type="auto"/>
        <w:tblLayout w:type="fixed"/>
        <w:tblLook w:val="04A0"/>
      </w:tblPr>
      <w:tblGrid>
        <w:gridCol w:w="1818"/>
        <w:gridCol w:w="7758"/>
      </w:tblGrid>
      <w:tr w:rsidR="00F85E35" w:rsidRPr="00B6068E" w:rsidTr="00057E78">
        <w:trPr>
          <w:trHeight w:val="1500"/>
        </w:trPr>
        <w:tc>
          <w:tcPr>
            <w:tcW w:w="1818" w:type="dxa"/>
            <w:hideMark/>
          </w:tcPr>
          <w:p w:rsidR="004A5242" w:rsidRDefault="00F85E35">
            <w:pPr>
              <w:spacing w:before="40" w:after="60"/>
              <w:rPr>
                <w:rFonts w:eastAsia="Calibri"/>
              </w:rPr>
            </w:pPr>
            <w:bookmarkStart w:id="46" w:name="ANSI"/>
            <w:bookmarkEnd w:id="46"/>
            <w:r w:rsidRPr="00B6068E">
              <w:t>American National Standards Institute</w:t>
            </w:r>
          </w:p>
        </w:tc>
        <w:tc>
          <w:tcPr>
            <w:tcW w:w="7758" w:type="dxa"/>
            <w:hideMark/>
          </w:tcPr>
          <w:p w:rsidR="004A5242" w:rsidRDefault="00F85E35">
            <w:pPr>
              <w:spacing w:before="40" w:after="60"/>
              <w:rPr>
                <w:rFonts w:eastAsia="Calibri"/>
              </w:rPr>
            </w:pPr>
            <w:r w:rsidRPr="00B6068E">
              <w:t>ANSI facilitates the development of American National Standards (ANS) by accrediting the procedures of standards developing organizations (SDOs). These groups work cooperatively to develop voluntary national consensus standards. Accreditation by ANSI signifies that the procedures used by the standards body in connection with the development of American National Standards meet the Institute’s essential requirements for openness, balance, consensus and due process.</w:t>
            </w:r>
            <w:r w:rsidRPr="00B6068E">
              <w:br/>
              <w:t>http://www.ansi.org/</w:t>
            </w:r>
          </w:p>
        </w:tc>
      </w:tr>
      <w:tr w:rsidR="00F85E35" w:rsidRPr="00B6068E" w:rsidTr="00057E78">
        <w:trPr>
          <w:trHeight w:val="1070"/>
        </w:trPr>
        <w:tc>
          <w:tcPr>
            <w:tcW w:w="1818" w:type="dxa"/>
            <w:hideMark/>
          </w:tcPr>
          <w:p w:rsidR="004A5242" w:rsidRDefault="00F85E35">
            <w:pPr>
              <w:spacing w:before="40" w:after="60"/>
              <w:rPr>
                <w:rFonts w:eastAsia="Calibri"/>
              </w:rPr>
            </w:pPr>
            <w:bookmarkStart w:id="47" w:name="API"/>
            <w:bookmarkEnd w:id="47"/>
            <w:r w:rsidRPr="00B6068E">
              <w:t>Application Program</w:t>
            </w:r>
            <w:r>
              <w:t>m</w:t>
            </w:r>
            <w:r w:rsidRPr="00B6068E">
              <w:t>ing Interfaces</w:t>
            </w:r>
          </w:p>
        </w:tc>
        <w:tc>
          <w:tcPr>
            <w:tcW w:w="7758" w:type="dxa"/>
            <w:hideMark/>
          </w:tcPr>
          <w:p w:rsidR="004A5242" w:rsidRDefault="00F85E35">
            <w:pPr>
              <w:spacing w:before="40" w:after="60"/>
              <w:rPr>
                <w:rFonts w:eastAsia="Calibri"/>
              </w:rPr>
            </w:pPr>
            <w:r w:rsidRPr="00B6068E">
              <w:t>An application programming interface (API) is a particular set of rules and specifications that a software program can follow to access and make use of the services and resources provided by another particular software program that implements that API. http://en.wikipedia.org</w:t>
            </w:r>
          </w:p>
        </w:tc>
      </w:tr>
      <w:tr w:rsidR="00FB66DF" w:rsidRPr="00B6068E" w:rsidTr="00553090">
        <w:trPr>
          <w:trHeight w:val="1070"/>
        </w:trPr>
        <w:tc>
          <w:tcPr>
            <w:tcW w:w="1818" w:type="dxa"/>
            <w:hideMark/>
          </w:tcPr>
          <w:p w:rsidR="00FB66DF" w:rsidRPr="00B6068E" w:rsidRDefault="00510154" w:rsidP="00553090">
            <w:pPr>
              <w:spacing w:before="40" w:after="60"/>
            </w:pPr>
            <w:bookmarkStart w:id="48" w:name="Artifact"/>
            <w:bookmarkEnd w:id="48"/>
            <w:r>
              <w:t>Artifact</w:t>
            </w:r>
          </w:p>
        </w:tc>
        <w:tc>
          <w:tcPr>
            <w:tcW w:w="7758" w:type="dxa"/>
            <w:hideMark/>
          </w:tcPr>
          <w:p w:rsidR="00FB66DF" w:rsidRPr="00B6068E" w:rsidRDefault="00FB66DF" w:rsidP="00553090">
            <w:pPr>
              <w:spacing w:before="40" w:after="60"/>
            </w:pPr>
            <w:r>
              <w:t xml:space="preserve">An </w:t>
            </w:r>
            <w:r w:rsidR="00EC0354" w:rsidRPr="00EC0354">
              <w:rPr>
                <w:rStyle w:val="Strong"/>
                <w:b w:val="0"/>
              </w:rPr>
              <w:t>artifact</w:t>
            </w:r>
            <w:r>
              <w:t xml:space="preserve"> is a </w:t>
            </w:r>
            <w:r w:rsidR="00EC0354" w:rsidRPr="00EC0354">
              <w:t>classifier</w:t>
            </w:r>
            <w:r>
              <w:t xml:space="preserve"> that represents </w:t>
            </w:r>
            <w:r w:rsidRPr="00FB66DF">
              <w:t xml:space="preserve">some </w:t>
            </w:r>
            <w:r w:rsidR="00EC0354" w:rsidRPr="00EC0354">
              <w:rPr>
                <w:rStyle w:val="Strong"/>
                <w:b w:val="0"/>
              </w:rPr>
              <w:t>physical entity</w:t>
            </w:r>
            <w:r>
              <w:t xml:space="preserve">, a piece of information that is used or is produced by a software development process, or by deployment and operation of a system. A particular instance (or "copy") of an artifact is deployed to a </w:t>
            </w:r>
            <w:r w:rsidR="00EC0354" w:rsidRPr="00EC0354">
              <w:t>node</w:t>
            </w:r>
            <w:r>
              <w:t xml:space="preserve"> instance.</w:t>
            </w:r>
          </w:p>
        </w:tc>
      </w:tr>
      <w:tr w:rsidR="00F85E35" w:rsidRPr="00B6068E" w:rsidTr="00057E78">
        <w:trPr>
          <w:trHeight w:val="900"/>
        </w:trPr>
        <w:tc>
          <w:tcPr>
            <w:tcW w:w="1818" w:type="dxa"/>
            <w:hideMark/>
          </w:tcPr>
          <w:p w:rsidR="004A5242" w:rsidRDefault="00F85E35">
            <w:pPr>
              <w:spacing w:before="40" w:after="60"/>
              <w:rPr>
                <w:rFonts w:eastAsia="Calibri"/>
              </w:rPr>
            </w:pPr>
            <w:bookmarkStart w:id="49" w:name="BiomedicalResearch"/>
            <w:bookmarkEnd w:id="49"/>
            <w:r w:rsidRPr="00B6068E">
              <w:t>Biomedical Research Integrated Domain Group Model</w:t>
            </w:r>
          </w:p>
        </w:tc>
        <w:tc>
          <w:tcPr>
            <w:tcW w:w="7758" w:type="dxa"/>
            <w:hideMark/>
          </w:tcPr>
          <w:p w:rsidR="004A5242" w:rsidRDefault="00F85E35">
            <w:pPr>
              <w:spacing w:before="40" w:after="60"/>
              <w:rPr>
                <w:rFonts w:eastAsia="Calibri"/>
              </w:rPr>
            </w:pPr>
            <w:r w:rsidRPr="00B6068E">
              <w:t>The Biomedical Research Integrated Domain Group (BRIDG) Model is a collaborative effort engaging stakeholders from the Clinical Data Interchange Standards Consortium (CDISC), the HL7 Regulated Clinical Research Information Management Technical Committee (RCRIM TC), the National Cancer Institute (NCI) and its Cancer Biomedical Informatics Grid (</w:t>
            </w:r>
            <w:proofErr w:type="spellStart"/>
            <w:r w:rsidRPr="00B6068E">
              <w:t>caBIG</w:t>
            </w:r>
            <w:proofErr w:type="spellEnd"/>
            <w:r w:rsidRPr="00B6068E">
              <w:t>®), and the US Food and Drug Administration (FDA). The BRIDG model is an instance of a Domain Analysis Model (DAM). The goal of the BRIDG Model is to produce a shared view of the dynamic and static semantics for the domain of protocol-driven research and its associated regulatory artifacts. (http://www.bridgmodel.org)</w:t>
            </w:r>
          </w:p>
        </w:tc>
      </w:tr>
      <w:tr w:rsidR="00F85E35" w:rsidRPr="00B6068E" w:rsidTr="00057E78">
        <w:trPr>
          <w:trHeight w:val="2100"/>
        </w:trPr>
        <w:tc>
          <w:tcPr>
            <w:tcW w:w="1818" w:type="dxa"/>
            <w:hideMark/>
          </w:tcPr>
          <w:p w:rsidR="004A5242" w:rsidRDefault="00F85E35">
            <w:pPr>
              <w:spacing w:before="40" w:after="60"/>
              <w:rPr>
                <w:rFonts w:eastAsia="Calibri"/>
              </w:rPr>
            </w:pPr>
            <w:bookmarkStart w:id="50" w:name="BPM"/>
            <w:bookmarkEnd w:id="50"/>
            <w:r w:rsidRPr="00B6068E">
              <w:t>Business Process Modeling Notation</w:t>
            </w:r>
          </w:p>
        </w:tc>
        <w:tc>
          <w:tcPr>
            <w:tcW w:w="7758" w:type="dxa"/>
            <w:hideMark/>
          </w:tcPr>
          <w:p w:rsidR="004A5242" w:rsidRDefault="00F85E35">
            <w:pPr>
              <w:spacing w:before="40" w:after="60"/>
              <w:rPr>
                <w:rFonts w:eastAsia="Calibri"/>
              </w:rPr>
            </w:pPr>
            <w:r w:rsidRPr="00B6068E">
              <w:t>A standard Business Process Modeling Notation (BPMN) will provide businesses with the capability of understanding their internal business procedures in a graphical notation and will give organizations the ability to communicate these procedures in a standard manner. Furthermore, the graphical notation will facilitate the understanding of the performance collaborations and business transactions between the organizations. This will ensure that businesses will understand themselves and participants in their business and will enable organizations to adjust to new internal and B2B business circumstances quickly.</w:t>
            </w:r>
          </w:p>
        </w:tc>
      </w:tr>
      <w:tr w:rsidR="00F85E35" w:rsidRPr="00B6068E" w:rsidTr="006A6120">
        <w:trPr>
          <w:trHeight w:val="377"/>
        </w:trPr>
        <w:tc>
          <w:tcPr>
            <w:tcW w:w="1818" w:type="dxa"/>
            <w:hideMark/>
          </w:tcPr>
          <w:p w:rsidR="004A5242" w:rsidRDefault="00F85E35">
            <w:pPr>
              <w:spacing w:before="40" w:after="60"/>
              <w:rPr>
                <w:rFonts w:eastAsia="Calibri"/>
              </w:rPr>
            </w:pPr>
            <w:bookmarkStart w:id="51" w:name="CDC"/>
            <w:bookmarkEnd w:id="51"/>
            <w:r w:rsidRPr="00B6068E">
              <w:t>Centers for Disease Control and Prevention</w:t>
            </w:r>
          </w:p>
        </w:tc>
        <w:tc>
          <w:tcPr>
            <w:tcW w:w="7758" w:type="dxa"/>
            <w:hideMark/>
          </w:tcPr>
          <w:p w:rsidR="004A5242" w:rsidRDefault="00F85E35">
            <w:pPr>
              <w:spacing w:before="40" w:after="60"/>
              <w:rPr>
                <w:rFonts w:eastAsia="Calibri"/>
              </w:rPr>
            </w:pPr>
            <w:r w:rsidRPr="00B6068E">
              <w:t>The Centers for Disease Control and Prevention (or CDC) is a United States federal agency under the Department of Health and Hu</w:t>
            </w:r>
            <w:r>
              <w:t>man Services.</w:t>
            </w:r>
            <w:r w:rsidRPr="00B6068E">
              <w:t xml:space="preserve"> It works to protect public health and safety by providing information to enhance health decisions, and it promotes health through partnerships with state health departments and other </w:t>
            </w:r>
            <w:r w:rsidRPr="00B6068E">
              <w:lastRenderedPageBreak/>
              <w:t>organizations. The CDC focuses national attention on developing and applying disease prevention and control (especially infectious diseases), environmental health, occupational safety and health, health promotion, injury prevention and education activities designed to improve the health of the people of the United States.</w:t>
            </w:r>
            <w:r>
              <w:t xml:space="preserve"> (Wikipedia)</w:t>
            </w:r>
          </w:p>
        </w:tc>
      </w:tr>
      <w:tr w:rsidR="00F85E35" w:rsidRPr="00B6068E" w:rsidTr="00057E78">
        <w:trPr>
          <w:trHeight w:val="300"/>
        </w:trPr>
        <w:tc>
          <w:tcPr>
            <w:tcW w:w="1818" w:type="dxa"/>
            <w:hideMark/>
          </w:tcPr>
          <w:p w:rsidR="004A5242" w:rsidRDefault="00F85E35">
            <w:pPr>
              <w:spacing w:before="40" w:after="60"/>
              <w:rPr>
                <w:rFonts w:eastAsia="Calibri"/>
              </w:rPr>
            </w:pPr>
            <w:bookmarkStart w:id="52" w:name="CCHIT"/>
            <w:bookmarkEnd w:id="52"/>
            <w:r w:rsidRPr="00B6068E">
              <w:lastRenderedPageBreak/>
              <w:t>Certification Commission for Health Information Technology</w:t>
            </w:r>
          </w:p>
        </w:tc>
        <w:tc>
          <w:tcPr>
            <w:tcW w:w="7758" w:type="dxa"/>
            <w:hideMark/>
          </w:tcPr>
          <w:p w:rsidR="004A5242" w:rsidRDefault="00F85E35">
            <w:pPr>
              <w:spacing w:before="40" w:after="60"/>
              <w:rPr>
                <w:rFonts w:eastAsia="Calibri"/>
              </w:rPr>
            </w:pPr>
            <w:r w:rsidRPr="00B6068E">
              <w:t>Certification Commission for Health Information Technology (CCHIT®) is a nonprofit, 501(c)3 organization with the public mission of accelerating the adoption of health IT.  Founded in 2004, and certifying electronic health records (EHRs) since 2006, the Commission established the first comprehensive, practical definition of what capabilities were needed in these systems.  The certification criteria were developed through a voluntary, consensus-based process engaging diverse stakeholders, and the Certification Commission was officially recognized by the federal government as a certifying body.</w:t>
            </w:r>
            <w:r w:rsidRPr="00B6068E">
              <w:br/>
              <w:t>http://www.cchit.org/</w:t>
            </w:r>
          </w:p>
        </w:tc>
      </w:tr>
      <w:tr w:rsidR="00F85E35" w:rsidRPr="00B6068E" w:rsidTr="00057E78">
        <w:trPr>
          <w:trHeight w:val="980"/>
        </w:trPr>
        <w:tc>
          <w:tcPr>
            <w:tcW w:w="1818" w:type="dxa"/>
            <w:hideMark/>
          </w:tcPr>
          <w:p w:rsidR="004A5242" w:rsidRDefault="00F85E35">
            <w:pPr>
              <w:spacing w:before="40" w:after="60"/>
              <w:rPr>
                <w:rFonts w:eastAsia="Calibri"/>
              </w:rPr>
            </w:pPr>
            <w:bookmarkStart w:id="53" w:name="CDA"/>
            <w:bookmarkEnd w:id="53"/>
            <w:r w:rsidRPr="00B6068E">
              <w:t>Clinical Document Architecture</w:t>
            </w:r>
          </w:p>
        </w:tc>
        <w:tc>
          <w:tcPr>
            <w:tcW w:w="7758" w:type="dxa"/>
            <w:hideMark/>
          </w:tcPr>
          <w:p w:rsidR="004A5242" w:rsidRDefault="00F85E35">
            <w:pPr>
              <w:spacing w:before="40" w:after="60"/>
              <w:rPr>
                <w:rFonts w:eastAsia="Calibri"/>
              </w:rPr>
            </w:pPr>
            <w:r w:rsidRPr="00B6068E">
              <w:t>The HL7 Clinical Document Architecture (CDA) is an XML-based markup standard intended to specify the encoding, structure and semantics of clinical documents for exchange. http://en.wikipedia.org/wiki/Clinical_Document_Architecture</w:t>
            </w:r>
          </w:p>
        </w:tc>
      </w:tr>
      <w:tr w:rsidR="00F85E35" w:rsidRPr="00B6068E" w:rsidTr="00057E78">
        <w:trPr>
          <w:trHeight w:val="1970"/>
        </w:trPr>
        <w:tc>
          <w:tcPr>
            <w:tcW w:w="1818" w:type="dxa"/>
            <w:hideMark/>
          </w:tcPr>
          <w:p w:rsidR="004A5242" w:rsidRDefault="00F85E35">
            <w:pPr>
              <w:spacing w:before="40" w:after="60"/>
              <w:rPr>
                <w:rFonts w:eastAsia="Calibri"/>
              </w:rPr>
            </w:pPr>
            <w:bookmarkStart w:id="54" w:name="CPM"/>
            <w:bookmarkEnd w:id="54"/>
            <w:r w:rsidRPr="00B6068E">
              <w:t>Common Product Model</w:t>
            </w:r>
          </w:p>
        </w:tc>
        <w:tc>
          <w:tcPr>
            <w:tcW w:w="7758" w:type="dxa"/>
            <w:hideMark/>
          </w:tcPr>
          <w:p w:rsidR="004A5242" w:rsidRDefault="00F85E35">
            <w:pPr>
              <w:spacing w:before="40" w:after="60"/>
              <w:rPr>
                <w:rFonts w:eastAsia="Calibri"/>
              </w:rPr>
            </w:pPr>
            <w:r w:rsidRPr="00B6068E">
              <w:t xml:space="preserve">The Common Product Model (CPM) will be an overarching domain information model relating to the HL7 v3 modeling of any kind (or instance) of a 'product'. The definition of the term product is intentionally kept loose at this point, but will definitely include: </w:t>
            </w:r>
            <w:r w:rsidRPr="00B6068E">
              <w:br/>
              <w:t xml:space="preserve">Medication, incl. vaccines </w:t>
            </w:r>
            <w:r w:rsidRPr="00B6068E">
              <w:br/>
              <w:t xml:space="preserve">Devices used in medical services </w:t>
            </w:r>
            <w:r w:rsidRPr="00B6068E">
              <w:br/>
              <w:t>Anything else a person can be exposed to (wiki.HL7.org)</w:t>
            </w:r>
          </w:p>
        </w:tc>
      </w:tr>
      <w:tr w:rsidR="00F85E35" w:rsidRPr="00B6068E" w:rsidTr="00057E78">
        <w:trPr>
          <w:trHeight w:val="1682"/>
        </w:trPr>
        <w:tc>
          <w:tcPr>
            <w:tcW w:w="1818" w:type="dxa"/>
            <w:hideMark/>
          </w:tcPr>
          <w:p w:rsidR="004A5242" w:rsidRDefault="00F85E35">
            <w:pPr>
              <w:spacing w:before="40" w:after="60"/>
              <w:rPr>
                <w:rFonts w:eastAsia="Calibri"/>
              </w:rPr>
            </w:pPr>
            <w:bookmarkStart w:id="55" w:name="C80"/>
            <w:bookmarkEnd w:id="55"/>
            <w:r w:rsidRPr="00B6068E">
              <w:t>Component 80 - Clinical Document and Message Terminology Component</w:t>
            </w:r>
          </w:p>
        </w:tc>
        <w:tc>
          <w:tcPr>
            <w:tcW w:w="7758" w:type="dxa"/>
            <w:hideMark/>
          </w:tcPr>
          <w:p w:rsidR="004A5242" w:rsidRDefault="00F85E35">
            <w:pPr>
              <w:spacing w:before="40" w:after="60"/>
              <w:rPr>
                <w:rFonts w:eastAsia="Calibri"/>
              </w:rPr>
            </w:pPr>
            <w:r w:rsidRPr="00B6068E">
              <w:t>The Clinical Document and Message Terminology Component defines the vocabularies and terminologies utilized by HITSP specifications for Clinical Documents and Messages used to support the interoperable transmission of information.  (Source: HITSP)</w:t>
            </w:r>
          </w:p>
        </w:tc>
      </w:tr>
      <w:tr w:rsidR="00F85E35" w:rsidRPr="00B6068E" w:rsidTr="00057E78">
        <w:trPr>
          <w:trHeight w:val="900"/>
        </w:trPr>
        <w:tc>
          <w:tcPr>
            <w:tcW w:w="1818" w:type="dxa"/>
            <w:hideMark/>
          </w:tcPr>
          <w:p w:rsidR="004A5242" w:rsidRDefault="00F85E35">
            <w:pPr>
              <w:spacing w:before="40" w:after="60"/>
              <w:rPr>
                <w:rFonts w:eastAsia="Calibri"/>
              </w:rPr>
            </w:pPr>
            <w:bookmarkStart w:id="56" w:name="CIM"/>
            <w:bookmarkEnd w:id="56"/>
            <w:r w:rsidRPr="00B6068E">
              <w:t>Computationally Independent Model</w:t>
            </w:r>
          </w:p>
        </w:tc>
        <w:tc>
          <w:tcPr>
            <w:tcW w:w="7758" w:type="dxa"/>
            <w:hideMark/>
          </w:tcPr>
          <w:p w:rsidR="004A5242" w:rsidRDefault="00F85E35">
            <w:pPr>
              <w:spacing w:before="40" w:after="60"/>
              <w:rPr>
                <w:rFonts w:eastAsia="Calibri"/>
              </w:rPr>
            </w:pPr>
            <w:r w:rsidRPr="00B6068E">
              <w:t>A model which is not geared to any specific operating system or computer language (fhims.org)</w:t>
            </w:r>
          </w:p>
        </w:tc>
      </w:tr>
      <w:tr w:rsidR="00F85E35" w:rsidRPr="00B6068E" w:rsidTr="00057E78">
        <w:trPr>
          <w:trHeight w:val="300"/>
        </w:trPr>
        <w:tc>
          <w:tcPr>
            <w:tcW w:w="1818" w:type="dxa"/>
            <w:hideMark/>
          </w:tcPr>
          <w:p w:rsidR="004A5242" w:rsidRDefault="00F85E35">
            <w:pPr>
              <w:spacing w:before="40" w:after="60"/>
              <w:rPr>
                <w:rFonts w:eastAsia="Calibri"/>
              </w:rPr>
            </w:pPr>
            <w:bookmarkStart w:id="57" w:name="Constraint"/>
            <w:bookmarkEnd w:id="57"/>
            <w:r w:rsidRPr="00B6068E">
              <w:t>Constraint</w:t>
            </w:r>
          </w:p>
        </w:tc>
        <w:tc>
          <w:tcPr>
            <w:tcW w:w="7758" w:type="dxa"/>
            <w:hideMark/>
          </w:tcPr>
          <w:p w:rsidR="004A5242" w:rsidRDefault="00F85E35">
            <w:pPr>
              <w:spacing w:before="40" w:after="60"/>
              <w:rPr>
                <w:rFonts w:eastAsia="Calibri"/>
              </w:rPr>
            </w:pPr>
            <w:r w:rsidRPr="00B6068E">
              <w:t>A constraint is an expression of a business rule applied to an Information Exchange. It can restrict the values that appear within the exchange in a variety of different ways, and appear in both HITSP Specifications and in the standards those specifications select. (Source: HITSP)</w:t>
            </w:r>
          </w:p>
        </w:tc>
      </w:tr>
      <w:tr w:rsidR="00F85E35" w:rsidRPr="00B6068E" w:rsidTr="00057E78">
        <w:trPr>
          <w:trHeight w:val="1880"/>
        </w:trPr>
        <w:tc>
          <w:tcPr>
            <w:tcW w:w="1818" w:type="dxa"/>
            <w:hideMark/>
          </w:tcPr>
          <w:p w:rsidR="004A5242" w:rsidRDefault="00F85E35">
            <w:pPr>
              <w:spacing w:before="40" w:after="60"/>
              <w:rPr>
                <w:rFonts w:eastAsia="Calibri"/>
              </w:rPr>
            </w:pPr>
            <w:bookmarkStart w:id="58" w:name="DOD"/>
            <w:bookmarkEnd w:id="58"/>
            <w:r w:rsidRPr="00B6068E">
              <w:lastRenderedPageBreak/>
              <w:t>Department of Defense</w:t>
            </w:r>
          </w:p>
        </w:tc>
        <w:tc>
          <w:tcPr>
            <w:tcW w:w="7758" w:type="dxa"/>
            <w:hideMark/>
          </w:tcPr>
          <w:p w:rsidR="004A5242" w:rsidRDefault="00F85E35">
            <w:pPr>
              <w:spacing w:before="40" w:after="60"/>
              <w:rPr>
                <w:rFonts w:eastAsia="Calibri"/>
              </w:rPr>
            </w:pPr>
            <w:r w:rsidRPr="00B6068E">
              <w:t xml:space="preserve">The United States Department of Defense (USDOD, DOD or </w:t>
            </w:r>
            <w:proofErr w:type="spellStart"/>
            <w:r w:rsidRPr="00B6068E">
              <w:t>DoD</w:t>
            </w:r>
            <w:proofErr w:type="spellEnd"/>
            <w:r w:rsidRPr="00B6068E">
              <w:t xml:space="preserve">, initially briefly referred to as the National Military Establishment or NME) is the U.S. federal department allocated the largest level of budgetary resources and charged with coordinating and supervising all agencies and functions of the government relating directly to national security and the United States armed forces. The Department of Defense is an evolution of the Department of War. The organization and functions of the </w:t>
            </w:r>
            <w:proofErr w:type="spellStart"/>
            <w:r w:rsidRPr="00B6068E">
              <w:t>DoD</w:t>
            </w:r>
            <w:proofErr w:type="spellEnd"/>
            <w:r w:rsidRPr="00B6068E">
              <w:t xml:space="preserve"> are set forth in Titl</w:t>
            </w:r>
            <w:r>
              <w:t>e 10 of the United States Code. (Wikipedia)</w:t>
            </w:r>
          </w:p>
        </w:tc>
      </w:tr>
      <w:tr w:rsidR="00EE510D" w:rsidRPr="00B6068E" w:rsidTr="00057E78">
        <w:trPr>
          <w:trHeight w:val="300"/>
        </w:trPr>
        <w:tc>
          <w:tcPr>
            <w:tcW w:w="1818" w:type="dxa"/>
            <w:hideMark/>
          </w:tcPr>
          <w:p w:rsidR="004A5242" w:rsidRDefault="00EE510D">
            <w:pPr>
              <w:spacing w:before="40" w:after="60"/>
              <w:rPr>
                <w:rFonts w:eastAsia="Calibri"/>
              </w:rPr>
            </w:pPr>
            <w:bookmarkStart w:id="59" w:name="DSL"/>
            <w:bookmarkEnd w:id="59"/>
            <w:r>
              <w:t>Domain Specific Language (DSL)</w:t>
            </w:r>
          </w:p>
        </w:tc>
        <w:tc>
          <w:tcPr>
            <w:tcW w:w="7758" w:type="dxa"/>
            <w:hideMark/>
          </w:tcPr>
          <w:p w:rsidR="004A5242" w:rsidRDefault="00EE510D">
            <w:pPr>
              <w:spacing w:before="40" w:after="60"/>
              <w:rPr>
                <w:rFonts w:eastAsia="Calibri"/>
              </w:rPr>
            </w:pPr>
            <w:r>
              <w:t xml:space="preserve">A </w:t>
            </w:r>
            <w:r w:rsidRPr="00FA2330">
              <w:t>domain-specific language</w:t>
            </w:r>
            <w:r>
              <w:t xml:space="preserve"> </w:t>
            </w:r>
            <w:r w:rsidRPr="00FA2330">
              <w:t>is a programming language or specification language dedicated to a particular problem domain, a particular problem representation technique, and/or a particular solution technique</w:t>
            </w:r>
            <w:r>
              <w:t>.</w:t>
            </w:r>
          </w:p>
        </w:tc>
      </w:tr>
      <w:tr w:rsidR="00F85E35" w:rsidRPr="00B6068E" w:rsidTr="00057E78">
        <w:trPr>
          <w:trHeight w:val="300"/>
        </w:trPr>
        <w:tc>
          <w:tcPr>
            <w:tcW w:w="1818" w:type="dxa"/>
            <w:hideMark/>
          </w:tcPr>
          <w:p w:rsidR="004A5242" w:rsidRDefault="00F85E35">
            <w:pPr>
              <w:spacing w:before="40" w:after="60"/>
              <w:rPr>
                <w:rFonts w:eastAsia="Calibri"/>
              </w:rPr>
            </w:pPr>
            <w:bookmarkStart w:id="60" w:name="DSTU"/>
            <w:bookmarkEnd w:id="60"/>
            <w:r w:rsidRPr="00B6068E">
              <w:t>Draft Standard for Trial Use</w:t>
            </w:r>
          </w:p>
        </w:tc>
        <w:tc>
          <w:tcPr>
            <w:tcW w:w="7758" w:type="dxa"/>
            <w:hideMark/>
          </w:tcPr>
          <w:p w:rsidR="004A5242" w:rsidRDefault="00F85E35">
            <w:pPr>
              <w:spacing w:before="40" w:after="60"/>
              <w:rPr>
                <w:rFonts w:eastAsia="Calibri"/>
              </w:rPr>
            </w:pPr>
            <w:r w:rsidRPr="00B6068E">
              <w:t xml:space="preserve">Draft standards are released as Draft Standards for Trial </w:t>
            </w:r>
            <w:r>
              <w:t>Use (DSTF</w:t>
            </w:r>
            <w:r w:rsidRPr="00B6068E">
              <w:t>) to allow implementers to test the standards. At the end of the trial period the standard may be balloted, revised or withdrawn.</w:t>
            </w:r>
          </w:p>
        </w:tc>
      </w:tr>
      <w:tr w:rsidR="00F85E35" w:rsidRPr="00B6068E" w:rsidTr="00057E78">
        <w:trPr>
          <w:trHeight w:val="600"/>
        </w:trPr>
        <w:tc>
          <w:tcPr>
            <w:tcW w:w="1818" w:type="dxa"/>
            <w:hideMark/>
          </w:tcPr>
          <w:p w:rsidR="004A5242" w:rsidRDefault="00F85E35">
            <w:pPr>
              <w:spacing w:before="40" w:after="60"/>
              <w:rPr>
                <w:rFonts w:eastAsia="Calibri"/>
              </w:rPr>
            </w:pPr>
            <w:bookmarkStart w:id="61" w:name="DynamicBinding"/>
            <w:bookmarkEnd w:id="61"/>
            <w:r w:rsidRPr="00B6068E">
              <w:t>Dynamic Binding</w:t>
            </w:r>
          </w:p>
        </w:tc>
        <w:tc>
          <w:tcPr>
            <w:tcW w:w="7758" w:type="dxa"/>
            <w:hideMark/>
          </w:tcPr>
          <w:p w:rsidR="004A5242" w:rsidRDefault="00F85E35">
            <w:pPr>
              <w:spacing w:before="40" w:after="60"/>
              <w:rPr>
                <w:rFonts w:eastAsia="Calibri"/>
              </w:rPr>
            </w:pPr>
            <w:r w:rsidRPr="00B6068E">
              <w:t xml:space="preserve">A dynamically bound value set has its definitions fixed, but the values in the set may vary as new versions of the code system on which they are based are released.  </w:t>
            </w:r>
            <w:proofErr w:type="spellStart"/>
            <w:r w:rsidRPr="00B6068E">
              <w:t>Intensional</w:t>
            </w:r>
            <w:proofErr w:type="spellEnd"/>
            <w:r w:rsidRPr="00B6068E">
              <w:t xml:space="preserve"> value sets are often dynamically bound. (Source: HITSP)</w:t>
            </w:r>
          </w:p>
        </w:tc>
      </w:tr>
      <w:tr w:rsidR="00F85E35" w:rsidRPr="00B6068E" w:rsidTr="00057E78">
        <w:trPr>
          <w:trHeight w:val="900"/>
        </w:trPr>
        <w:tc>
          <w:tcPr>
            <w:tcW w:w="1818" w:type="dxa"/>
            <w:hideMark/>
          </w:tcPr>
          <w:p w:rsidR="004A5242" w:rsidRDefault="00F85E35">
            <w:pPr>
              <w:spacing w:before="40" w:after="60"/>
              <w:rPr>
                <w:rFonts w:eastAsia="Calibri"/>
              </w:rPr>
            </w:pPr>
            <w:bookmarkStart w:id="62" w:name="EHR"/>
            <w:bookmarkEnd w:id="62"/>
            <w:r w:rsidRPr="00B6068E">
              <w:t>Electronic Health Record</w:t>
            </w:r>
          </w:p>
        </w:tc>
        <w:tc>
          <w:tcPr>
            <w:tcW w:w="7758" w:type="dxa"/>
            <w:hideMark/>
          </w:tcPr>
          <w:p w:rsidR="004A5242" w:rsidRDefault="00F85E35">
            <w:pPr>
              <w:spacing w:before="40" w:after="60"/>
              <w:rPr>
                <w:rFonts w:eastAsia="Calibri"/>
              </w:rPr>
            </w:pPr>
            <w:r w:rsidRPr="00B6068E">
              <w:t>The Electronic Health Record (EHR) is a longitudinal electronic record of patient health information generated by one or more encounters in any care delivery setting. Included in this information are patient demographics, progress notes, problems, medications, vital signs, past medical history, immunizations, laboratory data and radiology reports. The EHR automates and streamlines the clinician's workflow. The EHR has the ability to generate a complete record of a clinical patient encounter - as well as supporting other care-related activities directly or indirectly via interface - including evidence-based decision support, quality management, and outcomes reporting. (source: HIMSS)</w:t>
            </w:r>
          </w:p>
        </w:tc>
      </w:tr>
      <w:tr w:rsidR="00F85E35" w:rsidRPr="00B6068E" w:rsidTr="00057E78">
        <w:trPr>
          <w:trHeight w:val="2100"/>
        </w:trPr>
        <w:tc>
          <w:tcPr>
            <w:tcW w:w="1818" w:type="dxa"/>
            <w:hideMark/>
          </w:tcPr>
          <w:p w:rsidR="004A5242" w:rsidRDefault="00F85E35">
            <w:pPr>
              <w:spacing w:before="40" w:after="60"/>
              <w:rPr>
                <w:rFonts w:eastAsia="Calibri"/>
              </w:rPr>
            </w:pPr>
            <w:bookmarkStart w:id="63" w:name="Encode"/>
            <w:bookmarkEnd w:id="63"/>
            <w:r w:rsidRPr="00B6068E">
              <w:t>Encoded</w:t>
            </w:r>
          </w:p>
        </w:tc>
        <w:tc>
          <w:tcPr>
            <w:tcW w:w="7758" w:type="dxa"/>
            <w:hideMark/>
          </w:tcPr>
          <w:p w:rsidR="004A5242" w:rsidRDefault="00F85E35">
            <w:pPr>
              <w:spacing w:before="40" w:after="60"/>
              <w:rPr>
                <w:rFonts w:eastAsia="Calibri"/>
              </w:rPr>
            </w:pPr>
            <w:r w:rsidRPr="00B6068E">
              <w:t>Information, such as diseases, procedures, and/or demographic data may be coded into discrete categories, identified by codes which may be numeric, alphabetic or a combination of these. In computer-based systems, this eases retrieval and simplifies analysis. In healthcare, 'encoded' may refer to clinical conditions or interventions coded into specific coding systems for administrative, financial, and other analyses. Among the most common coding systems are the International Classifications of Diseases (see ICD) and Current Procedural Terminology (see CPT). Another approach to coding is atomic coding, which involves assigning a value to each position in the code. (A simple example would be "35yoF " meaning "35 year old female.") Such coding systems, of which SNOMED is the most well known, are more flexible than hierarchical classifications, but may be more difficult to use. (Source: HITSP)</w:t>
            </w:r>
          </w:p>
        </w:tc>
      </w:tr>
      <w:tr w:rsidR="00F85E35" w:rsidRPr="00B6068E" w:rsidTr="00057E78">
        <w:trPr>
          <w:trHeight w:val="1160"/>
        </w:trPr>
        <w:tc>
          <w:tcPr>
            <w:tcW w:w="1818" w:type="dxa"/>
            <w:hideMark/>
          </w:tcPr>
          <w:p w:rsidR="004A5242" w:rsidRDefault="00F85E35">
            <w:pPr>
              <w:spacing w:before="40" w:after="60"/>
              <w:rPr>
                <w:rFonts w:eastAsia="Calibri"/>
              </w:rPr>
            </w:pPr>
            <w:bookmarkStart w:id="64" w:name="EnrollEligibCOB"/>
            <w:bookmarkEnd w:id="64"/>
            <w:r w:rsidRPr="00B6068E">
              <w:lastRenderedPageBreak/>
              <w:t>Enrollment and Eligibility and Coordination of Benefits</w:t>
            </w:r>
          </w:p>
        </w:tc>
        <w:tc>
          <w:tcPr>
            <w:tcW w:w="7758" w:type="dxa"/>
            <w:hideMark/>
          </w:tcPr>
          <w:p w:rsidR="004A5242" w:rsidRDefault="00F85E35">
            <w:pPr>
              <w:spacing w:before="40" w:after="60"/>
              <w:rPr>
                <w:rFonts w:eastAsia="Calibri"/>
              </w:rPr>
            </w:pPr>
            <w:r w:rsidRPr="00B6068E">
              <w:t>The FHIM domain focused on information related to healthcare insurance Enrollment and Eligibility as well as Coordination of Benefits.</w:t>
            </w:r>
          </w:p>
        </w:tc>
      </w:tr>
      <w:tr w:rsidR="00F85E35" w:rsidRPr="00B6068E" w:rsidTr="00057E78">
        <w:trPr>
          <w:trHeight w:val="600"/>
        </w:trPr>
        <w:tc>
          <w:tcPr>
            <w:tcW w:w="1818" w:type="dxa"/>
            <w:hideMark/>
          </w:tcPr>
          <w:p w:rsidR="004A5242" w:rsidRDefault="00F85E35">
            <w:pPr>
              <w:spacing w:before="40" w:after="60"/>
              <w:rPr>
                <w:rFonts w:eastAsia="Calibri"/>
              </w:rPr>
            </w:pPr>
            <w:bookmarkStart w:id="65" w:name="XML"/>
            <w:bookmarkEnd w:id="65"/>
            <w:r w:rsidRPr="00B6068E">
              <w:t>Extensible Markup Language</w:t>
            </w:r>
          </w:p>
        </w:tc>
        <w:tc>
          <w:tcPr>
            <w:tcW w:w="7758" w:type="dxa"/>
            <w:hideMark/>
          </w:tcPr>
          <w:p w:rsidR="004A5242" w:rsidRDefault="00F85E35">
            <w:pPr>
              <w:spacing w:before="40" w:after="60"/>
              <w:rPr>
                <w:rFonts w:eastAsia="Calibri"/>
              </w:rPr>
            </w:pPr>
            <w:r w:rsidRPr="00B6068E">
              <w:t>Extensible Markup Language (XML) is a set of rules for encoding documents in machine-readable form. (Source: HITSP)</w:t>
            </w:r>
          </w:p>
        </w:tc>
      </w:tr>
      <w:tr w:rsidR="00F85E35" w:rsidRPr="00B6068E" w:rsidTr="00057E78">
        <w:trPr>
          <w:trHeight w:val="600"/>
        </w:trPr>
        <w:tc>
          <w:tcPr>
            <w:tcW w:w="1818" w:type="dxa"/>
            <w:hideMark/>
          </w:tcPr>
          <w:p w:rsidR="004A5242" w:rsidRDefault="00F85E35">
            <w:pPr>
              <w:spacing w:before="40" w:after="60"/>
              <w:rPr>
                <w:rFonts w:eastAsia="Calibri"/>
              </w:rPr>
            </w:pPr>
            <w:bookmarkStart w:id="66" w:name="ExtensionalValueSet"/>
            <w:bookmarkEnd w:id="66"/>
            <w:r w:rsidRPr="00B6068E">
              <w:t>Extensional Value Set</w:t>
            </w:r>
          </w:p>
        </w:tc>
        <w:tc>
          <w:tcPr>
            <w:tcW w:w="7758" w:type="dxa"/>
            <w:hideMark/>
          </w:tcPr>
          <w:p w:rsidR="004A5242" w:rsidRDefault="00F85E35">
            <w:pPr>
              <w:spacing w:before="40" w:after="60"/>
              <w:rPr>
                <w:rFonts w:eastAsia="Calibri"/>
              </w:rPr>
            </w:pPr>
            <w:r w:rsidRPr="00B6068E">
              <w:t>[Adapted from HL7 Version 3 Core Principals] An extensional value set definition is an enumeration of all of the concepts within the value set. Value sets defined by extension are composed of explicitly enumerated sets of concept representations (with the code system in which they are valid). The simplest case is when the value set consists of only one code. (Source: HITSP)</w:t>
            </w:r>
          </w:p>
        </w:tc>
      </w:tr>
      <w:tr w:rsidR="00F85E35" w:rsidRPr="00B6068E" w:rsidTr="00057E78">
        <w:trPr>
          <w:trHeight w:val="980"/>
        </w:trPr>
        <w:tc>
          <w:tcPr>
            <w:tcW w:w="1818" w:type="dxa"/>
            <w:hideMark/>
          </w:tcPr>
          <w:p w:rsidR="004A5242" w:rsidRDefault="00F85E35">
            <w:pPr>
              <w:spacing w:before="40" w:after="60"/>
              <w:rPr>
                <w:rFonts w:eastAsia="Calibri"/>
              </w:rPr>
            </w:pPr>
            <w:bookmarkStart w:id="67" w:name="FEA"/>
            <w:bookmarkEnd w:id="67"/>
            <w:r w:rsidRPr="00B6068E">
              <w:t>Federal Enterprise Architecture</w:t>
            </w:r>
          </w:p>
        </w:tc>
        <w:tc>
          <w:tcPr>
            <w:tcW w:w="7758" w:type="dxa"/>
            <w:hideMark/>
          </w:tcPr>
          <w:p w:rsidR="004A5242" w:rsidRDefault="00F85E35">
            <w:pPr>
              <w:spacing w:before="40" w:after="60"/>
              <w:rPr>
                <w:rFonts w:eastAsia="Calibri"/>
              </w:rPr>
            </w:pPr>
            <w:r w:rsidRPr="00516C83">
              <w:t>Federal Enterprise Architecture (FEA) is the Enterprise Architecture of a Federal Government. It provides a common methodology for information technology (IT) acquisition, use, and disposa</w:t>
            </w:r>
            <w:r>
              <w:t>l in the Federal government. (Wikipedia)</w:t>
            </w:r>
          </w:p>
        </w:tc>
      </w:tr>
      <w:tr w:rsidR="00F85E35" w:rsidRPr="00B6068E" w:rsidTr="00057E78">
        <w:trPr>
          <w:trHeight w:val="300"/>
        </w:trPr>
        <w:tc>
          <w:tcPr>
            <w:tcW w:w="1818" w:type="dxa"/>
            <w:hideMark/>
          </w:tcPr>
          <w:p w:rsidR="004A5242" w:rsidRDefault="00F85E35">
            <w:pPr>
              <w:spacing w:before="40" w:after="60"/>
              <w:rPr>
                <w:rFonts w:eastAsia="Calibri"/>
              </w:rPr>
            </w:pPr>
            <w:bookmarkStart w:id="68" w:name="FHA"/>
            <w:bookmarkEnd w:id="68"/>
            <w:r w:rsidRPr="00B6068E">
              <w:t>Federal Health Architecture</w:t>
            </w:r>
          </w:p>
        </w:tc>
        <w:tc>
          <w:tcPr>
            <w:tcW w:w="7758" w:type="dxa"/>
            <w:hideMark/>
          </w:tcPr>
          <w:p w:rsidR="004A5242" w:rsidRDefault="00F85E35">
            <w:pPr>
              <w:spacing w:before="40" w:after="60"/>
              <w:rPr>
                <w:rFonts w:eastAsia="Calibri"/>
              </w:rPr>
            </w:pPr>
            <w:r w:rsidRPr="00516C83">
              <w:t>The Federal Health Architecture (FHA) is an E-Government Line of Business initiative managed by the Office of the National Coordinator for Health IT. FHA was formed to coordinate health IT activities among the more than 20 federal agencies that provide health and h</w:t>
            </w:r>
            <w:r>
              <w:t>ealthcare services to citizens. (hhs.gov)</w:t>
            </w:r>
          </w:p>
        </w:tc>
      </w:tr>
      <w:tr w:rsidR="00F85E35" w:rsidRPr="00B6068E" w:rsidTr="00057E78">
        <w:trPr>
          <w:trHeight w:val="300"/>
        </w:trPr>
        <w:tc>
          <w:tcPr>
            <w:tcW w:w="1818" w:type="dxa"/>
            <w:hideMark/>
          </w:tcPr>
          <w:p w:rsidR="004A5242" w:rsidRDefault="00F85E35">
            <w:pPr>
              <w:spacing w:before="40" w:after="60"/>
              <w:rPr>
                <w:rFonts w:eastAsia="Calibri"/>
              </w:rPr>
            </w:pPr>
            <w:bookmarkStart w:id="69" w:name="FHIM"/>
            <w:bookmarkEnd w:id="69"/>
            <w:r w:rsidRPr="00B6068E">
              <w:t>Federal Health Information Model</w:t>
            </w:r>
          </w:p>
        </w:tc>
        <w:tc>
          <w:tcPr>
            <w:tcW w:w="7758" w:type="dxa"/>
            <w:hideMark/>
          </w:tcPr>
          <w:p w:rsidR="004A5242" w:rsidRDefault="00F85E35">
            <w:pPr>
              <w:spacing w:before="40" w:after="60"/>
              <w:rPr>
                <w:rFonts w:eastAsia="Calibri"/>
              </w:rPr>
            </w:pPr>
            <w:r w:rsidRPr="00B6068E">
              <w:t>FHIM is a modeling initiative focused on producing a logical, health information model that supports semantic interoperability among federal agencies and their health information exchange partners. The model is built by harmonizing information from federal partners and standards development organizations (SDOs) and presenting it in logical and conceptual views based on specialized health domains.</w:t>
            </w:r>
            <w:r w:rsidRPr="00B6068E">
              <w:br/>
              <w:t>This logical model uses the HL7 Reference Information Model (RIM) as its reference model and is designed to support multiple Office of Interoperability and Standards initiatives, including CONNECT and the S&amp;I Framework. FHA and its stakeholders also use the FHIM to view and analyze information exchanges that have been identified by federal partners and SDOs, and the FHIM model is also used to support the development of National Information Exchange Model (NIEM) compliant information exchanges by the S&amp;I Framework.</w:t>
            </w:r>
          </w:p>
        </w:tc>
      </w:tr>
      <w:tr w:rsidR="00F85E35" w:rsidRPr="00B6068E" w:rsidTr="00057E78">
        <w:trPr>
          <w:trHeight w:val="1880"/>
        </w:trPr>
        <w:tc>
          <w:tcPr>
            <w:tcW w:w="1818" w:type="dxa"/>
            <w:hideMark/>
          </w:tcPr>
          <w:p w:rsidR="004A5242" w:rsidRDefault="00F85E35">
            <w:pPr>
              <w:spacing w:before="40" w:after="60"/>
              <w:rPr>
                <w:rFonts w:eastAsia="Calibri"/>
              </w:rPr>
            </w:pPr>
            <w:bookmarkStart w:id="70" w:name="FSAM"/>
            <w:bookmarkEnd w:id="70"/>
            <w:r w:rsidRPr="00B6068E">
              <w:t>Federal Segment Architecture Methodology</w:t>
            </w:r>
          </w:p>
        </w:tc>
        <w:tc>
          <w:tcPr>
            <w:tcW w:w="7758" w:type="dxa"/>
            <w:hideMark/>
          </w:tcPr>
          <w:p w:rsidR="004A5242" w:rsidRDefault="00F85E35">
            <w:pPr>
              <w:spacing w:before="40" w:after="60"/>
              <w:rPr>
                <w:rFonts w:eastAsia="Calibri"/>
              </w:rPr>
            </w:pPr>
            <w:r w:rsidRPr="00516C83">
              <w:t xml:space="preserve">The Federal Segment Architecture Methodology (FSAM) is a step-by-step process for developing and using segment architectures that was developed by distilling proven best practices from across Federal agencies. Use of the FSAM should result in more complete and consistent segment architecture products and will result in greater reuse of segment architectures by providing key information that informs downstream processes for capital planning, security (e.g. certification and </w:t>
            </w:r>
            <w:r w:rsidRPr="00516C83">
              <w:lastRenderedPageBreak/>
              <w:t>accreditation), and the system development life cycle.</w:t>
            </w:r>
            <w:r>
              <w:t xml:space="preserve"> (fsam.gov)</w:t>
            </w:r>
          </w:p>
        </w:tc>
      </w:tr>
      <w:tr w:rsidR="00F85E35" w:rsidRPr="00B6068E" w:rsidTr="00057E78">
        <w:trPr>
          <w:trHeight w:val="300"/>
        </w:trPr>
        <w:tc>
          <w:tcPr>
            <w:tcW w:w="1818" w:type="dxa"/>
            <w:hideMark/>
          </w:tcPr>
          <w:p w:rsidR="004A5242" w:rsidRDefault="00F85E35">
            <w:pPr>
              <w:spacing w:before="40" w:after="60"/>
              <w:rPr>
                <w:rFonts w:eastAsia="Calibri"/>
              </w:rPr>
            </w:pPr>
            <w:bookmarkStart w:id="71" w:name="FDA"/>
            <w:bookmarkEnd w:id="71"/>
            <w:r w:rsidRPr="00B6068E">
              <w:lastRenderedPageBreak/>
              <w:t>Food and Drug Administration</w:t>
            </w:r>
          </w:p>
        </w:tc>
        <w:tc>
          <w:tcPr>
            <w:tcW w:w="7758" w:type="dxa"/>
            <w:hideMark/>
          </w:tcPr>
          <w:p w:rsidR="004A5242" w:rsidRDefault="00F85E35">
            <w:pPr>
              <w:spacing w:before="40" w:after="60"/>
              <w:rPr>
                <w:rFonts w:eastAsia="Calibri"/>
              </w:rPr>
            </w:pPr>
            <w:r w:rsidRPr="00516C83">
              <w:t>The Food and Drug Administration (FDA or USFDA) is an agency of the United States Department of Health and Human Services, one of the United States federal executive departments. The FDA is responsible for protecting and promoting public health through the regulation and supervision of food safety, tobacco products, dietary supplements, prescription and over-the-counter pharmaceutical drugs (medications), vaccines, biopharmaceuticals, blood transfusions, medical devices, electromagnetic radiation emitting devices (ERED), veterinary products, and cosmeti</w:t>
            </w:r>
            <w:r>
              <w:t>cs. (Wikipedia)</w:t>
            </w:r>
          </w:p>
        </w:tc>
      </w:tr>
      <w:tr w:rsidR="00F85E35" w:rsidRPr="00B6068E" w:rsidTr="00057E78">
        <w:trPr>
          <w:trHeight w:val="300"/>
        </w:trPr>
        <w:tc>
          <w:tcPr>
            <w:tcW w:w="1818" w:type="dxa"/>
            <w:hideMark/>
          </w:tcPr>
          <w:p w:rsidR="004A5242" w:rsidRDefault="00F85E35">
            <w:pPr>
              <w:spacing w:before="40" w:after="60"/>
              <w:rPr>
                <w:rFonts w:eastAsia="Calibri"/>
              </w:rPr>
            </w:pPr>
            <w:bookmarkStart w:id="72" w:name="Harmonization"/>
            <w:bookmarkEnd w:id="72"/>
            <w:r w:rsidRPr="00B6068E">
              <w:t>Harmonization</w:t>
            </w:r>
          </w:p>
        </w:tc>
        <w:tc>
          <w:tcPr>
            <w:tcW w:w="7758" w:type="dxa"/>
            <w:hideMark/>
          </w:tcPr>
          <w:p w:rsidR="004A5242" w:rsidRDefault="00F85E35">
            <w:pPr>
              <w:spacing w:before="40" w:after="60"/>
              <w:rPr>
                <w:rFonts w:eastAsia="Calibri"/>
              </w:rPr>
            </w:pPr>
            <w:r w:rsidRPr="00B6068E">
              <w:t>Harmonization is the name given to the effort by industry to replace the variety of product standards and other regulatory policies adopted by nations, in favor of uniform global standards. Usually used to in the context of trade agreements, harmonization has recently been adopted by the United States government to refer to information technology standards. (Source: HITSP)</w:t>
            </w:r>
          </w:p>
        </w:tc>
      </w:tr>
      <w:tr w:rsidR="00F85E35" w:rsidRPr="00B6068E" w:rsidTr="00057E78">
        <w:trPr>
          <w:trHeight w:val="1200"/>
        </w:trPr>
        <w:tc>
          <w:tcPr>
            <w:tcW w:w="1818" w:type="dxa"/>
            <w:hideMark/>
          </w:tcPr>
          <w:p w:rsidR="004A5242" w:rsidRDefault="00F85E35">
            <w:pPr>
              <w:spacing w:before="40" w:after="60"/>
              <w:rPr>
                <w:rFonts w:eastAsia="Calibri"/>
              </w:rPr>
            </w:pPr>
            <w:bookmarkStart w:id="73" w:name="HITSP"/>
            <w:bookmarkEnd w:id="73"/>
            <w:r w:rsidRPr="00B6068E">
              <w:t>Health Information Technology Standards Panel</w:t>
            </w:r>
          </w:p>
        </w:tc>
        <w:tc>
          <w:tcPr>
            <w:tcW w:w="7758" w:type="dxa"/>
            <w:hideMark/>
          </w:tcPr>
          <w:p w:rsidR="004A5242" w:rsidRDefault="00F85E35">
            <w:pPr>
              <w:spacing w:before="40" w:after="60"/>
              <w:rPr>
                <w:rFonts w:eastAsia="Calibri"/>
              </w:rPr>
            </w:pPr>
            <w:r w:rsidRPr="00B6068E">
              <w:t>The Healthcare Information Technology Standards Panel (HITSP) is a cooperative partnership between the public and private sectors. The Panel was formed for the purpose of harmonizing and integrating standards that will meet clinical and business needs for sharing information among organizations and systems.  (Source: HITSP)</w:t>
            </w:r>
          </w:p>
        </w:tc>
      </w:tr>
      <w:tr w:rsidR="00F85E35" w:rsidRPr="00B6068E" w:rsidTr="00057E78">
        <w:trPr>
          <w:trHeight w:val="900"/>
        </w:trPr>
        <w:tc>
          <w:tcPr>
            <w:tcW w:w="1818" w:type="dxa"/>
            <w:hideMark/>
          </w:tcPr>
          <w:p w:rsidR="004A5242" w:rsidRDefault="00F85E35">
            <w:pPr>
              <w:spacing w:before="40" w:after="60"/>
              <w:rPr>
                <w:rFonts w:eastAsia="Calibri"/>
              </w:rPr>
            </w:pPr>
            <w:bookmarkStart w:id="74" w:name="HIPAA"/>
            <w:bookmarkEnd w:id="74"/>
            <w:r w:rsidRPr="00B6068E">
              <w:t>Health Insurance Portability and Accountability Act</w:t>
            </w:r>
          </w:p>
        </w:tc>
        <w:tc>
          <w:tcPr>
            <w:tcW w:w="7758" w:type="dxa"/>
            <w:hideMark/>
          </w:tcPr>
          <w:p w:rsidR="004A5242" w:rsidRDefault="00F85E35">
            <w:pPr>
              <w:spacing w:before="40" w:after="60"/>
              <w:rPr>
                <w:rFonts w:eastAsia="Calibri"/>
              </w:rPr>
            </w:pPr>
            <w:r w:rsidRPr="00B6068E">
              <w:t xml:space="preserve">The Health Insurance Portability and Accountability Act (HIPAA) of 1996 (P.L.104-191) [HIPAA] was enacted by the U.S. Congress in 1996. It was originally sponsored by Sen. Edward Kennedy (D-Mass.) and Sen. Nancy </w:t>
            </w:r>
            <w:proofErr w:type="spellStart"/>
            <w:r w:rsidRPr="00B6068E">
              <w:t>Kassebaum</w:t>
            </w:r>
            <w:proofErr w:type="spellEnd"/>
            <w:r w:rsidRPr="00B6068E">
              <w:t xml:space="preserve"> (R-Kan.). According to the Centers for Medicare and Medicaid Services (CMS) website, Title I of HIPAA protects health insurance coverage for workers and their families when they change or lose their jobs. Title II of HIPAA, known as the Administrative Simplification (AS) provisions, requires the establishment of national standards for electronic health care transactions and national identifiers for providers, health insurance plans, and employers.</w:t>
            </w:r>
          </w:p>
        </w:tc>
      </w:tr>
      <w:tr w:rsidR="00F85E35" w:rsidRPr="00B6068E" w:rsidTr="00057E78">
        <w:trPr>
          <w:trHeight w:val="1700"/>
        </w:trPr>
        <w:tc>
          <w:tcPr>
            <w:tcW w:w="1818" w:type="dxa"/>
            <w:hideMark/>
          </w:tcPr>
          <w:p w:rsidR="004A5242" w:rsidRDefault="00F85E35">
            <w:pPr>
              <w:spacing w:before="40" w:after="60"/>
              <w:rPr>
                <w:rFonts w:eastAsia="Calibri"/>
              </w:rPr>
            </w:pPr>
            <w:bookmarkStart w:id="75" w:name="HL7"/>
            <w:bookmarkEnd w:id="75"/>
            <w:r w:rsidRPr="00B6068E">
              <w:t>Health Level Seven International</w:t>
            </w:r>
          </w:p>
        </w:tc>
        <w:tc>
          <w:tcPr>
            <w:tcW w:w="7758" w:type="dxa"/>
            <w:hideMark/>
          </w:tcPr>
          <w:p w:rsidR="004A5242" w:rsidRDefault="00F85E35">
            <w:pPr>
              <w:spacing w:before="40" w:after="60"/>
              <w:rPr>
                <w:rFonts w:eastAsia="Calibri"/>
              </w:rPr>
            </w:pPr>
            <w:r w:rsidRPr="00B6068E">
              <w:t>Founded in 1987, Health Level Seven International (HL7) is a not-for-profit, ANSI-accredited standards developing organization dedicated to providing a comprehensive framework and related standards for the exchange, integration, sharing, and retrieval of electronic health information that supports clinical practice and the management, delivery and evaluation of health services.</w:t>
            </w:r>
            <w:r w:rsidRPr="00B6068E">
              <w:br/>
            </w:r>
            <w:r w:rsidRPr="00B6068E">
              <w:lastRenderedPageBreak/>
              <w:t>http://www.hl7.org/</w:t>
            </w:r>
          </w:p>
        </w:tc>
      </w:tr>
      <w:tr w:rsidR="00F85E35" w:rsidRPr="00B6068E" w:rsidTr="00057E78">
        <w:trPr>
          <w:trHeight w:val="1160"/>
        </w:trPr>
        <w:tc>
          <w:tcPr>
            <w:tcW w:w="1818" w:type="dxa"/>
            <w:hideMark/>
          </w:tcPr>
          <w:p w:rsidR="004A5242" w:rsidRDefault="00F85E35">
            <w:pPr>
              <w:spacing w:before="40" w:after="60"/>
              <w:rPr>
                <w:rFonts w:eastAsia="Calibri"/>
              </w:rPr>
            </w:pPr>
            <w:bookmarkStart w:id="76" w:name="LabResult"/>
            <w:bookmarkEnd w:id="76"/>
            <w:r w:rsidRPr="00B6068E">
              <w:lastRenderedPageBreak/>
              <w:t>HITSP EHR Lab Result Terminology Component</w:t>
            </w:r>
          </w:p>
        </w:tc>
        <w:tc>
          <w:tcPr>
            <w:tcW w:w="7758" w:type="dxa"/>
            <w:hideMark/>
          </w:tcPr>
          <w:p w:rsidR="004A5242" w:rsidRDefault="00F85E35">
            <w:pPr>
              <w:spacing w:before="40" w:after="60"/>
              <w:rPr>
                <w:rFonts w:eastAsia="Calibri"/>
              </w:rPr>
            </w:pPr>
            <w:r w:rsidRPr="00B6068E">
              <w:t>The Lab Result Terminology Component defines the vocabulary for either message-based or document-based laboratory results reporting. (Source: HITSP)</w:t>
            </w:r>
          </w:p>
        </w:tc>
      </w:tr>
      <w:tr w:rsidR="00F85E35" w:rsidRPr="00B6068E" w:rsidTr="00057E78">
        <w:trPr>
          <w:trHeight w:val="2420"/>
        </w:trPr>
        <w:tc>
          <w:tcPr>
            <w:tcW w:w="1818" w:type="dxa"/>
            <w:hideMark/>
          </w:tcPr>
          <w:p w:rsidR="004A5242" w:rsidRDefault="00F85E35">
            <w:pPr>
              <w:spacing w:before="40" w:after="60"/>
              <w:rPr>
                <w:rFonts w:eastAsia="Calibri"/>
              </w:rPr>
            </w:pPr>
            <w:bookmarkStart w:id="77" w:name="LabReport"/>
            <w:bookmarkEnd w:id="77"/>
            <w:r w:rsidRPr="00B6068E">
              <w:t xml:space="preserve">HITSP Lab Report Document Component </w:t>
            </w:r>
          </w:p>
        </w:tc>
        <w:tc>
          <w:tcPr>
            <w:tcW w:w="7758" w:type="dxa"/>
            <w:hideMark/>
          </w:tcPr>
          <w:p w:rsidR="004A5242" w:rsidRDefault="00F85E35">
            <w:pPr>
              <w:spacing w:before="40" w:after="60"/>
              <w:rPr>
                <w:rFonts w:eastAsia="Calibri"/>
              </w:rPr>
            </w:pPr>
            <w:r w:rsidRPr="00B6068E">
              <w:t xml:space="preserve">The Lab Report Document Component prescribes the use of the standard Clinical Document Architecture Release 2 (CDA R2), as in the HL7 V3 2006 normative edition profiled by IHE LAB TF-3 for: transmission of complete, preliminary, final and updated laboratory results to the EHR system (local or remote) of the ordering clinician; transmission of complete, preliminary, final and updated (or notification) to the EHR system (local or remote) or other clinical data system of designated providers of care (with respect to a specific patient); transmission of laboratory result data from electronically enabled healthcare delivery and public health systems in standardized and </w:t>
            </w:r>
            <w:proofErr w:type="spellStart"/>
            <w:r w:rsidRPr="00B6068E">
              <w:t>anonymized</w:t>
            </w:r>
            <w:proofErr w:type="spellEnd"/>
            <w:r w:rsidRPr="00B6068E">
              <w:t xml:space="preserve"> format to authorized Public Health Agencies with less than one day lag time (Source: HITSP)</w:t>
            </w:r>
          </w:p>
        </w:tc>
      </w:tr>
      <w:tr w:rsidR="00F85E35" w:rsidRPr="00B6068E" w:rsidTr="00057E78">
        <w:trPr>
          <w:trHeight w:val="890"/>
        </w:trPr>
        <w:tc>
          <w:tcPr>
            <w:tcW w:w="1818" w:type="dxa"/>
            <w:hideMark/>
          </w:tcPr>
          <w:p w:rsidR="004A5242" w:rsidRDefault="00F85E35">
            <w:pPr>
              <w:spacing w:before="40" w:after="60"/>
              <w:rPr>
                <w:rFonts w:eastAsia="Calibri"/>
              </w:rPr>
            </w:pPr>
            <w:bookmarkStart w:id="78" w:name="LabResultMsg"/>
            <w:bookmarkEnd w:id="78"/>
            <w:r w:rsidRPr="00B6068E">
              <w:t>HITSP Lab Result Message Component</w:t>
            </w:r>
          </w:p>
        </w:tc>
        <w:tc>
          <w:tcPr>
            <w:tcW w:w="7758" w:type="dxa"/>
            <w:hideMark/>
          </w:tcPr>
          <w:p w:rsidR="004A5242" w:rsidRDefault="00F85E35">
            <w:pPr>
              <w:spacing w:before="40" w:after="60"/>
              <w:rPr>
                <w:rFonts w:eastAsia="Calibri"/>
              </w:rPr>
            </w:pPr>
            <w:r w:rsidRPr="00B6068E">
              <w:t>The Lab Result Message Component describes the use of a constrained Health Level Seven (HL7) Version 2.5.1 ORU – Unsolicited Observation Message for electronic laboratory results reporting (Source: HITSP)</w:t>
            </w:r>
          </w:p>
        </w:tc>
      </w:tr>
      <w:tr w:rsidR="00F85E35" w:rsidRPr="00B6068E" w:rsidTr="00057E78">
        <w:trPr>
          <w:trHeight w:val="600"/>
        </w:trPr>
        <w:tc>
          <w:tcPr>
            <w:tcW w:w="1818" w:type="dxa"/>
            <w:hideMark/>
          </w:tcPr>
          <w:p w:rsidR="004A5242" w:rsidRDefault="00F85E35">
            <w:pPr>
              <w:spacing w:before="40" w:after="60"/>
              <w:rPr>
                <w:rFonts w:eastAsia="Calibri"/>
              </w:rPr>
            </w:pPr>
            <w:bookmarkStart w:id="79" w:name="EHRFM"/>
            <w:bookmarkEnd w:id="79"/>
            <w:r w:rsidRPr="00B6068E">
              <w:t>HL7 Electronic Health Record System Functional Model</w:t>
            </w:r>
          </w:p>
        </w:tc>
        <w:tc>
          <w:tcPr>
            <w:tcW w:w="7758" w:type="dxa"/>
            <w:hideMark/>
          </w:tcPr>
          <w:p w:rsidR="004A5242" w:rsidRDefault="00F85E35">
            <w:pPr>
              <w:spacing w:before="40" w:after="60"/>
              <w:rPr>
                <w:rFonts w:eastAsia="Calibri"/>
              </w:rPr>
            </w:pPr>
            <w:r w:rsidRPr="00B6068E">
              <w:t>The HL7 EHR System Functional Model provides a reference list of over 160 functions that may be present in an Electronic Health Record System (EHR-S). The function list is described from a user perspective with the intent to enable consistent expression of system functionality. This EHR-S Functional Model, through the creation of Functional Profiles, enables a standardized description and common understanding of functions sought or available in a given setting (e.g. intensive care, cardiology, office practice in one country or primary care in another country). Source: http://www.hl7.org/ehr/downloads/index_2007.asp)</w:t>
            </w:r>
          </w:p>
        </w:tc>
      </w:tr>
      <w:tr w:rsidR="00F85E35" w:rsidRPr="00B6068E" w:rsidTr="00057E78">
        <w:trPr>
          <w:trHeight w:val="1340"/>
        </w:trPr>
        <w:tc>
          <w:tcPr>
            <w:tcW w:w="1818" w:type="dxa"/>
            <w:hideMark/>
          </w:tcPr>
          <w:p w:rsidR="004A5242" w:rsidRDefault="00F85E35">
            <w:pPr>
              <w:spacing w:before="40" w:after="60"/>
              <w:rPr>
                <w:rFonts w:eastAsia="Calibri"/>
              </w:rPr>
            </w:pPr>
            <w:bookmarkStart w:id="80" w:name="ITS"/>
            <w:bookmarkEnd w:id="80"/>
            <w:r w:rsidRPr="00B6068E">
              <w:t>HL7 Implementation Technology Specification</w:t>
            </w:r>
          </w:p>
        </w:tc>
        <w:tc>
          <w:tcPr>
            <w:tcW w:w="7758" w:type="dxa"/>
            <w:hideMark/>
          </w:tcPr>
          <w:p w:rsidR="004A5242" w:rsidRDefault="00F85E35">
            <w:pPr>
              <w:spacing w:before="40" w:after="60"/>
              <w:rPr>
                <w:rFonts w:eastAsia="Calibri"/>
              </w:rPr>
            </w:pPr>
            <w:r w:rsidRPr="00B6068E">
              <w:t>Generally an ITS is a specification that describ</w:t>
            </w:r>
            <w:r w:rsidR="00393F51">
              <w:t>es a method of encoding HL7 arti</w:t>
            </w:r>
            <w:r w:rsidRPr="00B6068E">
              <w:t xml:space="preserve">facts. The ITS specifies how abstract models should be transformed into on-the-wire things (e.g. a string, or an object) that can be transmitted </w:t>
            </w:r>
            <w:r>
              <w:t>(</w:t>
            </w:r>
            <w:r w:rsidRPr="00B6068E">
              <w:t>http://wiki.hl7.org/index.php?title=Implementable_Technology_Specification</w:t>
            </w:r>
            <w:r>
              <w:t>)</w:t>
            </w:r>
          </w:p>
        </w:tc>
      </w:tr>
      <w:tr w:rsidR="00F85E35" w:rsidRPr="00B6068E" w:rsidTr="00057E78">
        <w:trPr>
          <w:trHeight w:val="900"/>
        </w:trPr>
        <w:tc>
          <w:tcPr>
            <w:tcW w:w="1818" w:type="dxa"/>
          </w:tcPr>
          <w:p w:rsidR="004A5242" w:rsidRDefault="00F85E35">
            <w:pPr>
              <w:spacing w:before="40" w:after="60"/>
              <w:rPr>
                <w:rFonts w:eastAsia="Calibri"/>
                <w:b/>
                <w:bCs/>
              </w:rPr>
            </w:pPr>
            <w:bookmarkStart w:id="81" w:name="ICSR"/>
            <w:bookmarkEnd w:id="81"/>
            <w:r w:rsidRPr="00B6068E">
              <w:t xml:space="preserve">HL7 Individual Case Safety Report </w:t>
            </w:r>
          </w:p>
        </w:tc>
        <w:tc>
          <w:tcPr>
            <w:tcW w:w="7758" w:type="dxa"/>
          </w:tcPr>
          <w:p w:rsidR="004A5242" w:rsidRDefault="00F85E35">
            <w:pPr>
              <w:spacing w:before="40" w:after="60"/>
              <w:rPr>
                <w:rFonts w:eastAsia="Calibri"/>
                <w:b/>
                <w:bCs/>
              </w:rPr>
            </w:pPr>
            <w:r w:rsidRPr="00B6068E">
              <w:t xml:space="preserve">The HL7 Individual Case Safety Report (ICSR) is a Health Level Seven (HL7) standard for the exchange of adverse event or product problem reports to public health, patient safety, healthcare quality improvement organizations or regulatory authorities. Release 1 of the standard supports reporting for drugs, therapeutic </w:t>
            </w:r>
            <w:r w:rsidRPr="00B6068E">
              <w:lastRenderedPageBreak/>
              <w:t>biologics, blood derivatives, devices and vaccines. Release 2 of the standard is being balloted to support other product types such as foods, food additives, dietary supplements, cosmetics and veterinary drugs. (HL7.org)</w:t>
            </w:r>
          </w:p>
        </w:tc>
      </w:tr>
      <w:tr w:rsidR="00F85E35" w:rsidRPr="00B6068E" w:rsidTr="00057E78">
        <w:trPr>
          <w:trHeight w:val="900"/>
        </w:trPr>
        <w:tc>
          <w:tcPr>
            <w:tcW w:w="1818" w:type="dxa"/>
            <w:hideMark/>
          </w:tcPr>
          <w:p w:rsidR="004A5242" w:rsidRDefault="00F85E35">
            <w:pPr>
              <w:spacing w:before="40" w:after="60"/>
              <w:rPr>
                <w:rFonts w:eastAsia="Calibri"/>
              </w:rPr>
            </w:pPr>
            <w:bookmarkStart w:id="82" w:name="RIM"/>
            <w:bookmarkEnd w:id="82"/>
            <w:r w:rsidRPr="00B6068E">
              <w:lastRenderedPageBreak/>
              <w:t>HL7 Reference Information Model</w:t>
            </w:r>
          </w:p>
        </w:tc>
        <w:tc>
          <w:tcPr>
            <w:tcW w:w="7758" w:type="dxa"/>
            <w:hideMark/>
          </w:tcPr>
          <w:p w:rsidR="004A5242" w:rsidRDefault="00F85E35">
            <w:pPr>
              <w:spacing w:before="40" w:after="60"/>
              <w:rPr>
                <w:rFonts w:eastAsia="Calibri"/>
              </w:rPr>
            </w:pPr>
            <w:r w:rsidRPr="00B6068E">
              <w:t>The Reference Information Model (RIM) is the cornerstone of the HL7 Version 3 development process. An object model created as part of the Version 3 methodology, the RIM is a large, pictorial representation of the HL7 clinical data (domains) and identifies the life cycle that a message or groups of related messages will carry. It is a shared model between all domains and, as such, is the model from which all domains create their messages. The RIM is an ANSI approved standard. http://www.hl7.org/implement/standards/rim.cfm</w:t>
            </w:r>
          </w:p>
        </w:tc>
      </w:tr>
      <w:tr w:rsidR="00F85E35" w:rsidRPr="00B6068E" w:rsidTr="00057E78">
        <w:trPr>
          <w:trHeight w:val="440"/>
        </w:trPr>
        <w:tc>
          <w:tcPr>
            <w:tcW w:w="1818" w:type="dxa"/>
            <w:hideMark/>
          </w:tcPr>
          <w:p w:rsidR="004A5242" w:rsidRDefault="00F85E35">
            <w:pPr>
              <w:spacing w:before="40" w:after="60"/>
              <w:rPr>
                <w:rFonts w:eastAsia="Calibri"/>
              </w:rPr>
            </w:pPr>
            <w:bookmarkStart w:id="83" w:name="IE"/>
            <w:bookmarkEnd w:id="83"/>
            <w:r>
              <w:t>I</w:t>
            </w:r>
            <w:r w:rsidRPr="00B6068E">
              <w:t xml:space="preserve">nformation </w:t>
            </w:r>
            <w:r>
              <w:t>E</w:t>
            </w:r>
            <w:r w:rsidRPr="00B6068E">
              <w:t>xchange</w:t>
            </w:r>
          </w:p>
        </w:tc>
        <w:tc>
          <w:tcPr>
            <w:tcW w:w="7758" w:type="dxa"/>
            <w:hideMark/>
          </w:tcPr>
          <w:p w:rsidR="004A5242" w:rsidRDefault="00F85E35">
            <w:pPr>
              <w:spacing w:before="40" w:after="60"/>
              <w:rPr>
                <w:rFonts w:eastAsia="Calibri"/>
              </w:rPr>
            </w:pPr>
            <w:r>
              <w:t>B</w:t>
            </w:r>
            <w:r w:rsidRPr="00B6068E">
              <w:t>idirectional information transmission/information transfer in telecommunications and computer science</w:t>
            </w:r>
          </w:p>
        </w:tc>
      </w:tr>
      <w:tr w:rsidR="00F85E35" w:rsidRPr="00B6068E" w:rsidTr="00057E78">
        <w:trPr>
          <w:trHeight w:val="300"/>
        </w:trPr>
        <w:tc>
          <w:tcPr>
            <w:tcW w:w="1818" w:type="dxa"/>
            <w:hideMark/>
          </w:tcPr>
          <w:p w:rsidR="004A5242" w:rsidRDefault="00F85E35">
            <w:pPr>
              <w:spacing w:before="40" w:after="60"/>
              <w:rPr>
                <w:rFonts w:eastAsia="Calibri"/>
              </w:rPr>
            </w:pPr>
            <w:bookmarkStart w:id="84" w:name="IEPD"/>
            <w:bookmarkEnd w:id="84"/>
            <w:r w:rsidRPr="00B6068E">
              <w:t>Information Exchange Package Documentation</w:t>
            </w:r>
          </w:p>
        </w:tc>
        <w:tc>
          <w:tcPr>
            <w:tcW w:w="7758" w:type="dxa"/>
            <w:hideMark/>
          </w:tcPr>
          <w:p w:rsidR="004A5242" w:rsidRDefault="00F85E35">
            <w:pPr>
              <w:spacing w:before="40" w:after="60"/>
              <w:rPr>
                <w:rFonts w:eastAsia="Calibri"/>
              </w:rPr>
            </w:pPr>
            <w:r w:rsidRPr="00B6068E">
              <w:t xml:space="preserve">An IEPD, or Information Exchange Package Documentation, is a specification for a data exchange and defines a particular data exchange. For example, there is an IEPD that defines the information content and structure for an Amber Alert, a bulletin or message sent by law enforcement agencies to announce the suspected abduction of a child. </w:t>
            </w:r>
            <w:r w:rsidRPr="00B6068E">
              <w:br/>
              <w:t>It is a set of artifacts consisting of normative exchange specifications, examples, metadata, and documentation encapsulated by a catalog that describes each artifact. The entire package is archived as a single compressed file. When uncompressed, the catalog is a hyperlinked index into the IEPD and can be opened in a standard browser. The user may use the catalog to overview the IEPD contents or to open each individual artifact (provided the appropriate software required to open a given artifact is installed). http://www.niem.gov/whatIsAnIepd.php</w:t>
            </w:r>
            <w:r w:rsidRPr="00B6068E">
              <w:br/>
              <w:t>--------------------</w:t>
            </w:r>
            <w:r w:rsidRPr="00B6068E">
              <w:br/>
              <w:t xml:space="preserve">from NHIN 201 FINAL 100110 </w:t>
            </w:r>
            <w:proofErr w:type="spellStart"/>
            <w:r w:rsidRPr="00B6068E">
              <w:t>InteropStandards</w:t>
            </w:r>
            <w:proofErr w:type="spellEnd"/>
            <w:r w:rsidRPr="00B6068E">
              <w:t xml:space="preserve"> Overview</w:t>
            </w:r>
            <w:r w:rsidRPr="00B6068E">
              <w:br/>
              <w:t>An Information Exchange Package Documentation (IEPD) is a collection of artifacts that describe the construction and content of an information exchange.</w:t>
            </w:r>
            <w:r w:rsidRPr="00B6068E">
              <w:br/>
              <w:t>•Developed to provide the business, functional, and technical details of the information exchange through predefined artifacts</w:t>
            </w:r>
            <w:r w:rsidRPr="00B6068E">
              <w:br/>
              <w:t>•Created with a core set of artifacts in a prescribed format and organizational structure to allow for consistency</w:t>
            </w:r>
            <w:r w:rsidRPr="00B6068E">
              <w:br/>
              <w:t>•Designed to be shared and reused in the development of new information exchanges through publication in IEPD repositories</w:t>
            </w:r>
            <w:r w:rsidRPr="00B6068E">
              <w:br/>
              <w:t>•IEPDs contain design specifications for an information exchange but may not include supplementary information such as implementation decisions.</w:t>
            </w:r>
          </w:p>
        </w:tc>
      </w:tr>
      <w:tr w:rsidR="00F85E35" w:rsidRPr="00B6068E" w:rsidTr="00057E78">
        <w:trPr>
          <w:trHeight w:val="1178"/>
        </w:trPr>
        <w:tc>
          <w:tcPr>
            <w:tcW w:w="1818" w:type="dxa"/>
            <w:hideMark/>
          </w:tcPr>
          <w:p w:rsidR="004A5242" w:rsidRDefault="00F85E35">
            <w:pPr>
              <w:spacing w:before="40" w:after="60"/>
              <w:rPr>
                <w:rFonts w:eastAsia="Calibri"/>
              </w:rPr>
            </w:pPr>
            <w:bookmarkStart w:id="85" w:name="IHE"/>
            <w:bookmarkEnd w:id="85"/>
            <w:r w:rsidRPr="00B6068E">
              <w:lastRenderedPageBreak/>
              <w:t>Integrating the Healthcare Enterprise</w:t>
            </w:r>
          </w:p>
        </w:tc>
        <w:tc>
          <w:tcPr>
            <w:tcW w:w="7758" w:type="dxa"/>
            <w:hideMark/>
          </w:tcPr>
          <w:p w:rsidR="004A5242" w:rsidRDefault="00F85E35">
            <w:pPr>
              <w:spacing w:before="40" w:after="60"/>
              <w:rPr>
                <w:rFonts w:eastAsia="Calibri"/>
              </w:rPr>
            </w:pPr>
            <w:r w:rsidRPr="00B6068E">
              <w:t>IHE is an initiative by healthcare professionals and industry to improve the way computer systems in healthcare share information. IHE promotes the coordinated use of established standards such as DICOM and HL7 to address specific clinical need in support of optimal patient care.  http://www.ihe.net/</w:t>
            </w:r>
          </w:p>
        </w:tc>
      </w:tr>
      <w:tr w:rsidR="00F85E35" w:rsidRPr="00B6068E" w:rsidTr="00057E78">
        <w:trPr>
          <w:trHeight w:val="900"/>
        </w:trPr>
        <w:tc>
          <w:tcPr>
            <w:tcW w:w="1818" w:type="dxa"/>
            <w:hideMark/>
          </w:tcPr>
          <w:p w:rsidR="004A5242" w:rsidRDefault="00F85E35">
            <w:pPr>
              <w:spacing w:before="40" w:after="60"/>
              <w:rPr>
                <w:rFonts w:eastAsia="Calibri"/>
              </w:rPr>
            </w:pPr>
            <w:bookmarkStart w:id="86" w:name="IntensionalValueSet"/>
            <w:bookmarkEnd w:id="86"/>
            <w:proofErr w:type="spellStart"/>
            <w:r w:rsidRPr="00B6068E">
              <w:t>Intensional</w:t>
            </w:r>
            <w:proofErr w:type="spellEnd"/>
            <w:r w:rsidRPr="00B6068E">
              <w:t xml:space="preserve"> Value Set</w:t>
            </w:r>
          </w:p>
        </w:tc>
        <w:tc>
          <w:tcPr>
            <w:tcW w:w="7758" w:type="dxa"/>
            <w:hideMark/>
          </w:tcPr>
          <w:p w:rsidR="004A5242" w:rsidRDefault="00F85E35">
            <w:pPr>
              <w:spacing w:before="40" w:after="60"/>
              <w:rPr>
                <w:rFonts w:eastAsia="Calibri"/>
              </w:rPr>
            </w:pPr>
            <w:r w:rsidRPr="00B6068E">
              <w:t xml:space="preserve">[Adopted from HL7 Version 3 Core Principals] An </w:t>
            </w:r>
            <w:proofErr w:type="spellStart"/>
            <w:r w:rsidRPr="00B6068E">
              <w:t>intensional</w:t>
            </w:r>
            <w:proofErr w:type="spellEnd"/>
            <w:r w:rsidRPr="00B6068E">
              <w:t xml:space="preserve"> value set definition is a set of rules that can be resolved (ideally computationally) to an exact list of concept representations at a particular point in time. (Source: HITSP)</w:t>
            </w:r>
          </w:p>
        </w:tc>
      </w:tr>
      <w:tr w:rsidR="00F85E35" w:rsidRPr="00B6068E" w:rsidTr="00057E78">
        <w:trPr>
          <w:trHeight w:val="600"/>
        </w:trPr>
        <w:tc>
          <w:tcPr>
            <w:tcW w:w="1818" w:type="dxa"/>
            <w:hideMark/>
          </w:tcPr>
          <w:p w:rsidR="004A5242" w:rsidRDefault="00F85E35">
            <w:pPr>
              <w:spacing w:before="40" w:after="60"/>
              <w:rPr>
                <w:rFonts w:eastAsia="Calibri"/>
              </w:rPr>
            </w:pPr>
            <w:bookmarkStart w:id="87" w:name="IBM"/>
            <w:bookmarkEnd w:id="87"/>
            <w:r w:rsidRPr="00B6068E">
              <w:t>International Business Machines</w:t>
            </w:r>
          </w:p>
        </w:tc>
        <w:tc>
          <w:tcPr>
            <w:tcW w:w="7758" w:type="dxa"/>
            <w:hideMark/>
          </w:tcPr>
          <w:p w:rsidR="004A5242" w:rsidRDefault="00F85E35">
            <w:pPr>
              <w:spacing w:before="40" w:after="60"/>
              <w:rPr>
                <w:rFonts w:eastAsia="Calibri"/>
              </w:rPr>
            </w:pPr>
            <w:r w:rsidRPr="00B6068E">
              <w:t>International Business Machines (IBM) (NYSE: IBM) is an American multinational technology and consulting firm headquartered in Armonk, New York. IBM manufactures and sells computer hardware and software, and it offers infrastructure, hosting and consulting services in areas ranging from mainframe computers to nanotechnology. http://en.wikipedia.org/wiki/IBM</w:t>
            </w:r>
          </w:p>
        </w:tc>
      </w:tr>
      <w:tr w:rsidR="00F85E35" w:rsidRPr="00B6068E" w:rsidTr="00057E78">
        <w:trPr>
          <w:trHeight w:val="1200"/>
        </w:trPr>
        <w:tc>
          <w:tcPr>
            <w:tcW w:w="1818" w:type="dxa"/>
            <w:hideMark/>
          </w:tcPr>
          <w:p w:rsidR="004A5242" w:rsidRDefault="00F85E35">
            <w:pPr>
              <w:spacing w:before="40" w:after="60"/>
              <w:rPr>
                <w:rFonts w:eastAsia="Calibri"/>
              </w:rPr>
            </w:pPr>
            <w:bookmarkStart w:id="88" w:name="ISO"/>
            <w:bookmarkEnd w:id="88"/>
            <w:r w:rsidRPr="00B6068E">
              <w:t>International Organization for Standardization</w:t>
            </w:r>
          </w:p>
        </w:tc>
        <w:tc>
          <w:tcPr>
            <w:tcW w:w="7758" w:type="dxa"/>
            <w:hideMark/>
          </w:tcPr>
          <w:p w:rsidR="004A5242" w:rsidRDefault="00F85E35">
            <w:pPr>
              <w:spacing w:before="40" w:after="60"/>
              <w:rPr>
                <w:rFonts w:eastAsia="Calibri"/>
              </w:rPr>
            </w:pPr>
            <w:r w:rsidRPr="00B6068E">
              <w:t xml:space="preserve">ISO (International Organization for Standardization) is the world's largest developer and publisher of International Standards. ISO is a non-governmental organization that forms a bridge between the public and private sectors. On the one hand, many of its member institutes are part of the governmental structure of their countries, or are mandated by their government. On the other hand, other members have their roots uniquely in the private sector, having been set up by national partnerships of industry associations. </w:t>
            </w:r>
            <w:r w:rsidRPr="00B6068E">
              <w:br/>
              <w:t>http://www.iso.org/iso/home.html</w:t>
            </w:r>
          </w:p>
        </w:tc>
      </w:tr>
      <w:tr w:rsidR="00F85E35" w:rsidRPr="00B6068E" w:rsidTr="00057E78">
        <w:trPr>
          <w:trHeight w:val="962"/>
        </w:trPr>
        <w:tc>
          <w:tcPr>
            <w:tcW w:w="1818" w:type="dxa"/>
            <w:hideMark/>
          </w:tcPr>
          <w:p w:rsidR="004A5242" w:rsidRDefault="00F85E35">
            <w:pPr>
              <w:spacing w:before="40" w:after="60"/>
              <w:rPr>
                <w:rFonts w:eastAsia="Calibri"/>
              </w:rPr>
            </w:pPr>
            <w:bookmarkStart w:id="89" w:name="Interoperability"/>
            <w:bookmarkEnd w:id="89"/>
            <w:r w:rsidRPr="00B6068E">
              <w:t>Interoperability</w:t>
            </w:r>
          </w:p>
        </w:tc>
        <w:tc>
          <w:tcPr>
            <w:tcW w:w="7758" w:type="dxa"/>
            <w:hideMark/>
          </w:tcPr>
          <w:p w:rsidR="004A5242" w:rsidRDefault="00F85E35">
            <w:pPr>
              <w:spacing w:before="40" w:after="60"/>
              <w:rPr>
                <w:rFonts w:eastAsia="Calibri"/>
              </w:rPr>
            </w:pPr>
            <w:r w:rsidRPr="00B6068E">
              <w:t>Interoperability is the ability of health information systems to work together within and across organizational boundaries, in order to advance the effective delivery of health care for individuals and communities. (Source: HITSP)</w:t>
            </w:r>
          </w:p>
        </w:tc>
      </w:tr>
      <w:tr w:rsidR="00F85E35" w:rsidRPr="00B6068E" w:rsidTr="00057E78">
        <w:trPr>
          <w:trHeight w:val="1430"/>
        </w:trPr>
        <w:tc>
          <w:tcPr>
            <w:tcW w:w="1818" w:type="dxa"/>
            <w:hideMark/>
          </w:tcPr>
          <w:p w:rsidR="004A5242" w:rsidRDefault="00F85E35">
            <w:pPr>
              <w:spacing w:before="40" w:after="60"/>
              <w:rPr>
                <w:rFonts w:eastAsia="Calibri"/>
              </w:rPr>
            </w:pPr>
            <w:bookmarkStart w:id="90" w:name="IS01"/>
            <w:bookmarkEnd w:id="90"/>
            <w:r w:rsidRPr="00B6068E">
              <w:t>Interoperability Specification 01 -  Electronic Health Record (EHR) Laboratory Results Reporting</w:t>
            </w:r>
          </w:p>
        </w:tc>
        <w:tc>
          <w:tcPr>
            <w:tcW w:w="7758" w:type="dxa"/>
            <w:hideMark/>
          </w:tcPr>
          <w:p w:rsidR="004A5242" w:rsidRDefault="00F85E35">
            <w:pPr>
              <w:spacing w:before="40" w:after="60"/>
              <w:rPr>
                <w:rFonts w:eastAsia="Calibri"/>
              </w:rPr>
            </w:pPr>
            <w:r w:rsidRPr="00B6068E">
              <w:t>The Electronic Health Records Laboratory Results Reporting Interoperability Specification defines specific standards to support the interoperability between electronic health records and laboratory systems and secure access to laboratory results and interpretations in a patient-centric manner.  (Source: HITSP)</w:t>
            </w:r>
          </w:p>
        </w:tc>
      </w:tr>
      <w:tr w:rsidR="00F85E35" w:rsidRPr="00B6068E" w:rsidTr="00057E78">
        <w:trPr>
          <w:trHeight w:val="900"/>
        </w:trPr>
        <w:tc>
          <w:tcPr>
            <w:tcW w:w="1818" w:type="dxa"/>
            <w:hideMark/>
          </w:tcPr>
          <w:p w:rsidR="004A5242" w:rsidRDefault="00F85E35">
            <w:pPr>
              <w:spacing w:before="40" w:after="60"/>
              <w:rPr>
                <w:rFonts w:eastAsia="Calibri"/>
              </w:rPr>
            </w:pPr>
            <w:bookmarkStart w:id="91" w:name="LOINC"/>
            <w:bookmarkEnd w:id="91"/>
            <w:r w:rsidRPr="00B6068E">
              <w:t>Logical Observation Identifiers Names and Codes</w:t>
            </w:r>
          </w:p>
        </w:tc>
        <w:tc>
          <w:tcPr>
            <w:tcW w:w="7758" w:type="dxa"/>
            <w:hideMark/>
          </w:tcPr>
          <w:p w:rsidR="004A5242" w:rsidRDefault="00F85E35">
            <w:pPr>
              <w:spacing w:before="40" w:after="60"/>
              <w:rPr>
                <w:rFonts w:eastAsia="Calibri"/>
              </w:rPr>
            </w:pPr>
            <w:r w:rsidRPr="00B6068E">
              <w:t>LOINC laboratory terms set provides a standard set of universal names and codes for identifying individual laboratory and clinical results, and allows users to merge clinical results from many sources into one database for patient care, clinical research, or management. (Source: HITSP)</w:t>
            </w:r>
          </w:p>
        </w:tc>
      </w:tr>
      <w:tr w:rsidR="00A83223" w:rsidRPr="00B6068E" w:rsidTr="00553090">
        <w:trPr>
          <w:trHeight w:val="900"/>
        </w:trPr>
        <w:tc>
          <w:tcPr>
            <w:tcW w:w="1818" w:type="dxa"/>
            <w:hideMark/>
          </w:tcPr>
          <w:p w:rsidR="00A83223" w:rsidRPr="00B6068E" w:rsidRDefault="00A83223" w:rsidP="00553090">
            <w:pPr>
              <w:spacing w:before="40" w:after="60"/>
            </w:pPr>
            <w:bookmarkStart w:id="92" w:name="Metamodeling"/>
            <w:bookmarkEnd w:id="92"/>
            <w:proofErr w:type="spellStart"/>
            <w:r>
              <w:t>Metamodeling</w:t>
            </w:r>
            <w:proofErr w:type="spellEnd"/>
          </w:p>
        </w:tc>
        <w:tc>
          <w:tcPr>
            <w:tcW w:w="7758" w:type="dxa"/>
            <w:hideMark/>
          </w:tcPr>
          <w:p w:rsidR="00A83223" w:rsidRPr="00B6068E" w:rsidRDefault="00EC0354" w:rsidP="00553090">
            <w:pPr>
              <w:spacing w:before="40" w:after="60"/>
            </w:pPr>
            <w:proofErr w:type="spellStart"/>
            <w:r w:rsidRPr="00EC0354">
              <w:rPr>
                <w:bCs/>
              </w:rPr>
              <w:t>Metamodeling</w:t>
            </w:r>
            <w:proofErr w:type="spellEnd"/>
            <w:r w:rsidRPr="00EC0354">
              <w:rPr>
                <w:i/>
              </w:rPr>
              <w:t>,</w:t>
            </w:r>
            <w:r w:rsidR="00A83223">
              <w:t xml:space="preserve"> or </w:t>
            </w:r>
            <w:r w:rsidRPr="00EC0354">
              <w:rPr>
                <w:iCs/>
              </w:rPr>
              <w:t>meta-modeling</w:t>
            </w:r>
            <w:r w:rsidR="00A83223">
              <w:t xml:space="preserve"> in </w:t>
            </w:r>
            <w:r w:rsidRPr="00EC0354">
              <w:t>software engineering</w:t>
            </w:r>
            <w:r w:rsidR="00A83223">
              <w:t xml:space="preserve"> and </w:t>
            </w:r>
            <w:r w:rsidRPr="00EC0354">
              <w:t>systems engineering</w:t>
            </w:r>
            <w:r w:rsidR="00A83223">
              <w:t xml:space="preserve"> among other disciplines, is the analysis, construction and development of the frames, rules, constraints, models and theories applicable and useful for </w:t>
            </w:r>
            <w:r w:rsidRPr="00EC0354">
              <w:t>modeling</w:t>
            </w:r>
            <w:r w:rsidR="00A83223">
              <w:t xml:space="preserve"> a predefined class of problems. As its name implies, this concept applies the notions </w:t>
            </w:r>
            <w:r w:rsidR="00A83223">
              <w:lastRenderedPageBreak/>
              <w:t xml:space="preserve">of </w:t>
            </w:r>
            <w:r w:rsidRPr="00EC0354">
              <w:t>meta-</w:t>
            </w:r>
            <w:r w:rsidR="00A83223">
              <w:t xml:space="preserve"> and modeling. (Source: Wikipedia: </w:t>
            </w:r>
            <w:hyperlink r:id="rId28" w:anchor="Metadata_modeling" w:history="1">
              <w:r w:rsidR="00A83223" w:rsidRPr="008D23A4">
                <w:rPr>
                  <w:rStyle w:val="Hyperlink"/>
                </w:rPr>
                <w:t>http://en.wikipedia.org/wiki/Metamodeling#Metadata_modeling</w:t>
              </w:r>
            </w:hyperlink>
            <w:r w:rsidR="00A83223">
              <w:t>)</w:t>
            </w:r>
          </w:p>
        </w:tc>
      </w:tr>
      <w:tr w:rsidR="00F85E35" w:rsidRPr="00B6068E" w:rsidTr="00057E78">
        <w:trPr>
          <w:trHeight w:val="900"/>
        </w:trPr>
        <w:tc>
          <w:tcPr>
            <w:tcW w:w="1818" w:type="dxa"/>
            <w:hideMark/>
          </w:tcPr>
          <w:p w:rsidR="004A5242" w:rsidRDefault="00F85E35">
            <w:pPr>
              <w:spacing w:before="40" w:after="60"/>
              <w:rPr>
                <w:rFonts w:eastAsia="Calibri"/>
              </w:rPr>
            </w:pPr>
            <w:bookmarkStart w:id="93" w:name="MHS"/>
            <w:bookmarkEnd w:id="93"/>
            <w:r w:rsidRPr="00B6068E">
              <w:lastRenderedPageBreak/>
              <w:t>Military Health System</w:t>
            </w:r>
          </w:p>
        </w:tc>
        <w:tc>
          <w:tcPr>
            <w:tcW w:w="7758" w:type="dxa"/>
            <w:hideMark/>
          </w:tcPr>
          <w:p w:rsidR="004A5242" w:rsidRDefault="00F85E35">
            <w:pPr>
              <w:spacing w:before="40" w:after="60"/>
              <w:rPr>
                <w:rFonts w:eastAsia="Calibri"/>
              </w:rPr>
            </w:pPr>
            <w:r w:rsidRPr="00B6068E">
              <w:t>The Military Health System is the enterprise within the United States Department of Defense responsible for providing health care to active duty and retired U.S. Military personnel and their dependents.</w:t>
            </w:r>
            <w:r w:rsidRPr="00B6068E">
              <w:br/>
              <w:t>http://www.health.mil/</w:t>
            </w:r>
          </w:p>
        </w:tc>
      </w:tr>
      <w:tr w:rsidR="00F85E35" w:rsidRPr="00B6068E" w:rsidTr="00057E78">
        <w:trPr>
          <w:trHeight w:val="900"/>
        </w:trPr>
        <w:tc>
          <w:tcPr>
            <w:tcW w:w="1818" w:type="dxa"/>
            <w:hideMark/>
          </w:tcPr>
          <w:p w:rsidR="004A5242" w:rsidRDefault="00605EFE">
            <w:pPr>
              <w:spacing w:before="40" w:after="60"/>
              <w:rPr>
                <w:rFonts w:eastAsia="Calibri"/>
              </w:rPr>
            </w:pPr>
            <w:bookmarkStart w:id="94" w:name="MDA"/>
            <w:bookmarkEnd w:id="94"/>
            <w:r>
              <w:t>Model-</w:t>
            </w:r>
            <w:r w:rsidR="00F85E35" w:rsidRPr="00B6068E">
              <w:t>Driven Architecture</w:t>
            </w:r>
          </w:p>
        </w:tc>
        <w:tc>
          <w:tcPr>
            <w:tcW w:w="7758" w:type="dxa"/>
            <w:hideMark/>
          </w:tcPr>
          <w:p w:rsidR="004A5242" w:rsidRDefault="00F85E35">
            <w:pPr>
              <w:spacing w:before="40" w:after="60"/>
              <w:rPr>
                <w:rFonts w:eastAsia="Calibri"/>
              </w:rPr>
            </w:pPr>
            <w:r w:rsidRPr="00B6068E">
              <w:t>Model-driven architecture (MDA) is a software design approach for the development of software systems. It provides a set of guidelines for the structuring of specifications, which are expressed as models. Model-driven architecture is a kind of domain engineering, and supports model-driven engineering of software systems. It was launched by the Object Management Group (OMG) in 2001 (Wikipedia)</w:t>
            </w:r>
          </w:p>
        </w:tc>
      </w:tr>
      <w:tr w:rsidR="00F85E35" w:rsidRPr="00B6068E" w:rsidTr="00057E78">
        <w:trPr>
          <w:trHeight w:val="1200"/>
        </w:trPr>
        <w:tc>
          <w:tcPr>
            <w:tcW w:w="1818" w:type="dxa"/>
            <w:hideMark/>
          </w:tcPr>
          <w:p w:rsidR="004A5242" w:rsidRDefault="00605EFE">
            <w:pPr>
              <w:spacing w:before="40" w:after="60"/>
              <w:rPr>
                <w:rFonts w:eastAsia="Calibri"/>
              </w:rPr>
            </w:pPr>
            <w:bookmarkStart w:id="95" w:name="MDHT"/>
            <w:bookmarkEnd w:id="95"/>
            <w:r>
              <w:t>Model-</w:t>
            </w:r>
            <w:r w:rsidR="00F85E35" w:rsidRPr="00B6068E">
              <w:t>Driven Health Tools</w:t>
            </w:r>
          </w:p>
        </w:tc>
        <w:tc>
          <w:tcPr>
            <w:tcW w:w="7758" w:type="dxa"/>
            <w:hideMark/>
          </w:tcPr>
          <w:p w:rsidR="004A5242" w:rsidRDefault="00F85E35">
            <w:pPr>
              <w:spacing w:before="40" w:after="60"/>
              <w:rPr>
                <w:rFonts w:eastAsia="Calibri"/>
              </w:rPr>
            </w:pPr>
            <w:r w:rsidRPr="00B6068E">
              <w:t>The Model-Driven Health Tools (MDHT) Project focuses on the development and promotion of model-driven Health Information standards within the standards community by providing a unified set of modeling tools for standards organizations and standard implementers to design, publish, and implement standards such as Clinical Document Architecture all from a UML model.</w:t>
            </w:r>
            <w:r w:rsidRPr="00B6068E">
              <w:br/>
              <w:t>https://www.projects.openhealthtools.org/sf/projects/mdht/</w:t>
            </w:r>
          </w:p>
        </w:tc>
      </w:tr>
      <w:tr w:rsidR="00F85E35" w:rsidRPr="00B6068E" w:rsidTr="00057E78">
        <w:trPr>
          <w:trHeight w:val="872"/>
        </w:trPr>
        <w:tc>
          <w:tcPr>
            <w:tcW w:w="1818" w:type="dxa"/>
            <w:hideMark/>
          </w:tcPr>
          <w:p w:rsidR="004A5242" w:rsidRDefault="00F85E35">
            <w:pPr>
              <w:spacing w:before="40" w:after="60"/>
              <w:rPr>
                <w:rFonts w:eastAsia="Calibri"/>
              </w:rPr>
            </w:pPr>
            <w:bookmarkStart w:id="96" w:name="MPD"/>
            <w:bookmarkEnd w:id="96"/>
            <w:r w:rsidRPr="00B6068E">
              <w:t>Model Package Description</w:t>
            </w:r>
          </w:p>
        </w:tc>
        <w:tc>
          <w:tcPr>
            <w:tcW w:w="7758" w:type="dxa"/>
            <w:hideMark/>
          </w:tcPr>
          <w:p w:rsidR="004A5242" w:rsidRDefault="00F85E35">
            <w:pPr>
              <w:spacing w:before="40" w:after="60"/>
              <w:rPr>
                <w:rFonts w:eastAsia="Calibri"/>
              </w:rPr>
            </w:pPr>
            <w:r w:rsidRPr="00B6068E">
              <w:t xml:space="preserve"> A compressed archive of files that contains one and only one of the four classes of NIEM IEMs, as well as supporting documentation and artifacts. http://www.niem.gov/newsletter201102.php</w:t>
            </w:r>
          </w:p>
        </w:tc>
      </w:tr>
      <w:tr w:rsidR="00F85E35" w:rsidRPr="00B6068E" w:rsidTr="00057E78">
        <w:trPr>
          <w:trHeight w:val="600"/>
        </w:trPr>
        <w:tc>
          <w:tcPr>
            <w:tcW w:w="1818" w:type="dxa"/>
            <w:hideMark/>
          </w:tcPr>
          <w:p w:rsidR="004A5242" w:rsidRDefault="00F85E35">
            <w:pPr>
              <w:spacing w:before="40" w:after="60"/>
              <w:rPr>
                <w:rFonts w:eastAsia="Calibri"/>
              </w:rPr>
            </w:pPr>
            <w:bookmarkStart w:id="97" w:name="NCI"/>
            <w:bookmarkEnd w:id="97"/>
            <w:r w:rsidRPr="00B6068E">
              <w:t>National Cancer Institute</w:t>
            </w:r>
          </w:p>
        </w:tc>
        <w:tc>
          <w:tcPr>
            <w:tcW w:w="7758" w:type="dxa"/>
            <w:hideMark/>
          </w:tcPr>
          <w:p w:rsidR="004A5242" w:rsidRDefault="00F85E35">
            <w:pPr>
              <w:spacing w:before="40" w:after="60"/>
              <w:rPr>
                <w:rFonts w:eastAsia="Calibri"/>
              </w:rPr>
            </w:pPr>
            <w:r w:rsidRPr="00516C83">
              <w:t>The National Cancer Institute (NCI) is part of the National Institutes of Health (NIH), which is one of 11 agencies that are part of the U.S. Department of Health and Human Services. The NCI coordinates the U.S. National Cancer Program and conducts and supports research, training, health information dissemination, and other activities related to the causes, prevention, diagnosis, and treatment of cancer; the supportive care of cancer patients and their families; and cancer survivorship</w:t>
            </w:r>
            <w:r>
              <w:t>. (Wikipedia)</w:t>
            </w:r>
          </w:p>
        </w:tc>
      </w:tr>
      <w:tr w:rsidR="00F85E35" w:rsidRPr="00B6068E" w:rsidTr="00057E78">
        <w:trPr>
          <w:trHeight w:val="300"/>
        </w:trPr>
        <w:tc>
          <w:tcPr>
            <w:tcW w:w="1818" w:type="dxa"/>
            <w:hideMark/>
          </w:tcPr>
          <w:p w:rsidR="004A5242" w:rsidRDefault="00F85E35">
            <w:pPr>
              <w:spacing w:before="40" w:after="60"/>
              <w:rPr>
                <w:rFonts w:eastAsia="Calibri"/>
              </w:rPr>
            </w:pPr>
            <w:bookmarkStart w:id="98" w:name="NIEM"/>
            <w:bookmarkEnd w:id="98"/>
            <w:r w:rsidRPr="00B6068E">
              <w:t>National Information Exchange Model</w:t>
            </w:r>
          </w:p>
        </w:tc>
        <w:tc>
          <w:tcPr>
            <w:tcW w:w="7758" w:type="dxa"/>
            <w:hideMark/>
          </w:tcPr>
          <w:p w:rsidR="004A5242" w:rsidRDefault="00F85E35">
            <w:pPr>
              <w:spacing w:before="40" w:after="60"/>
              <w:rPr>
                <w:rFonts w:eastAsia="Calibri"/>
              </w:rPr>
            </w:pPr>
            <w:r w:rsidRPr="00B6068E">
              <w:t>The National Information Exchange Model (NIEM) is a Federal, State, Local and Tribal interagency initiative providing a foundation for</w:t>
            </w:r>
            <w:r>
              <w:t xml:space="preserve"> seamless information exchange.</w:t>
            </w:r>
            <w:r w:rsidR="00B43204">
              <w:t xml:space="preserve">  </w:t>
            </w:r>
            <w:r w:rsidR="00A20CB0">
              <w:t>(</w:t>
            </w:r>
            <w:r w:rsidR="00B43204">
              <w:t xml:space="preserve">Source: </w:t>
            </w:r>
            <w:hyperlink r:id="rId29" w:history="1">
              <w:r w:rsidR="00B43204" w:rsidRPr="008D23A4">
                <w:rPr>
                  <w:rStyle w:val="Hyperlink"/>
                </w:rPr>
                <w:t>http://www.niem.gov/</w:t>
              </w:r>
            </w:hyperlink>
            <w:r w:rsidR="00B43204">
              <w:t>)</w:t>
            </w:r>
          </w:p>
        </w:tc>
      </w:tr>
      <w:tr w:rsidR="00F85E35" w:rsidRPr="00B6068E" w:rsidTr="00057E78">
        <w:trPr>
          <w:trHeight w:val="620"/>
        </w:trPr>
        <w:tc>
          <w:tcPr>
            <w:tcW w:w="1818" w:type="dxa"/>
            <w:hideMark/>
          </w:tcPr>
          <w:p w:rsidR="004A5242" w:rsidRDefault="00F85E35">
            <w:pPr>
              <w:spacing w:before="40" w:after="60"/>
              <w:rPr>
                <w:rFonts w:eastAsia="Calibri"/>
              </w:rPr>
            </w:pPr>
            <w:bookmarkStart w:id="99" w:name="NwHIN"/>
            <w:bookmarkEnd w:id="99"/>
            <w:r w:rsidRPr="00B6068E">
              <w:t>Nationwide Health Information Network</w:t>
            </w:r>
          </w:p>
        </w:tc>
        <w:tc>
          <w:tcPr>
            <w:tcW w:w="7758" w:type="dxa"/>
            <w:hideMark/>
          </w:tcPr>
          <w:p w:rsidR="004A5242" w:rsidRDefault="00F85E35">
            <w:pPr>
              <w:spacing w:before="40" w:after="60"/>
              <w:rPr>
                <w:rFonts w:eastAsia="Calibri"/>
              </w:rPr>
            </w:pPr>
            <w:r w:rsidRPr="00B6068E">
              <w:t xml:space="preserve">The nationwide health information network is a set of standards, services and policies that enable secure health information exchange over the Internet. The network will provide a foundation for the exchange of health information across diverse entities, within communities and across the country, helping to achieve the goals of the HITECH Act. This critical part of the national health IT agenda will enable health information to follow the consumer, be available for clinical decision making, </w:t>
            </w:r>
            <w:r w:rsidRPr="00B6068E">
              <w:lastRenderedPageBreak/>
              <w:t xml:space="preserve">and support appropriate use of healthcare information beyond direct patient care so as to improve population health. </w:t>
            </w:r>
            <w:r w:rsidR="00FE6BCA">
              <w:t xml:space="preserve">(Source: </w:t>
            </w:r>
            <w:hyperlink r:id="rId30" w:history="1">
              <w:r w:rsidR="00FE6BCA" w:rsidRPr="008D23A4">
                <w:rPr>
                  <w:rStyle w:val="Hyperlink"/>
                </w:rPr>
                <w:t>http://healthit.hhs.gov/portal/server.pt?open=512&amp;mode=2&amp;cached=true&amp;objID=1142</w:t>
              </w:r>
            </w:hyperlink>
            <w:r w:rsidR="00FE6BCA">
              <w:t>)</w:t>
            </w:r>
          </w:p>
        </w:tc>
      </w:tr>
      <w:tr w:rsidR="00F85E35" w:rsidRPr="00B6068E" w:rsidTr="00057E78">
        <w:trPr>
          <w:trHeight w:val="782"/>
        </w:trPr>
        <w:tc>
          <w:tcPr>
            <w:tcW w:w="1818" w:type="dxa"/>
            <w:hideMark/>
          </w:tcPr>
          <w:p w:rsidR="004A5242" w:rsidRDefault="00F85E35">
            <w:pPr>
              <w:spacing w:before="40" w:after="60"/>
              <w:rPr>
                <w:rFonts w:eastAsia="Calibri"/>
              </w:rPr>
            </w:pPr>
            <w:bookmarkStart w:id="100" w:name="NIEMTool"/>
            <w:bookmarkEnd w:id="100"/>
            <w:r w:rsidRPr="00B6068E">
              <w:lastRenderedPageBreak/>
              <w:t>NEIM Tool Architecture</w:t>
            </w:r>
          </w:p>
        </w:tc>
        <w:tc>
          <w:tcPr>
            <w:tcW w:w="7758" w:type="dxa"/>
            <w:hideMark/>
          </w:tcPr>
          <w:p w:rsidR="004A5242" w:rsidRDefault="00F85E35">
            <w:pPr>
              <w:spacing w:before="40" w:after="60"/>
              <w:rPr>
                <w:rFonts w:eastAsia="Calibri"/>
              </w:rPr>
            </w:pPr>
            <w:r w:rsidRPr="00B6068E">
              <w:t xml:space="preserve">The NIEM TA is an open plan intended to leverage existing off-the-shelf tools and facilitate new software tools and value-added capabilities that can support NIEM and its stakeholders.  </w:t>
            </w:r>
          </w:p>
        </w:tc>
      </w:tr>
      <w:tr w:rsidR="00F85E35" w:rsidRPr="00B6068E" w:rsidTr="00057E78">
        <w:trPr>
          <w:trHeight w:val="1200"/>
        </w:trPr>
        <w:tc>
          <w:tcPr>
            <w:tcW w:w="1818" w:type="dxa"/>
            <w:hideMark/>
          </w:tcPr>
          <w:p w:rsidR="004A5242" w:rsidRDefault="00F85E35">
            <w:pPr>
              <w:spacing w:before="40" w:after="60"/>
              <w:rPr>
                <w:rFonts w:eastAsia="Calibri"/>
              </w:rPr>
            </w:pPr>
            <w:bookmarkStart w:id="101" w:name="NIEMBusiness"/>
            <w:bookmarkEnd w:id="101"/>
            <w:r w:rsidRPr="00B6068E">
              <w:t>NIEM Business Architecture Committee</w:t>
            </w:r>
          </w:p>
        </w:tc>
        <w:tc>
          <w:tcPr>
            <w:tcW w:w="7758" w:type="dxa"/>
            <w:hideMark/>
          </w:tcPr>
          <w:p w:rsidR="004A5242" w:rsidRDefault="00F85E35">
            <w:pPr>
              <w:spacing w:before="40" w:after="60"/>
              <w:rPr>
                <w:rFonts w:eastAsia="Calibri"/>
              </w:rPr>
            </w:pPr>
            <w:r w:rsidRPr="00B6068E">
              <w:t>NBAC exists to ensure that the technical solutions that are built as part of the NIEM initiative are derived from and driven by the needs of practitioners to share information across boundaries. NBAC must focus its work on drawing from the field the requirements, use cases, and general needs for improved information sharing. http://niem.gov/newsletter20080530.php</w:t>
            </w:r>
          </w:p>
        </w:tc>
      </w:tr>
      <w:tr w:rsidR="00F85E35" w:rsidRPr="00B6068E" w:rsidTr="00057E78">
        <w:trPr>
          <w:trHeight w:val="1800"/>
        </w:trPr>
        <w:tc>
          <w:tcPr>
            <w:tcW w:w="1818" w:type="dxa"/>
            <w:hideMark/>
          </w:tcPr>
          <w:p w:rsidR="004A5242" w:rsidRDefault="00F85E35">
            <w:pPr>
              <w:spacing w:before="40" w:after="60"/>
              <w:rPr>
                <w:rFonts w:eastAsia="Calibri"/>
              </w:rPr>
            </w:pPr>
            <w:bookmarkStart w:id="102" w:name="NEIMDesign"/>
            <w:bookmarkEnd w:id="102"/>
            <w:r w:rsidRPr="00B6068E">
              <w:t>NIEM Naming and Design Rules</w:t>
            </w:r>
          </w:p>
        </w:tc>
        <w:tc>
          <w:tcPr>
            <w:tcW w:w="7758" w:type="dxa"/>
            <w:hideMark/>
          </w:tcPr>
          <w:p w:rsidR="004A5242" w:rsidRDefault="00F85E35">
            <w:pPr>
              <w:spacing w:before="40" w:after="60"/>
              <w:rPr>
                <w:rFonts w:eastAsia="Calibri"/>
              </w:rPr>
            </w:pPr>
            <w:r w:rsidRPr="00B6068E">
              <w:t>The naming and design rules for NIEM are documented in the NIEM NDR, which specifies the data model, XML components, and XML data for use with NIEM and provides a basis for NIEM conformance. The current version is NDR v1.3, which was released on 2008-10-31.</w:t>
            </w:r>
            <w:r w:rsidRPr="00B6068E">
              <w:br/>
              <w:t xml:space="preserve">NIEM is based on several concepts from the International </w:t>
            </w:r>
            <w:r w:rsidR="00E52850" w:rsidRPr="00B6068E">
              <w:t>Organization</w:t>
            </w:r>
            <w:r w:rsidRPr="00B6068E">
              <w:t xml:space="preserve"> for </w:t>
            </w:r>
            <w:r w:rsidR="00E52850" w:rsidRPr="00B6068E">
              <w:t>Standardization</w:t>
            </w:r>
            <w:r w:rsidRPr="00B6068E">
              <w:t xml:space="preserve"> (ISO) 11179, which provides guidelines for the naming and definition of data elements, as well as information about the metadata captured about data elements. Part 5 of the ISO 11179 standard establishes a methodology for naming items in data dictionaries. http://en.wikipedia.org/wiki/National_Information_Exchange_Model#NIEM_Naming_and_Design_Rules_.28NDR.29</w:t>
            </w:r>
          </w:p>
        </w:tc>
      </w:tr>
      <w:tr w:rsidR="00F85E35" w:rsidRPr="00B6068E" w:rsidTr="00057E78">
        <w:trPr>
          <w:trHeight w:val="3000"/>
        </w:trPr>
        <w:tc>
          <w:tcPr>
            <w:tcW w:w="1818" w:type="dxa"/>
            <w:hideMark/>
          </w:tcPr>
          <w:p w:rsidR="004A5242" w:rsidRDefault="00F85E35">
            <w:pPr>
              <w:spacing w:before="40" w:after="60"/>
              <w:rPr>
                <w:rFonts w:eastAsia="Calibri"/>
              </w:rPr>
            </w:pPr>
            <w:bookmarkStart w:id="103" w:name="NIEMPMO"/>
            <w:bookmarkEnd w:id="103"/>
            <w:r w:rsidRPr="00B6068E">
              <w:t>NIEM Program Management Office</w:t>
            </w:r>
          </w:p>
        </w:tc>
        <w:tc>
          <w:tcPr>
            <w:tcW w:w="7758" w:type="dxa"/>
            <w:hideMark/>
          </w:tcPr>
          <w:p w:rsidR="004A5242" w:rsidRDefault="00F85E35">
            <w:pPr>
              <w:spacing w:before="40" w:after="60"/>
              <w:rPr>
                <w:rFonts w:eastAsia="Calibri"/>
              </w:rPr>
            </w:pPr>
            <w:r w:rsidRPr="00B6068E">
              <w:t>The NIEM Program Management Office (PMO) operates to:</w:t>
            </w:r>
            <w:r w:rsidRPr="00B6068E">
              <w:br/>
              <w:t xml:space="preserve">Bring stakeholders, agencies, and the domains and COIs that they represent together to identify information sharing requirements in daily operational and emergency situations; </w:t>
            </w:r>
            <w:r w:rsidRPr="00B6068E">
              <w:br/>
              <w:t xml:space="preserve">Develop information sharing standards, a common lexicon, and an online repository of information exchange package documentation and data components that support information sharing; </w:t>
            </w:r>
            <w:r w:rsidRPr="00B6068E">
              <w:br/>
              <w:t xml:space="preserve">Provide technical tools, processes, and methodologies to support the analysis, development, discovery, dissemination, and reuse of exchange standards and documents; and </w:t>
            </w:r>
            <w:r w:rsidRPr="00B6068E">
              <w:br/>
              <w:t>Provide training, technical assistance, communication, outreach, and implementation support services for NIEM-based information sharing. http://en.wikipedia.org/wiki/National_Information_Exchange_Model#NIEM_Program_Management_Office</w:t>
            </w:r>
          </w:p>
        </w:tc>
      </w:tr>
      <w:tr w:rsidR="00F85E35" w:rsidRPr="00B6068E" w:rsidTr="00057E78">
        <w:trPr>
          <w:trHeight w:val="890"/>
        </w:trPr>
        <w:tc>
          <w:tcPr>
            <w:tcW w:w="1818" w:type="dxa"/>
            <w:hideMark/>
          </w:tcPr>
          <w:p w:rsidR="004A5242" w:rsidRDefault="00F85E35">
            <w:pPr>
              <w:spacing w:before="40" w:after="60"/>
              <w:rPr>
                <w:rFonts w:eastAsia="Calibri"/>
              </w:rPr>
            </w:pPr>
            <w:bookmarkStart w:id="104" w:name="ObjectID"/>
            <w:bookmarkEnd w:id="104"/>
            <w:r w:rsidRPr="00B6068E">
              <w:lastRenderedPageBreak/>
              <w:t>Object Identifier</w:t>
            </w:r>
          </w:p>
        </w:tc>
        <w:tc>
          <w:tcPr>
            <w:tcW w:w="7758" w:type="dxa"/>
            <w:hideMark/>
          </w:tcPr>
          <w:p w:rsidR="004A5242" w:rsidRDefault="00F85E35">
            <w:pPr>
              <w:spacing w:before="40" w:after="60"/>
              <w:rPr>
                <w:rFonts w:eastAsia="Calibri"/>
              </w:rPr>
            </w:pPr>
            <w:r w:rsidRPr="00B6068E">
              <w:t>In computing, an object identifier or OID is an identifier used to name an object (compare URN). Structurally, an OID consists of a node in a hierarchically-assigned namespace, formally defined usin</w:t>
            </w:r>
            <w:r>
              <w:t>g the ITU-T's ASN.1 standard. (W</w:t>
            </w:r>
            <w:r w:rsidRPr="00B6068E">
              <w:t>ikipedia)</w:t>
            </w:r>
          </w:p>
        </w:tc>
      </w:tr>
      <w:tr w:rsidR="00F85E35" w:rsidRPr="00B6068E" w:rsidTr="00057E78">
        <w:trPr>
          <w:trHeight w:val="900"/>
        </w:trPr>
        <w:tc>
          <w:tcPr>
            <w:tcW w:w="1818" w:type="dxa"/>
            <w:hideMark/>
          </w:tcPr>
          <w:p w:rsidR="004A5242" w:rsidRDefault="00F85E35">
            <w:pPr>
              <w:spacing w:before="40" w:after="60"/>
              <w:rPr>
                <w:rFonts w:eastAsia="Calibri"/>
              </w:rPr>
            </w:pPr>
            <w:bookmarkStart w:id="105" w:name="OMG"/>
            <w:bookmarkEnd w:id="105"/>
            <w:r w:rsidRPr="00B6068E">
              <w:t>Object Management Group</w:t>
            </w:r>
          </w:p>
        </w:tc>
        <w:tc>
          <w:tcPr>
            <w:tcW w:w="7758" w:type="dxa"/>
            <w:hideMark/>
          </w:tcPr>
          <w:p w:rsidR="004A5242" w:rsidRDefault="00F85E35">
            <w:pPr>
              <w:spacing w:before="40" w:after="60"/>
              <w:rPr>
                <w:rFonts w:eastAsia="Calibri"/>
              </w:rPr>
            </w:pPr>
            <w:r w:rsidRPr="00B6068E">
              <w:t>Object Management Group (OMG) is a consortium, originally aimed at setting standards for distributed object-oriented systems, and is now focused on modeling (programs, systems and business processes) and model-based standards. http://en.wikipedia.org/wiki/Object_Management_Group</w:t>
            </w:r>
          </w:p>
        </w:tc>
      </w:tr>
      <w:tr w:rsidR="00F85E35" w:rsidRPr="00B6068E" w:rsidTr="00057E78">
        <w:trPr>
          <w:trHeight w:val="1500"/>
        </w:trPr>
        <w:tc>
          <w:tcPr>
            <w:tcW w:w="1818" w:type="dxa"/>
            <w:hideMark/>
          </w:tcPr>
          <w:p w:rsidR="004A5242" w:rsidRDefault="00F85E35">
            <w:pPr>
              <w:spacing w:before="40" w:after="60"/>
              <w:rPr>
                <w:rFonts w:eastAsia="Calibri"/>
              </w:rPr>
            </w:pPr>
            <w:bookmarkStart w:id="106" w:name="ONC"/>
            <w:bookmarkEnd w:id="106"/>
            <w:r w:rsidRPr="00B6068E">
              <w:t>Office of the National Coordinator for Health IT</w:t>
            </w:r>
          </w:p>
        </w:tc>
        <w:tc>
          <w:tcPr>
            <w:tcW w:w="7758" w:type="dxa"/>
            <w:hideMark/>
          </w:tcPr>
          <w:p w:rsidR="004A5242" w:rsidRDefault="00F85E35">
            <w:pPr>
              <w:spacing w:before="40" w:after="60"/>
              <w:rPr>
                <w:rFonts w:eastAsia="Calibri"/>
              </w:rPr>
            </w:pPr>
            <w:r w:rsidRPr="00B6068E">
              <w:t>The Office of the National Coordinator for Health Information Technology (ONC) is at the forefront of the administration’s health IT efforts and is a resource to the entire health system to support the adoption of health information technology and the promotion of nationwide health information exchange to improve health care.  ONC is organizationally located within the Office of the Secretary for the U.S. Department of Health and Human Services (HHS).</w:t>
            </w:r>
            <w:r w:rsidRPr="00B6068E">
              <w:br/>
              <w:t>http://healthit.hhs.gov/portal/server.pt/community/healthit_hhs_gov__home/1204</w:t>
            </w:r>
          </w:p>
        </w:tc>
      </w:tr>
      <w:tr w:rsidR="00C57A5C" w:rsidRPr="00B6068E" w:rsidTr="00057E78">
        <w:trPr>
          <w:trHeight w:val="300"/>
        </w:trPr>
        <w:tc>
          <w:tcPr>
            <w:tcW w:w="1818" w:type="dxa"/>
            <w:hideMark/>
          </w:tcPr>
          <w:p w:rsidR="00C57A5C" w:rsidRPr="00C57A5C" w:rsidRDefault="00C57A5C" w:rsidP="00057E78">
            <w:pPr>
              <w:spacing w:before="40" w:after="60"/>
            </w:pPr>
            <w:bookmarkStart w:id="107" w:name="PDM"/>
            <w:bookmarkEnd w:id="107"/>
            <w:r w:rsidRPr="00C57A5C">
              <w:t>Platform Definition Model (PDM)</w:t>
            </w:r>
          </w:p>
        </w:tc>
        <w:tc>
          <w:tcPr>
            <w:tcW w:w="7758" w:type="dxa"/>
            <w:hideMark/>
          </w:tcPr>
          <w:p w:rsidR="00C57A5C" w:rsidRPr="00B6068E" w:rsidRDefault="00C57A5C" w:rsidP="00057E78">
            <w:pPr>
              <w:spacing w:before="40" w:after="60"/>
            </w:pPr>
            <w:r>
              <w:t xml:space="preserve">A platform definition model </w:t>
            </w:r>
            <w:r w:rsidRPr="00325FE3">
              <w:t>defines the rules to</w:t>
            </w:r>
            <w:r>
              <w:t xml:space="preserve"> </w:t>
            </w:r>
            <w:r w:rsidRPr="00325FE3">
              <w:t>transform the PIM into a PSM.</w:t>
            </w:r>
          </w:p>
        </w:tc>
      </w:tr>
      <w:tr w:rsidR="00C57A5C" w:rsidRPr="00B6068E" w:rsidTr="00057E78">
        <w:trPr>
          <w:trHeight w:val="782"/>
        </w:trPr>
        <w:tc>
          <w:tcPr>
            <w:tcW w:w="1818" w:type="dxa"/>
            <w:hideMark/>
          </w:tcPr>
          <w:p w:rsidR="00C57A5C" w:rsidRPr="00B6068E" w:rsidRDefault="00C57A5C" w:rsidP="00057E78">
            <w:pPr>
              <w:spacing w:before="40" w:after="60"/>
            </w:pPr>
            <w:bookmarkStart w:id="108" w:name="PIM"/>
            <w:bookmarkEnd w:id="108"/>
            <w:r w:rsidRPr="00B6068E">
              <w:t>Platform Independent Model</w:t>
            </w:r>
          </w:p>
        </w:tc>
        <w:tc>
          <w:tcPr>
            <w:tcW w:w="7758" w:type="dxa"/>
            <w:hideMark/>
          </w:tcPr>
          <w:p w:rsidR="00C57A5C" w:rsidRPr="00B6068E" w:rsidRDefault="00C57A5C" w:rsidP="00057E78">
            <w:pPr>
              <w:spacing w:before="40" w:after="60"/>
            </w:pPr>
            <w:r w:rsidRPr="00B6068E">
              <w:t>A model of a software or business system independent of the specific technological platform used to implement it.</w:t>
            </w:r>
          </w:p>
        </w:tc>
      </w:tr>
      <w:tr w:rsidR="00F85E35" w:rsidRPr="00B6068E" w:rsidTr="00057E78">
        <w:trPr>
          <w:trHeight w:val="782"/>
        </w:trPr>
        <w:tc>
          <w:tcPr>
            <w:tcW w:w="1818" w:type="dxa"/>
            <w:hideMark/>
          </w:tcPr>
          <w:p w:rsidR="004A5242" w:rsidRDefault="00F85E35">
            <w:pPr>
              <w:spacing w:before="40" w:after="60"/>
              <w:rPr>
                <w:rFonts w:eastAsia="Calibri"/>
              </w:rPr>
            </w:pPr>
            <w:bookmarkStart w:id="109" w:name="PSM"/>
            <w:bookmarkEnd w:id="109"/>
            <w:r w:rsidRPr="00B6068E">
              <w:t xml:space="preserve">Platform </w:t>
            </w:r>
            <w:r w:rsidR="00C57A5C">
              <w:t>Specific</w:t>
            </w:r>
            <w:r w:rsidRPr="00B6068E">
              <w:t xml:space="preserve"> Model</w:t>
            </w:r>
          </w:p>
        </w:tc>
        <w:tc>
          <w:tcPr>
            <w:tcW w:w="7758" w:type="dxa"/>
            <w:hideMark/>
          </w:tcPr>
          <w:p w:rsidR="004A5242" w:rsidRDefault="00C57A5C">
            <w:pPr>
              <w:spacing w:before="40" w:after="60"/>
              <w:rPr>
                <w:rFonts w:eastAsia="Calibri"/>
              </w:rPr>
            </w:pPr>
            <w:r w:rsidRPr="00B6068E">
              <w:t>A model of a software or business system that is linked to a specific technological platform (e.g. a specific programming language, operating system or database).</w:t>
            </w:r>
          </w:p>
        </w:tc>
      </w:tr>
      <w:tr w:rsidR="00F85E35" w:rsidRPr="00B6068E" w:rsidTr="00057E78">
        <w:trPr>
          <w:trHeight w:val="600"/>
        </w:trPr>
        <w:tc>
          <w:tcPr>
            <w:tcW w:w="1818" w:type="dxa"/>
            <w:hideMark/>
          </w:tcPr>
          <w:p w:rsidR="004A5242" w:rsidRDefault="00F85E35">
            <w:pPr>
              <w:spacing w:before="40" w:after="60"/>
              <w:rPr>
                <w:rFonts w:eastAsia="Calibri"/>
              </w:rPr>
            </w:pPr>
            <w:bookmarkStart w:id="110" w:name="PCAST"/>
            <w:bookmarkEnd w:id="110"/>
            <w:r w:rsidRPr="00B6068E">
              <w:t>President's Council of Advisors on Science and Technology</w:t>
            </w:r>
          </w:p>
        </w:tc>
        <w:tc>
          <w:tcPr>
            <w:tcW w:w="7758" w:type="dxa"/>
            <w:hideMark/>
          </w:tcPr>
          <w:p w:rsidR="004A5242" w:rsidRDefault="00F85E35">
            <w:pPr>
              <w:spacing w:before="40" w:after="60"/>
              <w:rPr>
                <w:rFonts w:eastAsia="Calibri"/>
              </w:rPr>
            </w:pPr>
            <w:r w:rsidRPr="00B6068E">
              <w:t>The United States President's Council of Advisers on Science and Technology (PCAST) is a council, established by Executive Order 13226 on September 30, 2001, with a broad mandate to advise the President on science and technology. http://en.wikipedia.org/wiki/PCAST</w:t>
            </w:r>
          </w:p>
        </w:tc>
      </w:tr>
      <w:tr w:rsidR="00F85E35" w:rsidRPr="00B6068E" w:rsidTr="00057E78">
        <w:trPr>
          <w:trHeight w:val="1200"/>
        </w:trPr>
        <w:tc>
          <w:tcPr>
            <w:tcW w:w="1818" w:type="dxa"/>
            <w:hideMark/>
          </w:tcPr>
          <w:p w:rsidR="004A5242" w:rsidRDefault="00F85E35">
            <w:pPr>
              <w:spacing w:before="40" w:after="60"/>
              <w:rPr>
                <w:rFonts w:eastAsia="Calibri"/>
              </w:rPr>
            </w:pPr>
            <w:bookmarkStart w:id="111" w:name="PublicHealthConceptualDM"/>
            <w:bookmarkEnd w:id="111"/>
            <w:r w:rsidRPr="00B6068E">
              <w:t xml:space="preserve">Public Health Conceptual Data Model </w:t>
            </w:r>
          </w:p>
        </w:tc>
        <w:tc>
          <w:tcPr>
            <w:tcW w:w="7758" w:type="dxa"/>
            <w:hideMark/>
          </w:tcPr>
          <w:p w:rsidR="004A5242" w:rsidRDefault="00F85E35">
            <w:pPr>
              <w:spacing w:before="40" w:after="60"/>
              <w:rPr>
                <w:rFonts w:eastAsia="Calibri"/>
              </w:rPr>
            </w:pPr>
            <w:r w:rsidRPr="00B6068E">
              <w:t>The purpose of the Public Health Conceptual Data Model is to document the</w:t>
            </w:r>
            <w:r w:rsidRPr="00B6068E">
              <w:br/>
              <w:t>information needs of public health so that the Centers for Disease Control and</w:t>
            </w:r>
            <w:r w:rsidRPr="00B6068E">
              <w:br/>
              <w:t>Prevention (CDC) and its state and local partners in public health can:</w:t>
            </w:r>
            <w:r w:rsidRPr="00B6068E">
              <w:br/>
              <w:t>•Establish data standards for public health, including data definitions,</w:t>
            </w:r>
            <w:r w:rsidRPr="00B6068E">
              <w:br/>
              <w:t xml:space="preserve">component structures (such as for complex </w:t>
            </w:r>
            <w:proofErr w:type="spellStart"/>
            <w:r w:rsidRPr="00B6068E">
              <w:t>datatypes</w:t>
            </w:r>
            <w:proofErr w:type="spellEnd"/>
            <w:r w:rsidRPr="00B6068E">
              <w:t>), code values, and data</w:t>
            </w:r>
            <w:r w:rsidRPr="00B6068E">
              <w:br/>
              <w:t>use;</w:t>
            </w:r>
            <w:r w:rsidRPr="00B6068E">
              <w:br/>
              <w:t>• Collaborate with national health informatics standards setting bodies to define</w:t>
            </w:r>
            <w:r w:rsidRPr="00B6068E">
              <w:br/>
              <w:t>standards for the exchange of information among public health agencies, and</w:t>
            </w:r>
            <w:r w:rsidRPr="00B6068E">
              <w:br/>
              <w:t>healthcare providers;</w:t>
            </w:r>
            <w:r w:rsidRPr="00B6068E">
              <w:br/>
            </w:r>
            <w:r w:rsidRPr="00B6068E">
              <w:lastRenderedPageBreak/>
              <w:t>•Construct computerized information systems that conform to established data</w:t>
            </w:r>
            <w:r w:rsidRPr="00B6068E">
              <w:br/>
              <w:t>and data interchange standards for use in the management of data relevant to</w:t>
            </w:r>
            <w:r w:rsidRPr="00B6068E">
              <w:br/>
              <w:t>public health. (cdc.gov)</w:t>
            </w:r>
          </w:p>
        </w:tc>
      </w:tr>
      <w:tr w:rsidR="005669B2" w:rsidRPr="00B6068E" w:rsidTr="00553090">
        <w:trPr>
          <w:trHeight w:val="1403"/>
        </w:trPr>
        <w:tc>
          <w:tcPr>
            <w:tcW w:w="1818" w:type="dxa"/>
            <w:hideMark/>
          </w:tcPr>
          <w:p w:rsidR="005669B2" w:rsidRPr="00B6068E" w:rsidRDefault="005669B2" w:rsidP="00553090">
            <w:pPr>
              <w:spacing w:before="40" w:after="60"/>
            </w:pPr>
            <w:bookmarkStart w:id="112" w:name="QVT"/>
            <w:bookmarkEnd w:id="112"/>
            <w:r>
              <w:lastRenderedPageBreak/>
              <w:t>Query/View/</w:t>
            </w:r>
            <w:r w:rsidR="00E52850">
              <w:t>Transformation</w:t>
            </w:r>
            <w:r>
              <w:t xml:space="preserve"> (QVT)</w:t>
            </w:r>
          </w:p>
        </w:tc>
        <w:tc>
          <w:tcPr>
            <w:tcW w:w="7758" w:type="dxa"/>
            <w:hideMark/>
          </w:tcPr>
          <w:p w:rsidR="005669B2" w:rsidRPr="00B6068E" w:rsidRDefault="00EC0354" w:rsidP="00553090">
            <w:pPr>
              <w:spacing w:before="40" w:after="60"/>
            </w:pPr>
            <w:r w:rsidRPr="00EC0354">
              <w:rPr>
                <w:bCs/>
              </w:rPr>
              <w:t>QVT</w:t>
            </w:r>
            <w:r w:rsidR="00E24C28">
              <w:t xml:space="preserve"> (Query/View/Transformation), in the </w:t>
            </w:r>
            <w:r w:rsidRPr="00EC0354">
              <w:t>model-driven architecture</w:t>
            </w:r>
            <w:r w:rsidR="00E24C28">
              <w:t xml:space="preserve">, is a </w:t>
            </w:r>
            <w:r w:rsidRPr="00EC0354">
              <w:rPr>
                <w:bCs/>
              </w:rPr>
              <w:t>standard</w:t>
            </w:r>
            <w:r w:rsidR="00E24C28">
              <w:t xml:space="preserve"> for </w:t>
            </w:r>
            <w:r w:rsidRPr="00EC0354">
              <w:t>model transformation</w:t>
            </w:r>
            <w:r w:rsidR="00E24C28">
              <w:t xml:space="preserve"> defined by the </w:t>
            </w:r>
            <w:r w:rsidRPr="00EC0354">
              <w:t>Object Management Group</w:t>
            </w:r>
            <w:r w:rsidR="00E24C28">
              <w:t>.</w:t>
            </w:r>
            <w:r w:rsidR="008E2377">
              <w:t xml:space="preserve"> (Source: Wikipedia: </w:t>
            </w:r>
            <w:r w:rsidR="008E2377" w:rsidRPr="008E2377">
              <w:t>http://en.wikipedia.org/wiki/QVT</w:t>
            </w:r>
            <w:r w:rsidR="008E2377">
              <w:t>)</w:t>
            </w:r>
          </w:p>
        </w:tc>
      </w:tr>
      <w:tr w:rsidR="00F85E35" w:rsidRPr="00B6068E" w:rsidTr="00057E78">
        <w:trPr>
          <w:trHeight w:val="1403"/>
        </w:trPr>
        <w:tc>
          <w:tcPr>
            <w:tcW w:w="1818" w:type="dxa"/>
            <w:hideMark/>
          </w:tcPr>
          <w:p w:rsidR="004A5242" w:rsidRDefault="00F85E35">
            <w:pPr>
              <w:spacing w:before="40" w:after="60"/>
              <w:rPr>
                <w:rFonts w:eastAsia="Calibri"/>
              </w:rPr>
            </w:pPr>
            <w:bookmarkStart w:id="113" w:name="RDF"/>
            <w:bookmarkEnd w:id="113"/>
            <w:r w:rsidRPr="00B6068E">
              <w:t>Resource Description Framework</w:t>
            </w:r>
          </w:p>
        </w:tc>
        <w:tc>
          <w:tcPr>
            <w:tcW w:w="7758" w:type="dxa"/>
            <w:hideMark/>
          </w:tcPr>
          <w:p w:rsidR="004A5242" w:rsidRDefault="00F85E35">
            <w:pPr>
              <w:spacing w:before="40" w:after="60"/>
              <w:rPr>
                <w:rFonts w:eastAsia="Calibri"/>
              </w:rPr>
            </w:pPr>
            <w:r w:rsidRPr="00B6068E">
              <w:t xml:space="preserve">The Resource Description Framework (RDF) is a family of World Wide Web Consortium (W3C) specifications originally designed as a metadata data model. It has come to be used as a general method for conceptual description or modeling of information that is implemented in web resources, using a variety of syntax formats. </w:t>
            </w:r>
            <w:r w:rsidR="001B14ED">
              <w:t xml:space="preserve">(Source: Wikipedia: </w:t>
            </w:r>
            <w:r w:rsidRPr="00B6068E">
              <w:t>http://en.wikipedia.org/wiki/Resource_Description_Framework</w:t>
            </w:r>
            <w:r w:rsidR="001B14ED">
              <w:t>)</w:t>
            </w:r>
          </w:p>
        </w:tc>
      </w:tr>
      <w:tr w:rsidR="006F51CD" w:rsidRPr="00B6068E" w:rsidTr="00F17939">
        <w:trPr>
          <w:trHeight w:val="674"/>
        </w:trPr>
        <w:tc>
          <w:tcPr>
            <w:tcW w:w="1818" w:type="dxa"/>
            <w:hideMark/>
          </w:tcPr>
          <w:p w:rsidR="0085361D" w:rsidRPr="00B6068E" w:rsidRDefault="0085361D" w:rsidP="0085361D">
            <w:pPr>
              <w:spacing w:before="40" w:after="60"/>
            </w:pPr>
            <w:bookmarkStart w:id="114" w:name="SMM"/>
            <w:bookmarkStart w:id="115" w:name="SemanticMetaModelMapping"/>
            <w:bookmarkEnd w:id="114"/>
            <w:bookmarkEnd w:id="115"/>
            <w:r>
              <w:t xml:space="preserve">Semantic </w:t>
            </w:r>
            <w:r w:rsidR="0076206E">
              <w:t xml:space="preserve">Model Metadata </w:t>
            </w:r>
            <w:r>
              <w:t>Mapping</w:t>
            </w:r>
          </w:p>
        </w:tc>
        <w:tc>
          <w:tcPr>
            <w:tcW w:w="7758" w:type="dxa"/>
            <w:hideMark/>
          </w:tcPr>
          <w:p w:rsidR="00F17939" w:rsidRPr="006F51CD" w:rsidRDefault="00A12906" w:rsidP="0076206E">
            <w:pPr>
              <w:spacing w:before="40" w:after="60"/>
            </w:pPr>
            <w:r>
              <w:t xml:space="preserve">The ability to define the </w:t>
            </w:r>
            <w:r w:rsidR="00F17939">
              <w:t xml:space="preserve">structural </w:t>
            </w:r>
            <w:r>
              <w:t xml:space="preserve">constraints </w:t>
            </w:r>
            <w:r w:rsidR="0076206E">
              <w:t>that allow</w:t>
            </w:r>
            <w:r w:rsidR="00F17939">
              <w:t xml:space="preserve"> the semantic meaning of one model to be mapped to another.</w:t>
            </w:r>
          </w:p>
        </w:tc>
      </w:tr>
      <w:tr w:rsidR="0085361D" w:rsidRPr="00B6068E" w:rsidTr="00057E78">
        <w:trPr>
          <w:trHeight w:val="1160"/>
        </w:trPr>
        <w:tc>
          <w:tcPr>
            <w:tcW w:w="1818" w:type="dxa"/>
            <w:hideMark/>
          </w:tcPr>
          <w:p w:rsidR="0085361D" w:rsidRPr="00B6068E" w:rsidRDefault="0085361D" w:rsidP="00057E78">
            <w:pPr>
              <w:spacing w:before="40" w:after="60"/>
            </w:pPr>
            <w:bookmarkStart w:id="116" w:name="SemanticModelMetadata"/>
            <w:bookmarkEnd w:id="116"/>
            <w:r>
              <w:t>Semantic Model Metadata</w:t>
            </w:r>
          </w:p>
        </w:tc>
        <w:tc>
          <w:tcPr>
            <w:tcW w:w="7758" w:type="dxa"/>
            <w:hideMark/>
          </w:tcPr>
          <w:p w:rsidR="0085361D" w:rsidRPr="006F51CD" w:rsidRDefault="0085361D" w:rsidP="00057E78">
            <w:pPr>
              <w:spacing w:before="40" w:after="60"/>
            </w:pPr>
            <w:r w:rsidRPr="006F51CD">
              <w:t>Semantic Model Metadata refers to the key words and stereotypes that have to be added to the FHIM to make it transformable into the target representation implementation (e.g., CDA R2 document model, NIEM extensions, HL7 V3 XSD, HL7 Version 2 XML profiles, as well as other technologies).</w:t>
            </w:r>
          </w:p>
        </w:tc>
      </w:tr>
      <w:tr w:rsidR="00F85E35" w:rsidRPr="00B6068E" w:rsidTr="00057E78">
        <w:trPr>
          <w:trHeight w:val="1160"/>
        </w:trPr>
        <w:tc>
          <w:tcPr>
            <w:tcW w:w="1818" w:type="dxa"/>
            <w:hideMark/>
          </w:tcPr>
          <w:p w:rsidR="004A5242" w:rsidRDefault="00F85E35">
            <w:pPr>
              <w:spacing w:before="40" w:after="60"/>
              <w:rPr>
                <w:rFonts w:eastAsia="Calibri"/>
              </w:rPr>
            </w:pPr>
            <w:bookmarkStart w:id="117" w:name="SOA"/>
            <w:bookmarkEnd w:id="117"/>
            <w:r>
              <w:t>Service-O</w:t>
            </w:r>
            <w:r w:rsidRPr="00B6068E">
              <w:t>riented</w:t>
            </w:r>
            <w:r>
              <w:t xml:space="preserve"> A</w:t>
            </w:r>
            <w:r w:rsidRPr="00B6068E">
              <w:t>rchitecture</w:t>
            </w:r>
          </w:p>
        </w:tc>
        <w:tc>
          <w:tcPr>
            <w:tcW w:w="7758" w:type="dxa"/>
            <w:hideMark/>
          </w:tcPr>
          <w:p w:rsidR="004A5242" w:rsidRDefault="00F85E35">
            <w:pPr>
              <w:spacing w:before="40" w:after="60"/>
              <w:rPr>
                <w:rFonts w:eastAsia="Calibri"/>
              </w:rPr>
            </w:pPr>
            <w:r w:rsidRPr="00B6068E">
              <w:t>In computing, a service-oriented architecture (SOA) is a flexible set of design principles used during the phases of systems development and integration. A deployed SOA-based architecture will provide a loosely-integrated suite of services that can be used with</w:t>
            </w:r>
            <w:r>
              <w:t>in multiple business domains. (</w:t>
            </w:r>
            <w:r w:rsidR="005275F7">
              <w:t xml:space="preserve">Source: </w:t>
            </w:r>
            <w:r>
              <w:t>W</w:t>
            </w:r>
            <w:r w:rsidRPr="00B6068E">
              <w:t>ikipedia</w:t>
            </w:r>
            <w:r w:rsidR="005275F7">
              <w:t xml:space="preserve">: </w:t>
            </w:r>
            <w:r w:rsidR="005275F7" w:rsidRPr="005275F7">
              <w:t>http://en.wikipedia.org/wiki/Service-oriented_architecture</w:t>
            </w:r>
            <w:r w:rsidRPr="00B6068E">
              <w:t>)</w:t>
            </w:r>
          </w:p>
        </w:tc>
      </w:tr>
      <w:tr w:rsidR="00F85E35" w:rsidRPr="00B6068E" w:rsidTr="00057E78">
        <w:trPr>
          <w:trHeight w:val="600"/>
        </w:trPr>
        <w:tc>
          <w:tcPr>
            <w:tcW w:w="1818" w:type="dxa"/>
            <w:hideMark/>
          </w:tcPr>
          <w:p w:rsidR="004A5242" w:rsidRDefault="00F85E35">
            <w:pPr>
              <w:spacing w:before="40" w:after="60"/>
              <w:rPr>
                <w:rFonts w:eastAsia="Calibri"/>
              </w:rPr>
            </w:pPr>
            <w:bookmarkStart w:id="118" w:name="SIFramework"/>
            <w:bookmarkEnd w:id="118"/>
            <w:r w:rsidRPr="00B6068E">
              <w:t>Standards and Interoperability Framework</w:t>
            </w:r>
          </w:p>
        </w:tc>
        <w:tc>
          <w:tcPr>
            <w:tcW w:w="7758" w:type="dxa"/>
            <w:hideMark/>
          </w:tcPr>
          <w:p w:rsidR="004A5242" w:rsidRDefault="00F85E35">
            <w:pPr>
              <w:spacing w:before="40" w:after="60"/>
              <w:rPr>
                <w:rFonts w:eastAsia="Calibri"/>
              </w:rPr>
            </w:pPr>
            <w:r w:rsidRPr="00B6068E">
              <w:t>The S&amp;I Framework is the mechanism by which ONC will manage the implementation of specifications and the harmonization of existing health IT standards to promote interoperability nationwide. The S&amp;I Framework supports the entire specification lifecycle, from identifying the need for specifications through to creating/harmonizing standards and testing for compliance. The Framework functions within each phase of the specification process by coordinating efforts among public and private sector stakeholders as they work together to: develop content and technical specifications; develop reusable tools and services; and unite stakeholders around common healthcare challenges.</w:t>
            </w:r>
          </w:p>
        </w:tc>
      </w:tr>
      <w:tr w:rsidR="00F85E35" w:rsidRPr="00B6068E" w:rsidTr="00057E78">
        <w:trPr>
          <w:trHeight w:val="900"/>
        </w:trPr>
        <w:tc>
          <w:tcPr>
            <w:tcW w:w="1818" w:type="dxa"/>
            <w:hideMark/>
          </w:tcPr>
          <w:p w:rsidR="004A5242" w:rsidRDefault="00F85E35">
            <w:pPr>
              <w:spacing w:before="40" w:after="60"/>
              <w:rPr>
                <w:rFonts w:eastAsia="Calibri"/>
              </w:rPr>
            </w:pPr>
            <w:bookmarkStart w:id="119" w:name="SDO"/>
            <w:bookmarkEnd w:id="119"/>
            <w:r w:rsidRPr="00B6068E">
              <w:t>Standards Develo</w:t>
            </w:r>
            <w:r>
              <w:t>p</w:t>
            </w:r>
            <w:r w:rsidRPr="00B6068E">
              <w:t>ment Organizations</w:t>
            </w:r>
          </w:p>
        </w:tc>
        <w:tc>
          <w:tcPr>
            <w:tcW w:w="7758" w:type="dxa"/>
            <w:hideMark/>
          </w:tcPr>
          <w:p w:rsidR="004A5242" w:rsidRDefault="00F85E35">
            <w:pPr>
              <w:spacing w:before="40" w:after="60"/>
              <w:rPr>
                <w:rFonts w:eastAsia="Calibri"/>
              </w:rPr>
            </w:pPr>
            <w:r w:rsidRPr="00B6068E">
              <w:br/>
              <w:t xml:space="preserve">A standards organization, standards body, standard-developing organization (SDO), or standard-setting organization (SSO) is any organization whose primary activities </w:t>
            </w:r>
            <w:r w:rsidRPr="00B6068E">
              <w:lastRenderedPageBreak/>
              <w:t>are developing, coordinating, promulgating, revising, amending, reissuing, interpreting, or otherwise maintaining technical standards that address the interests of a wide base of users outside the stan</w:t>
            </w:r>
            <w:r>
              <w:t>dard-developing organization. (W</w:t>
            </w:r>
            <w:r w:rsidRPr="00B6068E">
              <w:t>ikipedia)</w:t>
            </w:r>
          </w:p>
        </w:tc>
      </w:tr>
      <w:tr w:rsidR="00F85E35" w:rsidRPr="00B6068E" w:rsidTr="00057E78">
        <w:trPr>
          <w:trHeight w:val="1088"/>
        </w:trPr>
        <w:tc>
          <w:tcPr>
            <w:tcW w:w="1818" w:type="dxa"/>
            <w:hideMark/>
          </w:tcPr>
          <w:p w:rsidR="004A5242" w:rsidRDefault="00F85E35">
            <w:pPr>
              <w:spacing w:before="40" w:after="60"/>
              <w:rPr>
                <w:rFonts w:eastAsia="Calibri"/>
              </w:rPr>
            </w:pPr>
            <w:bookmarkStart w:id="120" w:name="StaticBinding"/>
            <w:bookmarkEnd w:id="120"/>
            <w:r w:rsidRPr="00B6068E">
              <w:lastRenderedPageBreak/>
              <w:t>Static Binding</w:t>
            </w:r>
          </w:p>
        </w:tc>
        <w:tc>
          <w:tcPr>
            <w:tcW w:w="7758" w:type="dxa"/>
            <w:hideMark/>
          </w:tcPr>
          <w:p w:rsidR="004A5242" w:rsidRDefault="00F85E35">
            <w:pPr>
              <w:spacing w:before="40" w:after="60"/>
              <w:rPr>
                <w:rFonts w:eastAsia="Calibri"/>
              </w:rPr>
            </w:pPr>
            <w:r w:rsidRPr="00B6068E">
              <w:t xml:space="preserve">The values in the value set are fixed until a new version of the value set is released.  Extensional Value Sets are typically statically bound.  When an </w:t>
            </w:r>
            <w:proofErr w:type="spellStart"/>
            <w:r w:rsidRPr="00B6068E">
              <w:t>intensional</w:t>
            </w:r>
            <w:proofErr w:type="spellEnd"/>
            <w:r w:rsidRPr="00B6068E">
              <w:t xml:space="preserve"> value set is statically bound, the version of the code system being used must be specified before the members of the value set can be computed. (Source: HITSP)</w:t>
            </w:r>
          </w:p>
        </w:tc>
      </w:tr>
      <w:tr w:rsidR="00F85E35" w:rsidRPr="00B6068E" w:rsidTr="00057E78">
        <w:trPr>
          <w:trHeight w:val="890"/>
        </w:trPr>
        <w:tc>
          <w:tcPr>
            <w:tcW w:w="1818" w:type="dxa"/>
            <w:hideMark/>
          </w:tcPr>
          <w:p w:rsidR="004A5242" w:rsidRDefault="00F85E35">
            <w:pPr>
              <w:spacing w:before="40" w:after="60"/>
              <w:rPr>
                <w:rFonts w:eastAsia="Calibri"/>
              </w:rPr>
            </w:pPr>
            <w:bookmarkStart w:id="121" w:name="SPL"/>
            <w:bookmarkEnd w:id="121"/>
            <w:r w:rsidRPr="00B6068E">
              <w:t>Structured Product Labeling</w:t>
            </w:r>
          </w:p>
        </w:tc>
        <w:tc>
          <w:tcPr>
            <w:tcW w:w="7758" w:type="dxa"/>
            <w:hideMark/>
          </w:tcPr>
          <w:p w:rsidR="004A5242" w:rsidRDefault="00F85E35">
            <w:pPr>
              <w:spacing w:before="40" w:after="60"/>
              <w:rPr>
                <w:rFonts w:eastAsia="Calibri"/>
              </w:rPr>
            </w:pPr>
            <w:r w:rsidRPr="00B6068E">
              <w:t>The Structured Product Labeling (SPL) is a document markup standard approved by Health Level Seven (HL7) and adopted by FDA as a mechanism for exchanging product information. (fda.gov)</w:t>
            </w:r>
          </w:p>
        </w:tc>
      </w:tr>
      <w:tr w:rsidR="00F85E35" w:rsidRPr="00B6068E" w:rsidTr="00057E78">
        <w:trPr>
          <w:trHeight w:val="620"/>
        </w:trPr>
        <w:tc>
          <w:tcPr>
            <w:tcW w:w="1818" w:type="dxa"/>
            <w:hideMark/>
          </w:tcPr>
          <w:p w:rsidR="004A5242" w:rsidRDefault="00F85E35">
            <w:pPr>
              <w:spacing w:before="40" w:after="60"/>
              <w:rPr>
                <w:rFonts w:eastAsia="Calibri"/>
              </w:rPr>
            </w:pPr>
            <w:bookmarkStart w:id="122" w:name="SME"/>
            <w:bookmarkEnd w:id="122"/>
            <w:r w:rsidRPr="00B6068E">
              <w:t>Subject Matter Expert</w:t>
            </w:r>
          </w:p>
        </w:tc>
        <w:tc>
          <w:tcPr>
            <w:tcW w:w="7758" w:type="dxa"/>
            <w:hideMark/>
          </w:tcPr>
          <w:p w:rsidR="004A5242" w:rsidRDefault="00F85E35">
            <w:pPr>
              <w:spacing w:before="40" w:after="60"/>
              <w:rPr>
                <w:rFonts w:eastAsia="Calibri"/>
              </w:rPr>
            </w:pPr>
            <w:r w:rsidRPr="00B6068E">
              <w:t>A subject matter expert (SME) or domain expert is a person who is an expert in a particular area or topic. (Wikipedia)</w:t>
            </w:r>
          </w:p>
        </w:tc>
      </w:tr>
      <w:tr w:rsidR="00F85E35" w:rsidRPr="00B6068E" w:rsidTr="00057E78">
        <w:trPr>
          <w:trHeight w:val="2240"/>
        </w:trPr>
        <w:tc>
          <w:tcPr>
            <w:tcW w:w="1818" w:type="dxa"/>
            <w:hideMark/>
          </w:tcPr>
          <w:p w:rsidR="004A5242" w:rsidRDefault="00F85E35">
            <w:pPr>
              <w:spacing w:before="40" w:after="60"/>
              <w:rPr>
                <w:rFonts w:eastAsia="Calibri"/>
              </w:rPr>
            </w:pPr>
            <w:bookmarkStart w:id="123" w:name="SSGT"/>
            <w:bookmarkEnd w:id="123"/>
            <w:r w:rsidRPr="00B6068E">
              <w:t>Subset Schema Generation Tool (SSGT)</w:t>
            </w:r>
          </w:p>
        </w:tc>
        <w:tc>
          <w:tcPr>
            <w:tcW w:w="7758" w:type="dxa"/>
            <w:hideMark/>
          </w:tcPr>
          <w:p w:rsidR="004A5242" w:rsidRDefault="00F85E35">
            <w:pPr>
              <w:spacing w:before="40" w:after="60"/>
              <w:rPr>
                <w:rFonts w:eastAsia="Calibri"/>
              </w:rPr>
            </w:pPr>
            <w:r w:rsidRPr="00B6068E">
              <w:t>The Schema Subset Generation Tool (SSGT) enables users to search through the NIEM data model and build a NIEM subset. The NIEM data model covers several domains and typically not the entire data model is usable in an exchange. It is useful to make a schema subset of NIEM components to use in an exchange. It helps to limit the scope of developing an IEPD and can be built to the specific requirements of an exchange. http://en.wikipedia.org/wiki/National_Information_Exchange_Model#Schema_Subset_Generation_Tool</w:t>
            </w:r>
          </w:p>
        </w:tc>
      </w:tr>
      <w:tr w:rsidR="00F85E35" w:rsidRPr="00B6068E" w:rsidTr="00057E78">
        <w:trPr>
          <w:trHeight w:val="300"/>
        </w:trPr>
        <w:tc>
          <w:tcPr>
            <w:tcW w:w="1818" w:type="dxa"/>
            <w:hideMark/>
          </w:tcPr>
          <w:p w:rsidR="004A5242" w:rsidRDefault="00F85E35">
            <w:pPr>
              <w:spacing w:before="40" w:after="60"/>
              <w:rPr>
                <w:rFonts w:eastAsia="Calibri"/>
              </w:rPr>
            </w:pPr>
            <w:bookmarkStart w:id="124" w:name="SNOMED"/>
            <w:bookmarkEnd w:id="124"/>
            <w:r w:rsidRPr="00B6068E">
              <w:t>Systematized Nomenclature of Medicine- Clinical Terms</w:t>
            </w:r>
          </w:p>
        </w:tc>
        <w:tc>
          <w:tcPr>
            <w:tcW w:w="7758" w:type="dxa"/>
            <w:hideMark/>
          </w:tcPr>
          <w:p w:rsidR="004A5242" w:rsidRDefault="00F85E35">
            <w:pPr>
              <w:spacing w:before="40" w:after="60"/>
              <w:rPr>
                <w:rFonts w:eastAsia="Calibri"/>
              </w:rPr>
            </w:pPr>
            <w:r w:rsidRPr="00B6068E">
              <w:t>A structured nomenclature and classification of the terminology used in human and veterinary medicine developed by the College of Pathologists and American Veterinary Medical Association. Terms are applied to one of eleven independent systematized modules. (Source: HITSP)</w:t>
            </w:r>
          </w:p>
        </w:tc>
      </w:tr>
      <w:tr w:rsidR="00F85E35" w:rsidRPr="00B6068E" w:rsidTr="00057E78">
        <w:trPr>
          <w:trHeight w:val="872"/>
        </w:trPr>
        <w:tc>
          <w:tcPr>
            <w:tcW w:w="1818" w:type="dxa"/>
            <w:hideMark/>
          </w:tcPr>
          <w:p w:rsidR="004A5242" w:rsidRDefault="00F85E35">
            <w:pPr>
              <w:spacing w:before="40" w:after="60"/>
              <w:rPr>
                <w:rFonts w:eastAsia="Calibri"/>
              </w:rPr>
            </w:pPr>
            <w:bookmarkStart w:id="125" w:name="TerminologyModel"/>
            <w:bookmarkEnd w:id="125"/>
            <w:r w:rsidRPr="00B6068E">
              <w:t xml:space="preserve">Terminology </w:t>
            </w:r>
            <w:r w:rsidR="00C41B13">
              <w:t>Model</w:t>
            </w:r>
          </w:p>
        </w:tc>
        <w:tc>
          <w:tcPr>
            <w:tcW w:w="7758" w:type="dxa"/>
            <w:hideMark/>
          </w:tcPr>
          <w:p w:rsidR="004A5242" w:rsidRDefault="00C41B13">
            <w:pPr>
              <w:pStyle w:val="NormalWeb"/>
              <w:spacing w:before="40" w:beforeAutospacing="0" w:after="0" w:afterAutospacing="0" w:line="276" w:lineRule="auto"/>
            </w:pPr>
            <w:r>
              <w:t>A terminology model is a collection of terminology artifacts that, together, support defining the terminology constraints that can apply in standard specifications. The specific types of artifacts that a terminology model may contain include:</w:t>
            </w:r>
          </w:p>
          <w:p w:rsidR="004A5242" w:rsidRDefault="00F82419">
            <w:pPr>
              <w:numPr>
                <w:ilvl w:val="0"/>
                <w:numId w:val="33"/>
              </w:numPr>
              <w:spacing w:after="0"/>
              <w:rPr>
                <w:rFonts w:eastAsia="Calibri"/>
              </w:rPr>
            </w:pPr>
            <w:hyperlink r:id="rId31" w:tooltip="Requirements-Concept Domains" w:history="1">
              <w:r w:rsidR="00C41B13">
                <w:rPr>
                  <w:rStyle w:val="Hyperlink"/>
                </w:rPr>
                <w:t>Concept Domains</w:t>
              </w:r>
            </w:hyperlink>
            <w:r w:rsidR="00C41B13">
              <w:t xml:space="preserve"> </w:t>
            </w:r>
          </w:p>
          <w:p w:rsidR="004A5242" w:rsidRDefault="00F82419">
            <w:pPr>
              <w:numPr>
                <w:ilvl w:val="0"/>
                <w:numId w:val="33"/>
              </w:numPr>
              <w:spacing w:after="0"/>
              <w:rPr>
                <w:rFonts w:eastAsia="Calibri"/>
              </w:rPr>
            </w:pPr>
            <w:hyperlink r:id="rId32" w:tooltip="Requirements-Code Systems" w:history="1">
              <w:r w:rsidR="00C41B13">
                <w:rPr>
                  <w:rStyle w:val="Hyperlink"/>
                </w:rPr>
                <w:t>Code Systems</w:t>
              </w:r>
            </w:hyperlink>
            <w:r w:rsidR="00C41B13">
              <w:t xml:space="preserve"> </w:t>
            </w:r>
          </w:p>
          <w:p w:rsidR="004A5242" w:rsidRDefault="00F82419">
            <w:pPr>
              <w:numPr>
                <w:ilvl w:val="0"/>
                <w:numId w:val="33"/>
              </w:numPr>
              <w:spacing w:after="0"/>
              <w:rPr>
                <w:rFonts w:eastAsia="Calibri"/>
              </w:rPr>
            </w:pPr>
            <w:hyperlink r:id="rId33" w:tooltip="Requirements-Value Sets" w:history="1">
              <w:r w:rsidR="00C41B13">
                <w:rPr>
                  <w:rStyle w:val="Hyperlink"/>
                </w:rPr>
                <w:t>Value Sets</w:t>
              </w:r>
            </w:hyperlink>
            <w:r w:rsidR="00C41B13">
              <w:t xml:space="preserve"> </w:t>
            </w:r>
          </w:p>
          <w:p w:rsidR="004A5242" w:rsidRDefault="00F82419">
            <w:pPr>
              <w:numPr>
                <w:ilvl w:val="0"/>
                <w:numId w:val="33"/>
              </w:numPr>
              <w:spacing w:after="0"/>
              <w:rPr>
                <w:rFonts w:eastAsia="Calibri"/>
              </w:rPr>
            </w:pPr>
            <w:hyperlink r:id="rId34" w:tooltip="Requirements-Binding Realms" w:history="1">
              <w:r w:rsidR="00C41B13">
                <w:rPr>
                  <w:rStyle w:val="Hyperlink"/>
                </w:rPr>
                <w:t>Binding Realms</w:t>
              </w:r>
            </w:hyperlink>
            <w:r w:rsidR="00C41B13">
              <w:t xml:space="preserve"> </w:t>
            </w:r>
          </w:p>
          <w:p w:rsidR="004A5242" w:rsidRDefault="00F82419">
            <w:pPr>
              <w:numPr>
                <w:ilvl w:val="0"/>
                <w:numId w:val="33"/>
              </w:numPr>
              <w:spacing w:after="0"/>
              <w:rPr>
                <w:rFonts w:eastAsia="Calibri"/>
              </w:rPr>
            </w:pPr>
            <w:hyperlink r:id="rId35" w:tooltip="Requirements-Context Binding" w:history="1">
              <w:r w:rsidR="00C41B13">
                <w:rPr>
                  <w:rStyle w:val="Hyperlink"/>
                </w:rPr>
                <w:t>Context Bindings</w:t>
              </w:r>
            </w:hyperlink>
            <w:r w:rsidR="00C41B13">
              <w:t xml:space="preserve"> </w:t>
            </w:r>
          </w:p>
          <w:p w:rsidR="004A5242" w:rsidRDefault="00F82419">
            <w:pPr>
              <w:numPr>
                <w:ilvl w:val="0"/>
                <w:numId w:val="33"/>
              </w:numPr>
              <w:spacing w:after="0"/>
              <w:rPr>
                <w:rFonts w:eastAsia="Calibri"/>
              </w:rPr>
            </w:pPr>
            <w:hyperlink r:id="rId36" w:tooltip="Requirements-Code Translations" w:history="1">
              <w:r w:rsidR="00C41B13">
                <w:rPr>
                  <w:rStyle w:val="Hyperlink"/>
                </w:rPr>
                <w:t>Code Translations</w:t>
              </w:r>
            </w:hyperlink>
            <w:r w:rsidR="00C41B13">
              <w:t xml:space="preserve"> </w:t>
            </w:r>
          </w:p>
          <w:p w:rsidR="004A5242" w:rsidRDefault="00F82419">
            <w:pPr>
              <w:numPr>
                <w:ilvl w:val="0"/>
                <w:numId w:val="33"/>
              </w:numPr>
              <w:spacing w:after="0"/>
              <w:rPr>
                <w:rFonts w:eastAsia="Calibri"/>
              </w:rPr>
            </w:pPr>
            <w:hyperlink r:id="rId37" w:tooltip="Requirements-Code System Supplements" w:history="1">
              <w:r w:rsidR="00C41B13">
                <w:rPr>
                  <w:rStyle w:val="Hyperlink"/>
                </w:rPr>
                <w:t>Code System Supplements</w:t>
              </w:r>
            </w:hyperlink>
          </w:p>
          <w:p w:rsidR="004A5242" w:rsidRDefault="00C41B13">
            <w:pPr>
              <w:spacing w:before="40" w:after="60"/>
              <w:rPr>
                <w:rFonts w:eastAsia="Calibri"/>
              </w:rPr>
            </w:pPr>
            <w:r>
              <w:t xml:space="preserve">(Source: HL7 Wiki: </w:t>
            </w:r>
            <w:hyperlink r:id="rId38" w:history="1">
              <w:r w:rsidRPr="00C41B13">
                <w:rPr>
                  <w:rStyle w:val="Hyperlink"/>
                </w:rPr>
                <w:t>Requirements Terminology Model</w:t>
              </w:r>
            </w:hyperlink>
            <w:r>
              <w:t>)</w:t>
            </w:r>
          </w:p>
        </w:tc>
      </w:tr>
      <w:tr w:rsidR="00C41B13" w:rsidRPr="00B6068E" w:rsidTr="00284EC9">
        <w:trPr>
          <w:trHeight w:val="368"/>
        </w:trPr>
        <w:tc>
          <w:tcPr>
            <w:tcW w:w="1818" w:type="dxa"/>
            <w:hideMark/>
          </w:tcPr>
          <w:p w:rsidR="004A5242" w:rsidRDefault="00C41B13">
            <w:pPr>
              <w:spacing w:before="40" w:after="60"/>
              <w:rPr>
                <w:rFonts w:eastAsia="Calibri"/>
              </w:rPr>
            </w:pPr>
            <w:bookmarkStart w:id="126" w:name="TerminologyBinding"/>
            <w:bookmarkEnd w:id="126"/>
            <w:r w:rsidRPr="00B6068E">
              <w:t xml:space="preserve">Terminology </w:t>
            </w:r>
            <w:r w:rsidRPr="00B6068E">
              <w:lastRenderedPageBreak/>
              <w:t>Binding</w:t>
            </w:r>
          </w:p>
        </w:tc>
        <w:tc>
          <w:tcPr>
            <w:tcW w:w="7758" w:type="dxa"/>
            <w:hideMark/>
          </w:tcPr>
          <w:p w:rsidR="004A5242" w:rsidRDefault="00C41B13">
            <w:pPr>
              <w:spacing w:before="40" w:after="60"/>
              <w:rPr>
                <w:rFonts w:eastAsia="Calibri"/>
              </w:rPr>
            </w:pPr>
            <w:r w:rsidRPr="00B6068E">
              <w:lastRenderedPageBreak/>
              <w:t xml:space="preserve">A formally expressible connection between an information model representation </w:t>
            </w:r>
            <w:r w:rsidRPr="00B6068E">
              <w:lastRenderedPageBreak/>
              <w:t xml:space="preserve">and a terminology representation of a clinical statement represented in an EHR  (Source: </w:t>
            </w:r>
            <w:proofErr w:type="spellStart"/>
            <w:r w:rsidRPr="00B6068E">
              <w:t>OpenEHR</w:t>
            </w:r>
            <w:proofErr w:type="spellEnd"/>
            <w:r w:rsidRPr="00B6068E">
              <w:t>)</w:t>
            </w:r>
          </w:p>
        </w:tc>
      </w:tr>
      <w:tr w:rsidR="00C41B13" w:rsidRPr="00B6068E" w:rsidTr="00057E78">
        <w:trPr>
          <w:trHeight w:val="600"/>
        </w:trPr>
        <w:tc>
          <w:tcPr>
            <w:tcW w:w="1818" w:type="dxa"/>
            <w:hideMark/>
          </w:tcPr>
          <w:p w:rsidR="004A5242" w:rsidRDefault="00C41B13">
            <w:pPr>
              <w:spacing w:before="40" w:after="60"/>
              <w:rPr>
                <w:rFonts w:eastAsia="Calibri"/>
              </w:rPr>
            </w:pPr>
            <w:bookmarkStart w:id="127" w:name="USCIS"/>
            <w:bookmarkEnd w:id="127"/>
            <w:r w:rsidRPr="00B6068E">
              <w:lastRenderedPageBreak/>
              <w:t>U.S Citizenship and Immigration Services</w:t>
            </w:r>
          </w:p>
        </w:tc>
        <w:tc>
          <w:tcPr>
            <w:tcW w:w="7758" w:type="dxa"/>
            <w:hideMark/>
          </w:tcPr>
          <w:p w:rsidR="004A5242" w:rsidRDefault="00C41B13">
            <w:pPr>
              <w:spacing w:before="40" w:after="60"/>
              <w:rPr>
                <w:rFonts w:eastAsia="Calibri"/>
              </w:rPr>
            </w:pPr>
            <w:r w:rsidRPr="00B6068E">
              <w:t>USCIS provides immigration information, grants benefits, promotes awareness and understanding of citizenship and ensures the integrity of the immigration system. www.uscis.gov</w:t>
            </w:r>
          </w:p>
        </w:tc>
      </w:tr>
      <w:tr w:rsidR="00C41B13" w:rsidRPr="00B6068E" w:rsidTr="00057E78">
        <w:trPr>
          <w:trHeight w:val="900"/>
        </w:trPr>
        <w:tc>
          <w:tcPr>
            <w:tcW w:w="1818" w:type="dxa"/>
            <w:hideMark/>
          </w:tcPr>
          <w:p w:rsidR="004A5242" w:rsidRDefault="00C41B13">
            <w:pPr>
              <w:spacing w:before="40" w:after="60"/>
              <w:rPr>
                <w:rFonts w:eastAsia="Calibri"/>
              </w:rPr>
            </w:pPr>
            <w:bookmarkStart w:id="128" w:name="VA"/>
            <w:bookmarkEnd w:id="128"/>
            <w:r w:rsidRPr="00B6068E">
              <w:t>U.S. Department of Veterans Affairs</w:t>
            </w:r>
          </w:p>
        </w:tc>
        <w:tc>
          <w:tcPr>
            <w:tcW w:w="7758" w:type="dxa"/>
            <w:hideMark/>
          </w:tcPr>
          <w:p w:rsidR="004A5242" w:rsidRDefault="00C41B13">
            <w:pPr>
              <w:spacing w:before="40" w:after="60"/>
              <w:rPr>
                <w:rFonts w:eastAsia="Calibri"/>
              </w:rPr>
            </w:pPr>
            <w:r w:rsidRPr="00A86846">
              <w:t>The United States Department of Veterans Affairs (VA) is a government-run military veteran benefit system with Cabinet-level status. It is the United States government’s second largest department, after the United States Department of Defense.</w:t>
            </w:r>
            <w:r>
              <w:t xml:space="preserve"> (Wikipedia)</w:t>
            </w:r>
          </w:p>
        </w:tc>
      </w:tr>
      <w:tr w:rsidR="00C41B13" w:rsidRPr="00B6068E" w:rsidTr="00057E78">
        <w:trPr>
          <w:trHeight w:val="300"/>
        </w:trPr>
        <w:tc>
          <w:tcPr>
            <w:tcW w:w="1818" w:type="dxa"/>
            <w:hideMark/>
          </w:tcPr>
          <w:p w:rsidR="004A5242" w:rsidRDefault="00C41B13">
            <w:pPr>
              <w:spacing w:before="40" w:after="60"/>
              <w:rPr>
                <w:rFonts w:eastAsia="Calibri"/>
              </w:rPr>
            </w:pPr>
            <w:bookmarkStart w:id="129" w:name="UML"/>
            <w:bookmarkEnd w:id="129"/>
            <w:r w:rsidRPr="00B6068E">
              <w:t>Universal Modeling Language</w:t>
            </w:r>
          </w:p>
        </w:tc>
        <w:tc>
          <w:tcPr>
            <w:tcW w:w="7758" w:type="dxa"/>
            <w:hideMark/>
          </w:tcPr>
          <w:p w:rsidR="004A5242" w:rsidRDefault="00C41B13">
            <w:pPr>
              <w:spacing w:before="40" w:after="60"/>
              <w:rPr>
                <w:rFonts w:eastAsia="Calibri"/>
              </w:rPr>
            </w:pPr>
            <w:r w:rsidRPr="00B6068E">
              <w:t>An ISO (International Standard) specification, graphical visualization language for modeling objects. It's a refinement of earlier Object Oriented Design and Object Oriented Analysis methodologies. It consists of a series of symbols and connectors that can be used to create process diagrams and is often used to model computer programs and workflows.</w:t>
            </w:r>
          </w:p>
        </w:tc>
      </w:tr>
      <w:tr w:rsidR="009D21F4" w:rsidRPr="00B6068E" w:rsidTr="00553090">
        <w:trPr>
          <w:trHeight w:val="300"/>
        </w:trPr>
        <w:tc>
          <w:tcPr>
            <w:tcW w:w="1818" w:type="dxa"/>
            <w:hideMark/>
          </w:tcPr>
          <w:p w:rsidR="009D21F4" w:rsidRPr="00B6068E" w:rsidRDefault="009D21F4" w:rsidP="009D21F4">
            <w:pPr>
              <w:spacing w:before="40" w:after="60"/>
            </w:pPr>
            <w:bookmarkStart w:id="130" w:name="UMLProfile"/>
            <w:bookmarkEnd w:id="130"/>
            <w:r>
              <w:t>UML</w:t>
            </w:r>
            <w:r w:rsidRPr="00B6068E">
              <w:t xml:space="preserve"> </w:t>
            </w:r>
            <w:r>
              <w:t>Profile</w:t>
            </w:r>
          </w:p>
        </w:tc>
        <w:tc>
          <w:tcPr>
            <w:tcW w:w="7758" w:type="dxa"/>
            <w:hideMark/>
          </w:tcPr>
          <w:p w:rsidR="004A5242" w:rsidRDefault="009B451E">
            <w:pPr>
              <w:pStyle w:val="NormalWeb"/>
              <w:rPr>
                <w:rFonts w:ascii="Times New Roman" w:hAnsi="Times New Roman"/>
                <w:sz w:val="24"/>
              </w:rPr>
            </w:pPr>
            <w:r>
              <w:t xml:space="preserve">A </w:t>
            </w:r>
            <w:r w:rsidR="00EC0354" w:rsidRPr="00EC0354">
              <w:rPr>
                <w:bCs/>
              </w:rPr>
              <w:t>profile</w:t>
            </w:r>
            <w:r>
              <w:t xml:space="preserve"> in the </w:t>
            </w:r>
            <w:hyperlink w:anchor="UML" w:history="1">
              <w:r w:rsidRPr="009B451E">
                <w:rPr>
                  <w:rStyle w:val="Hyperlink"/>
                </w:rPr>
                <w:t>Unified Modeling Language (UML)</w:t>
              </w:r>
            </w:hyperlink>
            <w:r>
              <w:t xml:space="preserve"> provides a generic extension mechanism for customizing </w:t>
            </w:r>
            <w:r w:rsidR="00EC0354" w:rsidRPr="00EC0354">
              <w:t>UML</w:t>
            </w:r>
            <w:r>
              <w:t xml:space="preserve"> models for particular </w:t>
            </w:r>
            <w:r w:rsidR="00EC0354" w:rsidRPr="00EC0354">
              <w:t>domains</w:t>
            </w:r>
            <w:r>
              <w:t xml:space="preserve"> and platforms. Extension mechanisms allow refining standard semantics in strictly additive manner, so that they can't contradict standard semantics</w:t>
            </w:r>
            <w:r w:rsidR="00DC13EA">
              <w:t>.  A UML profile consists of Stereotype, Constraint, Tag Definition and Data Type elements.</w:t>
            </w:r>
            <w:r w:rsidR="00DC13EA" w:rsidRPr="00B6068E">
              <w:t xml:space="preserve"> </w:t>
            </w:r>
          </w:p>
        </w:tc>
      </w:tr>
      <w:tr w:rsidR="00C41B13" w:rsidRPr="00B6068E" w:rsidTr="00057E78">
        <w:trPr>
          <w:trHeight w:val="1200"/>
        </w:trPr>
        <w:tc>
          <w:tcPr>
            <w:tcW w:w="1818" w:type="dxa"/>
            <w:hideMark/>
          </w:tcPr>
          <w:p w:rsidR="004A5242" w:rsidRDefault="00C41B13">
            <w:pPr>
              <w:spacing w:before="40" w:after="60"/>
              <w:rPr>
                <w:rFonts w:eastAsia="Calibri"/>
              </w:rPr>
            </w:pPr>
            <w:bookmarkStart w:id="131" w:name="VHIM"/>
            <w:bookmarkEnd w:id="131"/>
            <w:r w:rsidRPr="00B6068E">
              <w:t>Veterans Affairs Health Information Model</w:t>
            </w:r>
          </w:p>
        </w:tc>
        <w:tc>
          <w:tcPr>
            <w:tcW w:w="7758" w:type="dxa"/>
            <w:hideMark/>
          </w:tcPr>
          <w:p w:rsidR="004A5242" w:rsidRDefault="00C41B13">
            <w:pPr>
              <w:spacing w:before="40" w:after="60"/>
              <w:rPr>
                <w:rFonts w:eastAsia="Calibri"/>
              </w:rPr>
            </w:pPr>
            <w:r w:rsidRPr="00B6068E">
              <w:t xml:space="preserve">The VHA Health Information Model (VHIM) is the authoritative enterprise information model for Veterans Health Administration (VHA), representing the structure and content of all shared information that is exchanged across </w:t>
            </w:r>
            <w:r>
              <w:t xml:space="preserve">the enterprise. </w:t>
            </w:r>
            <w:r w:rsidRPr="00B6068E">
              <w:t>http://www.va.gov/VHIM/</w:t>
            </w:r>
          </w:p>
        </w:tc>
      </w:tr>
      <w:tr w:rsidR="00C41B13" w:rsidRPr="00B6068E" w:rsidTr="00057E78">
        <w:trPr>
          <w:trHeight w:val="1200"/>
        </w:trPr>
        <w:tc>
          <w:tcPr>
            <w:tcW w:w="1818" w:type="dxa"/>
            <w:hideMark/>
          </w:tcPr>
          <w:p w:rsidR="004A5242" w:rsidRDefault="00C41B13">
            <w:pPr>
              <w:spacing w:before="40" w:after="60"/>
              <w:rPr>
                <w:rFonts w:eastAsia="Calibri"/>
              </w:rPr>
            </w:pPr>
            <w:bookmarkStart w:id="132" w:name="OWL"/>
            <w:bookmarkEnd w:id="132"/>
            <w:r w:rsidRPr="00B6068E">
              <w:t>Web Ontology Language</w:t>
            </w:r>
          </w:p>
        </w:tc>
        <w:tc>
          <w:tcPr>
            <w:tcW w:w="7758" w:type="dxa"/>
            <w:hideMark/>
          </w:tcPr>
          <w:p w:rsidR="004A5242" w:rsidRDefault="00C41B13">
            <w:pPr>
              <w:spacing w:before="40" w:after="60"/>
              <w:rPr>
                <w:rFonts w:eastAsia="Calibri"/>
              </w:rPr>
            </w:pPr>
            <w:r w:rsidRPr="00B6068E">
              <w:t xml:space="preserve">The Web Ontology Language (OWL) is a family of knowledge representation languages for authoring </w:t>
            </w:r>
            <w:proofErr w:type="spellStart"/>
            <w:r w:rsidRPr="00B6068E">
              <w:t>ontologies</w:t>
            </w:r>
            <w:proofErr w:type="spellEnd"/>
            <w:r w:rsidRPr="00B6068E">
              <w:t>. The languages are characterized by formal semantics and RDF/XML-based serializations for the Semantic Web. OWL is endorsed by the World Wide Web Consortium (W3C)[1] and has attracted academic, medical and commercial interest. http://en.wikipedia.org/wiki/Web_Ontology_Language</w:t>
            </w:r>
          </w:p>
        </w:tc>
      </w:tr>
      <w:tr w:rsidR="00C41B13" w:rsidRPr="00B6068E" w:rsidTr="00057E78">
        <w:trPr>
          <w:trHeight w:val="1200"/>
        </w:trPr>
        <w:tc>
          <w:tcPr>
            <w:tcW w:w="1818" w:type="dxa"/>
          </w:tcPr>
          <w:p w:rsidR="004A5242" w:rsidRDefault="00C41B13">
            <w:pPr>
              <w:spacing w:before="40" w:after="60"/>
              <w:rPr>
                <w:rFonts w:eastAsia="Calibri"/>
              </w:rPr>
            </w:pPr>
            <w:bookmarkStart w:id="133" w:name="XMI"/>
            <w:bookmarkEnd w:id="133"/>
            <w:r w:rsidRPr="00B6068E">
              <w:t>XML Metadata Interchange</w:t>
            </w:r>
          </w:p>
        </w:tc>
        <w:tc>
          <w:tcPr>
            <w:tcW w:w="7758" w:type="dxa"/>
          </w:tcPr>
          <w:p w:rsidR="004A5242" w:rsidRDefault="00C41B13">
            <w:pPr>
              <w:spacing w:before="40" w:after="60"/>
              <w:rPr>
                <w:rFonts w:eastAsia="Calibri"/>
              </w:rPr>
            </w:pPr>
            <w:r w:rsidRPr="00B6068E">
              <w:t xml:space="preserve">The XML Metadata Interchange (XMI) is an Object Management Group (OMG) standard for exchanging metadata information via Extensible Markup Language (XML).It can be used for any metadata who’s </w:t>
            </w:r>
            <w:proofErr w:type="spellStart"/>
            <w:r w:rsidRPr="00B6068E">
              <w:t>metamodel</w:t>
            </w:r>
            <w:proofErr w:type="spellEnd"/>
            <w:r w:rsidRPr="00B6068E">
              <w:t xml:space="preserve"> can be expressed in Meta-Object Facility (MOF).</w:t>
            </w:r>
            <w:r w:rsidRPr="00B6068E">
              <w:br/>
              <w:t>The most common use of XMI is as an interchange format for UML models, although it can also be used for serialization of models of other languages (</w:t>
            </w:r>
            <w:proofErr w:type="spellStart"/>
            <w:r w:rsidRPr="00B6068E">
              <w:t>metamodels</w:t>
            </w:r>
            <w:proofErr w:type="spellEnd"/>
            <w:r w:rsidRPr="00B6068E">
              <w:t xml:space="preserve">). </w:t>
            </w:r>
            <w:hyperlink r:id="rId39" w:history="1">
              <w:r w:rsidRPr="008D23A4">
                <w:rPr>
                  <w:rStyle w:val="Hyperlink"/>
                </w:rPr>
                <w:t>http://en.wikipedia.org/wiki/XMI</w:t>
              </w:r>
            </w:hyperlink>
          </w:p>
        </w:tc>
      </w:tr>
      <w:tr w:rsidR="001F398F" w:rsidRPr="00B6068E" w:rsidTr="00057E78">
        <w:trPr>
          <w:trHeight w:val="1200"/>
        </w:trPr>
        <w:tc>
          <w:tcPr>
            <w:tcW w:w="1818" w:type="dxa"/>
          </w:tcPr>
          <w:p w:rsidR="001F398F" w:rsidRPr="00B6068E" w:rsidRDefault="001F398F" w:rsidP="002A4F55">
            <w:pPr>
              <w:spacing w:before="40" w:after="60"/>
            </w:pPr>
            <w:bookmarkStart w:id="134" w:name="XMLSchema"/>
            <w:bookmarkEnd w:id="134"/>
            <w:r>
              <w:lastRenderedPageBreak/>
              <w:t>XML Schema</w:t>
            </w:r>
          </w:p>
        </w:tc>
        <w:tc>
          <w:tcPr>
            <w:tcW w:w="7758" w:type="dxa"/>
          </w:tcPr>
          <w:p w:rsidR="001F398F" w:rsidRPr="00B6068E" w:rsidRDefault="001F398F" w:rsidP="002A4F55">
            <w:pPr>
              <w:spacing w:before="40" w:after="60"/>
            </w:pPr>
            <w:r>
              <w:t xml:space="preserve">An </w:t>
            </w:r>
            <w:r w:rsidR="00EC0354" w:rsidRPr="00EC0354">
              <w:rPr>
                <w:bCs/>
              </w:rPr>
              <w:t>XML schema</w:t>
            </w:r>
            <w:r>
              <w:t xml:space="preserve"> is a description of a type of </w:t>
            </w:r>
            <w:r w:rsidR="00EC0354" w:rsidRPr="00EC0354">
              <w:t>XML</w:t>
            </w:r>
            <w:r>
              <w:t xml:space="preserve"> document, typically expressed in terms of constraints on the structure and content of documents of that type, above and beyond the basic syntactical constraints imposed by XML itself. These constraints are generally expressed using some combination of grammatical rules governing the order of elements, </w:t>
            </w:r>
            <w:r w:rsidR="00EC0354" w:rsidRPr="00EC0354">
              <w:t>Boolean predicates</w:t>
            </w:r>
            <w:r>
              <w:t xml:space="preserve"> that the content must satisfy, data types governing the content of elements and attributes, and more specialized rules such as </w:t>
            </w:r>
            <w:r w:rsidR="00EC0354" w:rsidRPr="00EC0354">
              <w:t>uniqueness</w:t>
            </w:r>
            <w:r>
              <w:t xml:space="preserve"> and </w:t>
            </w:r>
            <w:r w:rsidR="00EC0354" w:rsidRPr="00EC0354">
              <w:t>referential integrity</w:t>
            </w:r>
            <w:r>
              <w:t xml:space="preserve"> constraints. (Source: Wikipedia: </w:t>
            </w:r>
            <w:r w:rsidRPr="001F398F">
              <w:t>http://en.wikipedia.org/wiki/XML_schema</w:t>
            </w:r>
            <w:r>
              <w:t>)</w:t>
            </w:r>
          </w:p>
        </w:tc>
      </w:tr>
    </w:tbl>
    <w:p w:rsidR="00F04C88" w:rsidRPr="00F04C88" w:rsidRDefault="00F04C88" w:rsidP="00F85E35">
      <w:pPr>
        <w:contextualSpacing/>
      </w:pPr>
      <w:bookmarkStart w:id="135" w:name="_GoBack"/>
      <w:bookmarkEnd w:id="135"/>
    </w:p>
    <w:sectPr w:rsidR="00F04C88" w:rsidRPr="00F04C88" w:rsidSect="00314B61">
      <w:headerReference w:type="default" r:id="rId40"/>
      <w:footerReference w:type="default" r:id="rId41"/>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13ED" w:rsidRDefault="008F13ED" w:rsidP="003E0268">
      <w:pPr>
        <w:spacing w:after="0" w:line="240" w:lineRule="auto"/>
      </w:pPr>
      <w:r>
        <w:separator/>
      </w:r>
    </w:p>
  </w:endnote>
  <w:endnote w:type="continuationSeparator" w:id="1">
    <w:p w:rsidR="008F13ED" w:rsidRDefault="008F13ED" w:rsidP="003E02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ヒラギノ角ゴ Pro W3">
    <w:altName w:val="Times New Roman"/>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A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Lucida Grande">
    <w:altName w:val="Times New Roman"/>
    <w:charset w:val="00"/>
    <w:family w:val="roman"/>
    <w:pitch w:val="default"/>
    <w:sig w:usb0="00000000" w:usb1="00000000" w:usb2="00000000" w:usb3="00000000" w:csb0="00000000" w:csb1="00000000"/>
  </w:font>
  <w:font w:name="Consolas">
    <w:panose1 w:val="020B0609020204030204"/>
    <w:charset w:val="00"/>
    <w:family w:val="modern"/>
    <w:pitch w:val="fixed"/>
    <w:sig w:usb0="A00002EF" w:usb1="4000204B" w:usb2="00000000" w:usb3="00000000" w:csb0="0000009F" w:csb1="00000000"/>
  </w:font>
  <w:font w:name="CMR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3ED" w:rsidRDefault="008F13ED">
    <w:pPr>
      <w:pStyle w:val="Footer"/>
      <w:pBdr>
        <w:top w:val="single" w:sz="4" w:space="1" w:color="D9D9D9" w:themeColor="background1" w:themeShade="D9"/>
      </w:pBdr>
      <w:jc w:val="right"/>
    </w:pPr>
    <w:fldSimple w:instr=" PAGE   \* MERGEFORMAT ">
      <w:r w:rsidR="00520E37">
        <w:rPr>
          <w:noProof/>
        </w:rPr>
        <w:t>2</w:t>
      </w:r>
    </w:fldSimple>
    <w:r>
      <w:t xml:space="preserve"> | </w:t>
    </w:r>
    <w:r>
      <w:rPr>
        <w:color w:val="7F7F7F" w:themeColor="background1" w:themeShade="7F"/>
        <w:spacing w:val="60"/>
      </w:rPr>
      <w:t>Page</w:t>
    </w:r>
  </w:p>
  <w:p w:rsidR="008F13ED" w:rsidRDefault="008F13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13ED" w:rsidRDefault="008F13ED" w:rsidP="003E0268">
      <w:pPr>
        <w:spacing w:after="0" w:line="240" w:lineRule="auto"/>
      </w:pPr>
      <w:r>
        <w:separator/>
      </w:r>
    </w:p>
  </w:footnote>
  <w:footnote w:type="continuationSeparator" w:id="1">
    <w:p w:rsidR="008F13ED" w:rsidRDefault="008F13ED" w:rsidP="003E0268">
      <w:pPr>
        <w:spacing w:after="0" w:line="240" w:lineRule="auto"/>
      </w:pPr>
      <w:r>
        <w:continuationSeparator/>
      </w:r>
    </w:p>
  </w:footnote>
  <w:footnote w:id="2">
    <w:p w:rsidR="008F13ED" w:rsidRPr="00943D38" w:rsidRDefault="008F13ED">
      <w:pPr>
        <w:pStyle w:val="FootnoteText"/>
        <w:rPr>
          <w:rFonts w:ascii="Calibri" w:hAnsi="Calibri"/>
          <w:sz w:val="18"/>
          <w:szCs w:val="18"/>
        </w:rPr>
      </w:pPr>
      <w:r w:rsidRPr="00943D38">
        <w:rPr>
          <w:rStyle w:val="FootnoteReference"/>
          <w:rFonts w:ascii="Calibri" w:hAnsi="Calibri"/>
          <w:sz w:val="18"/>
          <w:szCs w:val="18"/>
        </w:rPr>
        <w:footnoteRef/>
      </w:r>
      <w:r w:rsidRPr="00943D38">
        <w:rPr>
          <w:rFonts w:ascii="Calibri" w:hAnsi="Calibri"/>
          <w:sz w:val="18"/>
          <w:szCs w:val="18"/>
        </w:rPr>
        <w:t xml:space="preserve"> Semantic Interoperability: The ability of computer systems to communicate information and have that information properly interpreted by the receiving system in the same sense as intended by the transmitting system. "Proper interpretation" means that the transmitted information will be used appropriately by a receiving computer system because the logical implications derivable from transmitted information will be the same as those that the sending system would derive. Semantic Interoperability requires that any two systems will derive the same inferences from the same information. ( </w:t>
      </w:r>
      <w:hyperlink r:id="rId1" w:history="1">
        <w:r w:rsidRPr="00943D38">
          <w:rPr>
            <w:rStyle w:val="Hyperlink"/>
            <w:rFonts w:ascii="Calibri" w:hAnsi="Calibri"/>
            <w:sz w:val="18"/>
            <w:szCs w:val="18"/>
          </w:rPr>
          <w:t>http://en.wikipedia.org/wiki/Semantic_interoperability</w:t>
        </w:r>
      </w:hyperlink>
      <w:r w:rsidRPr="00943D38">
        <w:rPr>
          <w:rFonts w:ascii="Calibri" w:hAnsi="Calibri"/>
          <w:sz w:val="18"/>
          <w:szCs w:val="18"/>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3ED" w:rsidRPr="00314B61" w:rsidRDefault="008F13ED" w:rsidP="00656D93">
    <w:pPr>
      <w:tabs>
        <w:tab w:val="left" w:pos="1260"/>
      </w:tabs>
      <w:spacing w:after="0" w:line="360" w:lineRule="auto"/>
      <w:rPr>
        <w:sz w:val="20"/>
        <w:szCs w:val="20"/>
      </w:rPr>
    </w:pPr>
    <w:r>
      <w:rPr>
        <w:noProof/>
      </w:rPr>
      <w:drawing>
        <wp:inline distT="0" distB="0" distL="0" distR="0">
          <wp:extent cx="358140" cy="36576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358140" cy="365760"/>
                  </a:xfrm>
                  <a:prstGeom prst="rect">
                    <a:avLst/>
                  </a:prstGeom>
                  <a:noFill/>
                  <a:ln w="9525">
                    <a:noFill/>
                    <a:miter lim="800000"/>
                    <a:headEnd/>
                    <a:tailEnd/>
                  </a:ln>
                </pic:spPr>
              </pic:pic>
            </a:graphicData>
          </a:graphic>
        </wp:inline>
      </w:drawing>
    </w:r>
    <w:r>
      <w:rPr>
        <w:noProof/>
      </w:rPr>
      <w:tab/>
    </w:r>
    <w:r w:rsidRPr="000663CD">
      <w:rPr>
        <w:color w:val="404040" w:themeColor="text1" w:themeTint="BF"/>
        <w:sz w:val="24"/>
        <w:szCs w:val="24"/>
      </w:rPr>
      <w:t xml:space="preserve">Federal Health Information Model (FHIM) </w:t>
    </w:r>
    <w:r>
      <w:rPr>
        <w:color w:val="404040" w:themeColor="text1" w:themeTint="BF"/>
        <w:sz w:val="24"/>
        <w:szCs w:val="24"/>
      </w:rPr>
      <w:t>Model-Driven Specification Approach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0B5DD41"/>
    <w:multiLevelType w:val="hybridMultilevel"/>
    <w:tmpl w:val="F47A70E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B63987"/>
    <w:multiLevelType w:val="multilevel"/>
    <w:tmpl w:val="4E50D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7051CE"/>
    <w:multiLevelType w:val="multilevel"/>
    <w:tmpl w:val="1A32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133738"/>
    <w:multiLevelType w:val="multilevel"/>
    <w:tmpl w:val="2944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2B70CD"/>
    <w:multiLevelType w:val="multilevel"/>
    <w:tmpl w:val="4C4C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B5DD0"/>
    <w:multiLevelType w:val="hybridMultilevel"/>
    <w:tmpl w:val="F23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4200D"/>
    <w:multiLevelType w:val="multilevel"/>
    <w:tmpl w:val="52E4810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676FB1"/>
    <w:multiLevelType w:val="hybridMultilevel"/>
    <w:tmpl w:val="FFCE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4225CF"/>
    <w:multiLevelType w:val="hybridMultilevel"/>
    <w:tmpl w:val="7F6A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FF0D7A"/>
    <w:multiLevelType w:val="multilevel"/>
    <w:tmpl w:val="6A56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C33674"/>
    <w:multiLevelType w:val="hybridMultilevel"/>
    <w:tmpl w:val="39224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52656C"/>
    <w:multiLevelType w:val="multilevel"/>
    <w:tmpl w:val="52E4810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109C58"/>
    <w:multiLevelType w:val="hybridMultilevel"/>
    <w:tmpl w:val="FB39D3B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30E2088F"/>
    <w:multiLevelType w:val="multilevel"/>
    <w:tmpl w:val="9DFC5AB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225FA4"/>
    <w:multiLevelType w:val="hybridMultilevel"/>
    <w:tmpl w:val="D444B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C56C26"/>
    <w:multiLevelType w:val="hybridMultilevel"/>
    <w:tmpl w:val="800E33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8776E0E"/>
    <w:multiLevelType w:val="multilevel"/>
    <w:tmpl w:val="DC22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0422A3"/>
    <w:multiLevelType w:val="hybridMultilevel"/>
    <w:tmpl w:val="2B62D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3C376E"/>
    <w:multiLevelType w:val="hybridMultilevel"/>
    <w:tmpl w:val="8340A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FE28FD"/>
    <w:multiLevelType w:val="multilevel"/>
    <w:tmpl w:val="6FD6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2A2106"/>
    <w:multiLevelType w:val="multilevel"/>
    <w:tmpl w:val="44EE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BA3386"/>
    <w:multiLevelType w:val="hybridMultilevel"/>
    <w:tmpl w:val="AF62CB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A560EBD"/>
    <w:multiLevelType w:val="multilevel"/>
    <w:tmpl w:val="2D5A553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tabs>
          <w:tab w:val="num" w:pos="720"/>
        </w:tabs>
        <w:ind w:left="720" w:hanging="720"/>
      </w:pPr>
      <w:rPr>
        <w:rFonts w:hint="default"/>
        <w:sz w:val="26"/>
        <w:szCs w:val="26"/>
      </w:rPr>
    </w:lvl>
    <w:lvl w:ilvl="3">
      <w:start w:val="1"/>
      <w:numFmt w:val="decimal"/>
      <w:lvlText w:val="%4.3.2.1"/>
      <w:lvlJc w:val="left"/>
      <w:pPr>
        <w:tabs>
          <w:tab w:val="num" w:pos="864"/>
        </w:tabs>
        <w:ind w:left="864" w:hanging="864"/>
      </w:pPr>
      <w:rPr>
        <w:rFonts w:ascii="Garamond" w:hAnsi="Garamond"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vertAlign w:val="baseline"/>
        <w:em w:val="none"/>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lvlText w:val="%1.%2.%3.%4.%5.%6.%7.%8"/>
      <w:lvlJc w:val="left"/>
      <w:pPr>
        <w:tabs>
          <w:tab w:val="num" w:pos="1440"/>
        </w:tabs>
        <w:ind w:left="1440" w:hanging="1440"/>
      </w:pPr>
      <w:rPr>
        <w:rFonts w:hint="default"/>
      </w:rPr>
    </w:lvl>
    <w:lvl w:ilvl="8">
      <w:start w:val="1"/>
      <w:numFmt w:val="none"/>
      <w:lvlText w:val="%1.%2.%3.%4.%5.%6.%7.%8.%9"/>
      <w:lvlJc w:val="left"/>
      <w:pPr>
        <w:tabs>
          <w:tab w:val="num" w:pos="1584"/>
        </w:tabs>
        <w:ind w:left="1584" w:hanging="1584"/>
      </w:pPr>
      <w:rPr>
        <w:rFonts w:hint="default"/>
      </w:rPr>
    </w:lvl>
  </w:abstractNum>
  <w:abstractNum w:abstractNumId="23">
    <w:nsid w:val="4AC7045B"/>
    <w:multiLevelType w:val="hybridMultilevel"/>
    <w:tmpl w:val="05BC4114"/>
    <w:lvl w:ilvl="0" w:tplc="04090001">
      <w:start w:val="1"/>
      <w:numFmt w:val="bullet"/>
      <w:lvlText w:val=""/>
      <w:lvlJc w:val="left"/>
      <w:pPr>
        <w:ind w:left="720" w:hanging="360"/>
      </w:pPr>
      <w:rPr>
        <w:rFonts w:ascii="Symbol" w:hAnsi="Symbol" w:hint="default"/>
      </w:rPr>
    </w:lvl>
    <w:lvl w:ilvl="1" w:tplc="FCC48646">
      <w:numFmt w:val="bullet"/>
      <w:lvlText w:val="•"/>
      <w:lvlJc w:val="left"/>
      <w:pPr>
        <w:ind w:left="1440" w:hanging="360"/>
      </w:pPr>
      <w:rPr>
        <w:rFonts w:ascii="Calibri" w:eastAsia="ヒラギノ角ゴ Pro W3" w:hAnsi="Calibri" w:cs="Times New Roman"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D37A86"/>
    <w:multiLevelType w:val="multilevel"/>
    <w:tmpl w:val="52E4810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45C0562"/>
    <w:multiLevelType w:val="hybridMultilevel"/>
    <w:tmpl w:val="51E0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C90B93"/>
    <w:multiLevelType w:val="hybridMultilevel"/>
    <w:tmpl w:val="E20C8158"/>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7">
    <w:nsid w:val="5C1C6D88"/>
    <w:multiLevelType w:val="multilevel"/>
    <w:tmpl w:val="6F9C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9106D8"/>
    <w:multiLevelType w:val="multilevel"/>
    <w:tmpl w:val="7D883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86697E"/>
    <w:multiLevelType w:val="hybridMultilevel"/>
    <w:tmpl w:val="E1E6C1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B3710C"/>
    <w:multiLevelType w:val="multilevel"/>
    <w:tmpl w:val="AA82B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E0B6DD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2">
    <w:nsid w:val="72725A6C"/>
    <w:multiLevelType w:val="hybridMultilevel"/>
    <w:tmpl w:val="6AC23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3A1CBE"/>
    <w:multiLevelType w:val="hybridMultilevel"/>
    <w:tmpl w:val="D48EC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F45FFA"/>
    <w:multiLevelType w:val="multilevel"/>
    <w:tmpl w:val="8C1C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6D08AF"/>
    <w:multiLevelType w:val="hybridMultilevel"/>
    <w:tmpl w:val="B038C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B66276"/>
    <w:multiLevelType w:val="multilevel"/>
    <w:tmpl w:val="21CC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0"/>
  </w:num>
  <w:num w:numId="3">
    <w:abstractNumId w:val="36"/>
  </w:num>
  <w:num w:numId="4">
    <w:abstractNumId w:val="19"/>
  </w:num>
  <w:num w:numId="5">
    <w:abstractNumId w:val="34"/>
  </w:num>
  <w:num w:numId="6">
    <w:abstractNumId w:val="28"/>
  </w:num>
  <w:num w:numId="7">
    <w:abstractNumId w:val="18"/>
  </w:num>
  <w:num w:numId="8">
    <w:abstractNumId w:val="14"/>
  </w:num>
  <w:num w:numId="9">
    <w:abstractNumId w:val="3"/>
  </w:num>
  <w:num w:numId="10">
    <w:abstractNumId w:val="1"/>
  </w:num>
  <w:num w:numId="11">
    <w:abstractNumId w:val="35"/>
  </w:num>
  <w:num w:numId="12">
    <w:abstractNumId w:val="10"/>
  </w:num>
  <w:num w:numId="13">
    <w:abstractNumId w:val="17"/>
  </w:num>
  <w:num w:numId="14">
    <w:abstractNumId w:val="13"/>
  </w:num>
  <w:num w:numId="15">
    <w:abstractNumId w:val="31"/>
  </w:num>
  <w:num w:numId="16">
    <w:abstractNumId w:val="9"/>
  </w:num>
  <w:num w:numId="17">
    <w:abstractNumId w:val="24"/>
  </w:num>
  <w:num w:numId="18">
    <w:abstractNumId w:val="6"/>
  </w:num>
  <w:num w:numId="19">
    <w:abstractNumId w:val="25"/>
  </w:num>
  <w:num w:numId="20">
    <w:abstractNumId w:val="30"/>
  </w:num>
  <w:num w:numId="21">
    <w:abstractNumId w:val="7"/>
  </w:num>
  <w:num w:numId="22">
    <w:abstractNumId w:val="26"/>
  </w:num>
  <w:num w:numId="23">
    <w:abstractNumId w:val="11"/>
  </w:num>
  <w:num w:numId="24">
    <w:abstractNumId w:val="27"/>
  </w:num>
  <w:num w:numId="25">
    <w:abstractNumId w:val="4"/>
  </w:num>
  <w:num w:numId="26">
    <w:abstractNumId w:val="16"/>
  </w:num>
  <w:num w:numId="27">
    <w:abstractNumId w:val="29"/>
  </w:num>
  <w:num w:numId="28">
    <w:abstractNumId w:val="5"/>
  </w:num>
  <w:num w:numId="29">
    <w:abstractNumId w:val="33"/>
  </w:num>
  <w:num w:numId="30">
    <w:abstractNumId w:val="8"/>
  </w:num>
  <w:num w:numId="31">
    <w:abstractNumId w:val="12"/>
  </w:num>
  <w:num w:numId="32">
    <w:abstractNumId w:val="0"/>
  </w:num>
  <w:num w:numId="33">
    <w:abstractNumId w:val="2"/>
  </w:num>
  <w:num w:numId="34">
    <w:abstractNumId w:val="23"/>
  </w:num>
  <w:num w:numId="35">
    <w:abstractNumId w:val="15"/>
  </w:num>
  <w:num w:numId="36">
    <w:abstractNumId w:val="21"/>
  </w:num>
  <w:num w:numId="37">
    <w:abstractNumId w:val="3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stylePaneFormatFilter w:val="5424"/>
  <w:defaultTabStop w:val="720"/>
  <w:drawingGridHorizontalSpacing w:val="120"/>
  <w:displayHorizontalDrawingGridEvery w:val="2"/>
  <w:characterSpacingControl w:val="doNotCompress"/>
  <w:hdrShapeDefaults>
    <o:shapedefaults v:ext="edit" spidmax="68609"/>
  </w:hdrShapeDefaults>
  <w:footnotePr>
    <w:footnote w:id="0"/>
    <w:footnote w:id="1"/>
  </w:footnotePr>
  <w:endnotePr>
    <w:endnote w:id="0"/>
    <w:endnote w:id="1"/>
  </w:endnotePr>
  <w:compat/>
  <w:rsids>
    <w:rsidRoot w:val="004463B7"/>
    <w:rsid w:val="000008B4"/>
    <w:rsid w:val="00000E4A"/>
    <w:rsid w:val="0000177B"/>
    <w:rsid w:val="0000228A"/>
    <w:rsid w:val="00002A6A"/>
    <w:rsid w:val="00004D19"/>
    <w:rsid w:val="00004F4C"/>
    <w:rsid w:val="00004FD5"/>
    <w:rsid w:val="0000754F"/>
    <w:rsid w:val="0000798A"/>
    <w:rsid w:val="000104DE"/>
    <w:rsid w:val="0001098E"/>
    <w:rsid w:val="00010CC9"/>
    <w:rsid w:val="00011001"/>
    <w:rsid w:val="000131D8"/>
    <w:rsid w:val="000149CE"/>
    <w:rsid w:val="00014A00"/>
    <w:rsid w:val="0001571E"/>
    <w:rsid w:val="00016283"/>
    <w:rsid w:val="0002013F"/>
    <w:rsid w:val="000203DD"/>
    <w:rsid w:val="00023635"/>
    <w:rsid w:val="00023E43"/>
    <w:rsid w:val="000241D1"/>
    <w:rsid w:val="00024B04"/>
    <w:rsid w:val="00026ACB"/>
    <w:rsid w:val="000279C5"/>
    <w:rsid w:val="00030DBA"/>
    <w:rsid w:val="00032E32"/>
    <w:rsid w:val="00033694"/>
    <w:rsid w:val="000359A6"/>
    <w:rsid w:val="000364F3"/>
    <w:rsid w:val="00036A6C"/>
    <w:rsid w:val="00040B0D"/>
    <w:rsid w:val="0004168B"/>
    <w:rsid w:val="00043DC4"/>
    <w:rsid w:val="00043E3E"/>
    <w:rsid w:val="00046C50"/>
    <w:rsid w:val="0004758A"/>
    <w:rsid w:val="00047874"/>
    <w:rsid w:val="00050D80"/>
    <w:rsid w:val="00050DA3"/>
    <w:rsid w:val="00051587"/>
    <w:rsid w:val="00054992"/>
    <w:rsid w:val="00054FFA"/>
    <w:rsid w:val="0005622A"/>
    <w:rsid w:val="000568E1"/>
    <w:rsid w:val="00056EEE"/>
    <w:rsid w:val="00057E78"/>
    <w:rsid w:val="000602C3"/>
    <w:rsid w:val="00060AC6"/>
    <w:rsid w:val="00061ABE"/>
    <w:rsid w:val="0006634F"/>
    <w:rsid w:val="000663CD"/>
    <w:rsid w:val="000673C9"/>
    <w:rsid w:val="00070701"/>
    <w:rsid w:val="000714AB"/>
    <w:rsid w:val="0007157F"/>
    <w:rsid w:val="00071BA3"/>
    <w:rsid w:val="00072082"/>
    <w:rsid w:val="00072FDB"/>
    <w:rsid w:val="00073830"/>
    <w:rsid w:val="00074819"/>
    <w:rsid w:val="00075A5E"/>
    <w:rsid w:val="00077027"/>
    <w:rsid w:val="000810FF"/>
    <w:rsid w:val="000829A1"/>
    <w:rsid w:val="0008321A"/>
    <w:rsid w:val="000847CC"/>
    <w:rsid w:val="000859C5"/>
    <w:rsid w:val="00087831"/>
    <w:rsid w:val="00087F25"/>
    <w:rsid w:val="00091154"/>
    <w:rsid w:val="000918A7"/>
    <w:rsid w:val="00092139"/>
    <w:rsid w:val="00093E4D"/>
    <w:rsid w:val="00095122"/>
    <w:rsid w:val="00095D25"/>
    <w:rsid w:val="00097021"/>
    <w:rsid w:val="00097944"/>
    <w:rsid w:val="000A1641"/>
    <w:rsid w:val="000A1D44"/>
    <w:rsid w:val="000A2D26"/>
    <w:rsid w:val="000A2FE7"/>
    <w:rsid w:val="000A3227"/>
    <w:rsid w:val="000A37C7"/>
    <w:rsid w:val="000A4D42"/>
    <w:rsid w:val="000A73B6"/>
    <w:rsid w:val="000A7982"/>
    <w:rsid w:val="000B003C"/>
    <w:rsid w:val="000B1ECD"/>
    <w:rsid w:val="000B3583"/>
    <w:rsid w:val="000B4060"/>
    <w:rsid w:val="000B4557"/>
    <w:rsid w:val="000B59A0"/>
    <w:rsid w:val="000B6BC4"/>
    <w:rsid w:val="000B6D18"/>
    <w:rsid w:val="000B727C"/>
    <w:rsid w:val="000C01CD"/>
    <w:rsid w:val="000C0622"/>
    <w:rsid w:val="000C0B9A"/>
    <w:rsid w:val="000C10A4"/>
    <w:rsid w:val="000C169A"/>
    <w:rsid w:val="000C227C"/>
    <w:rsid w:val="000C2F3B"/>
    <w:rsid w:val="000C3297"/>
    <w:rsid w:val="000C4D80"/>
    <w:rsid w:val="000C569A"/>
    <w:rsid w:val="000D3BB5"/>
    <w:rsid w:val="000D47BD"/>
    <w:rsid w:val="000D6B6A"/>
    <w:rsid w:val="000D6BB4"/>
    <w:rsid w:val="000D79C4"/>
    <w:rsid w:val="000D7A06"/>
    <w:rsid w:val="000E01B3"/>
    <w:rsid w:val="000E1069"/>
    <w:rsid w:val="000E3D41"/>
    <w:rsid w:val="000E51A3"/>
    <w:rsid w:val="000E65B5"/>
    <w:rsid w:val="000E6DF8"/>
    <w:rsid w:val="000E7D58"/>
    <w:rsid w:val="000E7F5A"/>
    <w:rsid w:val="000F48A0"/>
    <w:rsid w:val="000F4F8F"/>
    <w:rsid w:val="000F59C9"/>
    <w:rsid w:val="001000D5"/>
    <w:rsid w:val="00100CE4"/>
    <w:rsid w:val="00101399"/>
    <w:rsid w:val="00101729"/>
    <w:rsid w:val="0010194B"/>
    <w:rsid w:val="00101B3F"/>
    <w:rsid w:val="001022FD"/>
    <w:rsid w:val="00103ACF"/>
    <w:rsid w:val="001049CC"/>
    <w:rsid w:val="00110250"/>
    <w:rsid w:val="001102EC"/>
    <w:rsid w:val="00111E02"/>
    <w:rsid w:val="00114754"/>
    <w:rsid w:val="00114B48"/>
    <w:rsid w:val="00114EF5"/>
    <w:rsid w:val="0011563D"/>
    <w:rsid w:val="0011647D"/>
    <w:rsid w:val="00116725"/>
    <w:rsid w:val="001223DA"/>
    <w:rsid w:val="00122631"/>
    <w:rsid w:val="00123845"/>
    <w:rsid w:val="00123BC4"/>
    <w:rsid w:val="00124EF2"/>
    <w:rsid w:val="001250F6"/>
    <w:rsid w:val="0012525B"/>
    <w:rsid w:val="00125D85"/>
    <w:rsid w:val="00125EDA"/>
    <w:rsid w:val="001267E0"/>
    <w:rsid w:val="0012721C"/>
    <w:rsid w:val="00130504"/>
    <w:rsid w:val="001314AF"/>
    <w:rsid w:val="00131EF9"/>
    <w:rsid w:val="00132BF8"/>
    <w:rsid w:val="001355C2"/>
    <w:rsid w:val="00135F0D"/>
    <w:rsid w:val="00135F72"/>
    <w:rsid w:val="0014002B"/>
    <w:rsid w:val="00140342"/>
    <w:rsid w:val="001415C5"/>
    <w:rsid w:val="00142DBD"/>
    <w:rsid w:val="001432CA"/>
    <w:rsid w:val="0014406A"/>
    <w:rsid w:val="0014508C"/>
    <w:rsid w:val="00145A41"/>
    <w:rsid w:val="00146187"/>
    <w:rsid w:val="00147781"/>
    <w:rsid w:val="00147887"/>
    <w:rsid w:val="00147974"/>
    <w:rsid w:val="001514D5"/>
    <w:rsid w:val="00151DE4"/>
    <w:rsid w:val="00153DF4"/>
    <w:rsid w:val="0015420C"/>
    <w:rsid w:val="00154243"/>
    <w:rsid w:val="00154530"/>
    <w:rsid w:val="00154A28"/>
    <w:rsid w:val="00154C6A"/>
    <w:rsid w:val="00154EAE"/>
    <w:rsid w:val="001560E1"/>
    <w:rsid w:val="00156166"/>
    <w:rsid w:val="0015620C"/>
    <w:rsid w:val="001562ED"/>
    <w:rsid w:val="0015688B"/>
    <w:rsid w:val="00157ADE"/>
    <w:rsid w:val="001606EE"/>
    <w:rsid w:val="001621AC"/>
    <w:rsid w:val="0016233A"/>
    <w:rsid w:val="00163CCD"/>
    <w:rsid w:val="0016440C"/>
    <w:rsid w:val="0016470E"/>
    <w:rsid w:val="00164D35"/>
    <w:rsid w:val="001653AF"/>
    <w:rsid w:val="001656B8"/>
    <w:rsid w:val="0016614F"/>
    <w:rsid w:val="001671C6"/>
    <w:rsid w:val="00167CD2"/>
    <w:rsid w:val="001702E3"/>
    <w:rsid w:val="00170339"/>
    <w:rsid w:val="001708C6"/>
    <w:rsid w:val="00171611"/>
    <w:rsid w:val="00171645"/>
    <w:rsid w:val="00171C62"/>
    <w:rsid w:val="0017258B"/>
    <w:rsid w:val="00174A91"/>
    <w:rsid w:val="00175626"/>
    <w:rsid w:val="00176285"/>
    <w:rsid w:val="00177448"/>
    <w:rsid w:val="00177FD8"/>
    <w:rsid w:val="001802E6"/>
    <w:rsid w:val="00181D5A"/>
    <w:rsid w:val="00182520"/>
    <w:rsid w:val="00182B2A"/>
    <w:rsid w:val="00183EB6"/>
    <w:rsid w:val="00184C8E"/>
    <w:rsid w:val="00186625"/>
    <w:rsid w:val="00190482"/>
    <w:rsid w:val="00192F85"/>
    <w:rsid w:val="001964B3"/>
    <w:rsid w:val="00197058"/>
    <w:rsid w:val="00197B6B"/>
    <w:rsid w:val="001A012A"/>
    <w:rsid w:val="001A083A"/>
    <w:rsid w:val="001B14ED"/>
    <w:rsid w:val="001B1E1A"/>
    <w:rsid w:val="001B27A9"/>
    <w:rsid w:val="001B36CD"/>
    <w:rsid w:val="001B67B6"/>
    <w:rsid w:val="001C198B"/>
    <w:rsid w:val="001C61C1"/>
    <w:rsid w:val="001C6730"/>
    <w:rsid w:val="001C6D38"/>
    <w:rsid w:val="001C7FE4"/>
    <w:rsid w:val="001D0AD3"/>
    <w:rsid w:val="001D1AA7"/>
    <w:rsid w:val="001D3938"/>
    <w:rsid w:val="001D3D21"/>
    <w:rsid w:val="001D59E8"/>
    <w:rsid w:val="001D5C2A"/>
    <w:rsid w:val="001D5DB0"/>
    <w:rsid w:val="001D681D"/>
    <w:rsid w:val="001D6D7F"/>
    <w:rsid w:val="001D73BA"/>
    <w:rsid w:val="001D7C7C"/>
    <w:rsid w:val="001D7C9F"/>
    <w:rsid w:val="001E223C"/>
    <w:rsid w:val="001E29BB"/>
    <w:rsid w:val="001E4D59"/>
    <w:rsid w:val="001E5921"/>
    <w:rsid w:val="001E67B6"/>
    <w:rsid w:val="001E722A"/>
    <w:rsid w:val="001F0369"/>
    <w:rsid w:val="001F398F"/>
    <w:rsid w:val="001F3C59"/>
    <w:rsid w:val="001F448A"/>
    <w:rsid w:val="001F57A6"/>
    <w:rsid w:val="001F648F"/>
    <w:rsid w:val="002007D0"/>
    <w:rsid w:val="00200EED"/>
    <w:rsid w:val="00200F96"/>
    <w:rsid w:val="0020169B"/>
    <w:rsid w:val="002019DE"/>
    <w:rsid w:val="002045D3"/>
    <w:rsid w:val="00204A0E"/>
    <w:rsid w:val="00204EB5"/>
    <w:rsid w:val="00205B51"/>
    <w:rsid w:val="002079CB"/>
    <w:rsid w:val="00211B61"/>
    <w:rsid w:val="00212213"/>
    <w:rsid w:val="00213785"/>
    <w:rsid w:val="00213EC8"/>
    <w:rsid w:val="00214B4F"/>
    <w:rsid w:val="002156B1"/>
    <w:rsid w:val="00216D8C"/>
    <w:rsid w:val="002179E7"/>
    <w:rsid w:val="0022127C"/>
    <w:rsid w:val="00221480"/>
    <w:rsid w:val="00221561"/>
    <w:rsid w:val="00221CDD"/>
    <w:rsid w:val="00222F31"/>
    <w:rsid w:val="00223C49"/>
    <w:rsid w:val="0022491C"/>
    <w:rsid w:val="00224DDD"/>
    <w:rsid w:val="00225ED7"/>
    <w:rsid w:val="002260A5"/>
    <w:rsid w:val="0022669F"/>
    <w:rsid w:val="0023059A"/>
    <w:rsid w:val="00230C73"/>
    <w:rsid w:val="00231550"/>
    <w:rsid w:val="00231FA6"/>
    <w:rsid w:val="0023378F"/>
    <w:rsid w:val="00233DB8"/>
    <w:rsid w:val="00235603"/>
    <w:rsid w:val="002371ED"/>
    <w:rsid w:val="00237E0A"/>
    <w:rsid w:val="0024061E"/>
    <w:rsid w:val="00241C0D"/>
    <w:rsid w:val="00241E4B"/>
    <w:rsid w:val="00242039"/>
    <w:rsid w:val="00242323"/>
    <w:rsid w:val="0024278D"/>
    <w:rsid w:val="0024278F"/>
    <w:rsid w:val="00242913"/>
    <w:rsid w:val="00243D6D"/>
    <w:rsid w:val="00244308"/>
    <w:rsid w:val="00244F53"/>
    <w:rsid w:val="00245FA1"/>
    <w:rsid w:val="002474C5"/>
    <w:rsid w:val="00251060"/>
    <w:rsid w:val="00252542"/>
    <w:rsid w:val="002526A6"/>
    <w:rsid w:val="00253168"/>
    <w:rsid w:val="00253169"/>
    <w:rsid w:val="002543A7"/>
    <w:rsid w:val="00256F50"/>
    <w:rsid w:val="0026061A"/>
    <w:rsid w:val="00260823"/>
    <w:rsid w:val="00260D0D"/>
    <w:rsid w:val="00263581"/>
    <w:rsid w:val="0026361E"/>
    <w:rsid w:val="002664AF"/>
    <w:rsid w:val="002671A0"/>
    <w:rsid w:val="00272408"/>
    <w:rsid w:val="0027272D"/>
    <w:rsid w:val="00272791"/>
    <w:rsid w:val="002744CC"/>
    <w:rsid w:val="00274BC6"/>
    <w:rsid w:val="00274C06"/>
    <w:rsid w:val="00275048"/>
    <w:rsid w:val="0027557A"/>
    <w:rsid w:val="002769B7"/>
    <w:rsid w:val="00276D5D"/>
    <w:rsid w:val="00280B45"/>
    <w:rsid w:val="002811D2"/>
    <w:rsid w:val="002826A3"/>
    <w:rsid w:val="0028271E"/>
    <w:rsid w:val="00282769"/>
    <w:rsid w:val="00284EC9"/>
    <w:rsid w:val="00286F72"/>
    <w:rsid w:val="00287152"/>
    <w:rsid w:val="00290A71"/>
    <w:rsid w:val="00292CF4"/>
    <w:rsid w:val="00293DE9"/>
    <w:rsid w:val="002A0B9E"/>
    <w:rsid w:val="002A0D91"/>
    <w:rsid w:val="002A10C1"/>
    <w:rsid w:val="002A1DB3"/>
    <w:rsid w:val="002A22F7"/>
    <w:rsid w:val="002A4F55"/>
    <w:rsid w:val="002A59D7"/>
    <w:rsid w:val="002A5AEB"/>
    <w:rsid w:val="002A5C2B"/>
    <w:rsid w:val="002A5C3C"/>
    <w:rsid w:val="002A6303"/>
    <w:rsid w:val="002A6660"/>
    <w:rsid w:val="002A68D5"/>
    <w:rsid w:val="002A722A"/>
    <w:rsid w:val="002A768A"/>
    <w:rsid w:val="002A7C6D"/>
    <w:rsid w:val="002B03BD"/>
    <w:rsid w:val="002B05EB"/>
    <w:rsid w:val="002B24AE"/>
    <w:rsid w:val="002B370F"/>
    <w:rsid w:val="002B51BF"/>
    <w:rsid w:val="002B6EF4"/>
    <w:rsid w:val="002C07C5"/>
    <w:rsid w:val="002C1C62"/>
    <w:rsid w:val="002C2294"/>
    <w:rsid w:val="002C2958"/>
    <w:rsid w:val="002C31F1"/>
    <w:rsid w:val="002C3777"/>
    <w:rsid w:val="002C4B4D"/>
    <w:rsid w:val="002C5DF3"/>
    <w:rsid w:val="002C6E6A"/>
    <w:rsid w:val="002D1C70"/>
    <w:rsid w:val="002D1D24"/>
    <w:rsid w:val="002D30F2"/>
    <w:rsid w:val="002D43C7"/>
    <w:rsid w:val="002D4583"/>
    <w:rsid w:val="002D569F"/>
    <w:rsid w:val="002D5F4F"/>
    <w:rsid w:val="002D7862"/>
    <w:rsid w:val="002D7B2E"/>
    <w:rsid w:val="002D7F47"/>
    <w:rsid w:val="002E025B"/>
    <w:rsid w:val="002E083B"/>
    <w:rsid w:val="002E1E5A"/>
    <w:rsid w:val="002E34E3"/>
    <w:rsid w:val="002E4AEF"/>
    <w:rsid w:val="002E54DC"/>
    <w:rsid w:val="002E6047"/>
    <w:rsid w:val="002E66AC"/>
    <w:rsid w:val="002E6D9C"/>
    <w:rsid w:val="002E7023"/>
    <w:rsid w:val="002E7F63"/>
    <w:rsid w:val="002F1B5B"/>
    <w:rsid w:val="002F1E1C"/>
    <w:rsid w:val="002F294D"/>
    <w:rsid w:val="002F5CA0"/>
    <w:rsid w:val="002F6086"/>
    <w:rsid w:val="00300EB5"/>
    <w:rsid w:val="003018DF"/>
    <w:rsid w:val="00302251"/>
    <w:rsid w:val="00302BE6"/>
    <w:rsid w:val="00302CAE"/>
    <w:rsid w:val="003038BB"/>
    <w:rsid w:val="00305692"/>
    <w:rsid w:val="003066CB"/>
    <w:rsid w:val="00311845"/>
    <w:rsid w:val="00311CBA"/>
    <w:rsid w:val="00313CFC"/>
    <w:rsid w:val="00313DE1"/>
    <w:rsid w:val="00314B61"/>
    <w:rsid w:val="0031529C"/>
    <w:rsid w:val="00315CFB"/>
    <w:rsid w:val="00316D2D"/>
    <w:rsid w:val="00316D55"/>
    <w:rsid w:val="003215C3"/>
    <w:rsid w:val="00321AB2"/>
    <w:rsid w:val="00322DFF"/>
    <w:rsid w:val="00323FAB"/>
    <w:rsid w:val="00323FFF"/>
    <w:rsid w:val="003244D1"/>
    <w:rsid w:val="0032523B"/>
    <w:rsid w:val="00325760"/>
    <w:rsid w:val="00325DF8"/>
    <w:rsid w:val="00325F75"/>
    <w:rsid w:val="00326F83"/>
    <w:rsid w:val="003309DE"/>
    <w:rsid w:val="003338E2"/>
    <w:rsid w:val="00334003"/>
    <w:rsid w:val="00334547"/>
    <w:rsid w:val="00334FF5"/>
    <w:rsid w:val="00335A44"/>
    <w:rsid w:val="00336102"/>
    <w:rsid w:val="00342814"/>
    <w:rsid w:val="003457B9"/>
    <w:rsid w:val="003459A6"/>
    <w:rsid w:val="00345B53"/>
    <w:rsid w:val="0034738A"/>
    <w:rsid w:val="003500C2"/>
    <w:rsid w:val="003503AE"/>
    <w:rsid w:val="00350F79"/>
    <w:rsid w:val="00351E67"/>
    <w:rsid w:val="0035494A"/>
    <w:rsid w:val="00355FCA"/>
    <w:rsid w:val="00356021"/>
    <w:rsid w:val="00361944"/>
    <w:rsid w:val="00361CA6"/>
    <w:rsid w:val="00362C84"/>
    <w:rsid w:val="00362FF2"/>
    <w:rsid w:val="00364210"/>
    <w:rsid w:val="00365A47"/>
    <w:rsid w:val="00366D20"/>
    <w:rsid w:val="00366F38"/>
    <w:rsid w:val="00371E8F"/>
    <w:rsid w:val="003733E2"/>
    <w:rsid w:val="003760E0"/>
    <w:rsid w:val="0037685E"/>
    <w:rsid w:val="00376ABC"/>
    <w:rsid w:val="00377CA5"/>
    <w:rsid w:val="00380571"/>
    <w:rsid w:val="00382A17"/>
    <w:rsid w:val="00384C87"/>
    <w:rsid w:val="003875D1"/>
    <w:rsid w:val="0039000D"/>
    <w:rsid w:val="00390031"/>
    <w:rsid w:val="00391B35"/>
    <w:rsid w:val="00391CAE"/>
    <w:rsid w:val="00392073"/>
    <w:rsid w:val="00392686"/>
    <w:rsid w:val="0039317C"/>
    <w:rsid w:val="003935A2"/>
    <w:rsid w:val="00393B59"/>
    <w:rsid w:val="00393BA2"/>
    <w:rsid w:val="00393F51"/>
    <w:rsid w:val="00396316"/>
    <w:rsid w:val="00396A3D"/>
    <w:rsid w:val="003A2104"/>
    <w:rsid w:val="003A2C99"/>
    <w:rsid w:val="003A4257"/>
    <w:rsid w:val="003A551E"/>
    <w:rsid w:val="003A5E3D"/>
    <w:rsid w:val="003A7CAD"/>
    <w:rsid w:val="003B1CE6"/>
    <w:rsid w:val="003B4058"/>
    <w:rsid w:val="003B744A"/>
    <w:rsid w:val="003B7625"/>
    <w:rsid w:val="003C105B"/>
    <w:rsid w:val="003C1276"/>
    <w:rsid w:val="003C1D1E"/>
    <w:rsid w:val="003C2671"/>
    <w:rsid w:val="003C2936"/>
    <w:rsid w:val="003C2957"/>
    <w:rsid w:val="003C3506"/>
    <w:rsid w:val="003C4114"/>
    <w:rsid w:val="003C5752"/>
    <w:rsid w:val="003C65AC"/>
    <w:rsid w:val="003C67CE"/>
    <w:rsid w:val="003D056C"/>
    <w:rsid w:val="003D068D"/>
    <w:rsid w:val="003D2039"/>
    <w:rsid w:val="003D308F"/>
    <w:rsid w:val="003D33D6"/>
    <w:rsid w:val="003D4646"/>
    <w:rsid w:val="003D5237"/>
    <w:rsid w:val="003D590F"/>
    <w:rsid w:val="003D7961"/>
    <w:rsid w:val="003E01A6"/>
    <w:rsid w:val="003E0268"/>
    <w:rsid w:val="003E0584"/>
    <w:rsid w:val="003E0A31"/>
    <w:rsid w:val="003E1C51"/>
    <w:rsid w:val="003E1CD5"/>
    <w:rsid w:val="003E2099"/>
    <w:rsid w:val="003E2210"/>
    <w:rsid w:val="003E2F5A"/>
    <w:rsid w:val="003E3028"/>
    <w:rsid w:val="003E4656"/>
    <w:rsid w:val="003E478A"/>
    <w:rsid w:val="003E4F0A"/>
    <w:rsid w:val="003E6210"/>
    <w:rsid w:val="003E6236"/>
    <w:rsid w:val="003E67C6"/>
    <w:rsid w:val="003E7CB2"/>
    <w:rsid w:val="003F1A7E"/>
    <w:rsid w:val="003F2676"/>
    <w:rsid w:val="003F37E4"/>
    <w:rsid w:val="003F3F09"/>
    <w:rsid w:val="003F7352"/>
    <w:rsid w:val="003F798F"/>
    <w:rsid w:val="00400222"/>
    <w:rsid w:val="00400DE7"/>
    <w:rsid w:val="00401962"/>
    <w:rsid w:val="004019D1"/>
    <w:rsid w:val="00401BDE"/>
    <w:rsid w:val="00402FDD"/>
    <w:rsid w:val="00405563"/>
    <w:rsid w:val="00406A7B"/>
    <w:rsid w:val="00406F2A"/>
    <w:rsid w:val="00407461"/>
    <w:rsid w:val="004077EB"/>
    <w:rsid w:val="0041216D"/>
    <w:rsid w:val="004126D6"/>
    <w:rsid w:val="00412A5E"/>
    <w:rsid w:val="00413784"/>
    <w:rsid w:val="00413BAC"/>
    <w:rsid w:val="0041452C"/>
    <w:rsid w:val="004145A2"/>
    <w:rsid w:val="004145B3"/>
    <w:rsid w:val="00415E32"/>
    <w:rsid w:val="00420725"/>
    <w:rsid w:val="004215D7"/>
    <w:rsid w:val="00422732"/>
    <w:rsid w:val="004229E4"/>
    <w:rsid w:val="00423FA6"/>
    <w:rsid w:val="004242AF"/>
    <w:rsid w:val="0042443D"/>
    <w:rsid w:val="0042640A"/>
    <w:rsid w:val="00426CDD"/>
    <w:rsid w:val="00430068"/>
    <w:rsid w:val="00431B93"/>
    <w:rsid w:val="00432196"/>
    <w:rsid w:val="00432815"/>
    <w:rsid w:val="0043324D"/>
    <w:rsid w:val="004351DA"/>
    <w:rsid w:val="004360C3"/>
    <w:rsid w:val="00437194"/>
    <w:rsid w:val="004405CB"/>
    <w:rsid w:val="00440F2E"/>
    <w:rsid w:val="00441120"/>
    <w:rsid w:val="00441425"/>
    <w:rsid w:val="004423B9"/>
    <w:rsid w:val="004424E0"/>
    <w:rsid w:val="00444EC9"/>
    <w:rsid w:val="00445564"/>
    <w:rsid w:val="004463B7"/>
    <w:rsid w:val="004472D1"/>
    <w:rsid w:val="004472EB"/>
    <w:rsid w:val="00450ED5"/>
    <w:rsid w:val="00450F31"/>
    <w:rsid w:val="00452340"/>
    <w:rsid w:val="004541FC"/>
    <w:rsid w:val="00454565"/>
    <w:rsid w:val="004605A5"/>
    <w:rsid w:val="00461438"/>
    <w:rsid w:val="00461F85"/>
    <w:rsid w:val="004625E8"/>
    <w:rsid w:val="004637BB"/>
    <w:rsid w:val="004640DF"/>
    <w:rsid w:val="00464797"/>
    <w:rsid w:val="00467198"/>
    <w:rsid w:val="00467A02"/>
    <w:rsid w:val="00467A13"/>
    <w:rsid w:val="00474152"/>
    <w:rsid w:val="00477DE7"/>
    <w:rsid w:val="004805A5"/>
    <w:rsid w:val="00480A29"/>
    <w:rsid w:val="0048286C"/>
    <w:rsid w:val="00482D01"/>
    <w:rsid w:val="00482E74"/>
    <w:rsid w:val="00486503"/>
    <w:rsid w:val="00487435"/>
    <w:rsid w:val="004878E3"/>
    <w:rsid w:val="004919CB"/>
    <w:rsid w:val="00491C8C"/>
    <w:rsid w:val="00491E7E"/>
    <w:rsid w:val="00491F2B"/>
    <w:rsid w:val="0049272F"/>
    <w:rsid w:val="004941CE"/>
    <w:rsid w:val="004950D5"/>
    <w:rsid w:val="0049632E"/>
    <w:rsid w:val="00496385"/>
    <w:rsid w:val="00496E65"/>
    <w:rsid w:val="004A0737"/>
    <w:rsid w:val="004A1F51"/>
    <w:rsid w:val="004A2AE7"/>
    <w:rsid w:val="004A31B7"/>
    <w:rsid w:val="004A38FE"/>
    <w:rsid w:val="004A4161"/>
    <w:rsid w:val="004A4761"/>
    <w:rsid w:val="004A4C34"/>
    <w:rsid w:val="004A5242"/>
    <w:rsid w:val="004A5336"/>
    <w:rsid w:val="004B018E"/>
    <w:rsid w:val="004B07B1"/>
    <w:rsid w:val="004B0CDA"/>
    <w:rsid w:val="004B3B06"/>
    <w:rsid w:val="004B3B5B"/>
    <w:rsid w:val="004B4A2F"/>
    <w:rsid w:val="004B5D44"/>
    <w:rsid w:val="004B7E83"/>
    <w:rsid w:val="004C0889"/>
    <w:rsid w:val="004C12BA"/>
    <w:rsid w:val="004C2B07"/>
    <w:rsid w:val="004C61E8"/>
    <w:rsid w:val="004C6812"/>
    <w:rsid w:val="004C6A4D"/>
    <w:rsid w:val="004C6C07"/>
    <w:rsid w:val="004C7AFC"/>
    <w:rsid w:val="004D06CB"/>
    <w:rsid w:val="004D17F1"/>
    <w:rsid w:val="004D1AFF"/>
    <w:rsid w:val="004D1F07"/>
    <w:rsid w:val="004D34E4"/>
    <w:rsid w:val="004D400C"/>
    <w:rsid w:val="004D4374"/>
    <w:rsid w:val="004D48F1"/>
    <w:rsid w:val="004D59FF"/>
    <w:rsid w:val="004D6157"/>
    <w:rsid w:val="004E159B"/>
    <w:rsid w:val="004E2188"/>
    <w:rsid w:val="004E38AA"/>
    <w:rsid w:val="004E4287"/>
    <w:rsid w:val="004E47FF"/>
    <w:rsid w:val="004E5607"/>
    <w:rsid w:val="004E7F7B"/>
    <w:rsid w:val="004F1BBA"/>
    <w:rsid w:val="004F444A"/>
    <w:rsid w:val="004F6131"/>
    <w:rsid w:val="004F7B24"/>
    <w:rsid w:val="005005DE"/>
    <w:rsid w:val="0050106C"/>
    <w:rsid w:val="0050178F"/>
    <w:rsid w:val="00502809"/>
    <w:rsid w:val="005047A1"/>
    <w:rsid w:val="00504DB3"/>
    <w:rsid w:val="0050754E"/>
    <w:rsid w:val="005078FB"/>
    <w:rsid w:val="00510154"/>
    <w:rsid w:val="00511074"/>
    <w:rsid w:val="00511379"/>
    <w:rsid w:val="0051193D"/>
    <w:rsid w:val="00511EB1"/>
    <w:rsid w:val="00512455"/>
    <w:rsid w:val="0051503F"/>
    <w:rsid w:val="00517070"/>
    <w:rsid w:val="00520E37"/>
    <w:rsid w:val="00521114"/>
    <w:rsid w:val="00521477"/>
    <w:rsid w:val="0052486E"/>
    <w:rsid w:val="00524E3D"/>
    <w:rsid w:val="005274C7"/>
    <w:rsid w:val="005275F7"/>
    <w:rsid w:val="005310B8"/>
    <w:rsid w:val="00533A25"/>
    <w:rsid w:val="005342CF"/>
    <w:rsid w:val="0053541D"/>
    <w:rsid w:val="005358EE"/>
    <w:rsid w:val="00536082"/>
    <w:rsid w:val="00537606"/>
    <w:rsid w:val="005400DF"/>
    <w:rsid w:val="00540F4A"/>
    <w:rsid w:val="0054103D"/>
    <w:rsid w:val="00541E29"/>
    <w:rsid w:val="00545F58"/>
    <w:rsid w:val="0054695B"/>
    <w:rsid w:val="0054761E"/>
    <w:rsid w:val="00547B41"/>
    <w:rsid w:val="005501C2"/>
    <w:rsid w:val="00551A70"/>
    <w:rsid w:val="00553090"/>
    <w:rsid w:val="00553BFE"/>
    <w:rsid w:val="0055411C"/>
    <w:rsid w:val="005541B0"/>
    <w:rsid w:val="005545A9"/>
    <w:rsid w:val="005552A0"/>
    <w:rsid w:val="00556F2E"/>
    <w:rsid w:val="00557056"/>
    <w:rsid w:val="0055756F"/>
    <w:rsid w:val="00560DAE"/>
    <w:rsid w:val="00562001"/>
    <w:rsid w:val="00562644"/>
    <w:rsid w:val="005640EE"/>
    <w:rsid w:val="00565219"/>
    <w:rsid w:val="005669B2"/>
    <w:rsid w:val="00566BA6"/>
    <w:rsid w:val="00566C25"/>
    <w:rsid w:val="00567221"/>
    <w:rsid w:val="00567CE7"/>
    <w:rsid w:val="0057194C"/>
    <w:rsid w:val="00571CE2"/>
    <w:rsid w:val="005723F0"/>
    <w:rsid w:val="005760F6"/>
    <w:rsid w:val="00577174"/>
    <w:rsid w:val="00577417"/>
    <w:rsid w:val="005801AB"/>
    <w:rsid w:val="005807D5"/>
    <w:rsid w:val="0058173B"/>
    <w:rsid w:val="00582922"/>
    <w:rsid w:val="005849BA"/>
    <w:rsid w:val="005854D8"/>
    <w:rsid w:val="00585B35"/>
    <w:rsid w:val="0058738A"/>
    <w:rsid w:val="00587E0C"/>
    <w:rsid w:val="005902CB"/>
    <w:rsid w:val="0059119A"/>
    <w:rsid w:val="00593B27"/>
    <w:rsid w:val="005945CB"/>
    <w:rsid w:val="00594B12"/>
    <w:rsid w:val="00594B79"/>
    <w:rsid w:val="00594BE7"/>
    <w:rsid w:val="0059537F"/>
    <w:rsid w:val="005971AF"/>
    <w:rsid w:val="005975EF"/>
    <w:rsid w:val="005A0207"/>
    <w:rsid w:val="005A0EF8"/>
    <w:rsid w:val="005A0FCA"/>
    <w:rsid w:val="005A3350"/>
    <w:rsid w:val="005A46BE"/>
    <w:rsid w:val="005A5513"/>
    <w:rsid w:val="005A6AB9"/>
    <w:rsid w:val="005A7252"/>
    <w:rsid w:val="005A764A"/>
    <w:rsid w:val="005B010E"/>
    <w:rsid w:val="005B0F30"/>
    <w:rsid w:val="005B2576"/>
    <w:rsid w:val="005B2B01"/>
    <w:rsid w:val="005B3605"/>
    <w:rsid w:val="005B4869"/>
    <w:rsid w:val="005C006F"/>
    <w:rsid w:val="005C05A3"/>
    <w:rsid w:val="005C0BE2"/>
    <w:rsid w:val="005C0E94"/>
    <w:rsid w:val="005C1E3F"/>
    <w:rsid w:val="005C26BD"/>
    <w:rsid w:val="005C3304"/>
    <w:rsid w:val="005C3C21"/>
    <w:rsid w:val="005C4166"/>
    <w:rsid w:val="005C4889"/>
    <w:rsid w:val="005C50ED"/>
    <w:rsid w:val="005C649F"/>
    <w:rsid w:val="005C6564"/>
    <w:rsid w:val="005C7168"/>
    <w:rsid w:val="005C7620"/>
    <w:rsid w:val="005C7669"/>
    <w:rsid w:val="005D1D7E"/>
    <w:rsid w:val="005D2D9D"/>
    <w:rsid w:val="005D2DC1"/>
    <w:rsid w:val="005D382C"/>
    <w:rsid w:val="005D7C7B"/>
    <w:rsid w:val="005D7CEE"/>
    <w:rsid w:val="005E0270"/>
    <w:rsid w:val="005E0534"/>
    <w:rsid w:val="005E0652"/>
    <w:rsid w:val="005E0B74"/>
    <w:rsid w:val="005E23C2"/>
    <w:rsid w:val="005E2B69"/>
    <w:rsid w:val="005E2D3D"/>
    <w:rsid w:val="005E3EE8"/>
    <w:rsid w:val="005E411F"/>
    <w:rsid w:val="005E7F7A"/>
    <w:rsid w:val="005F049C"/>
    <w:rsid w:val="005F115D"/>
    <w:rsid w:val="005F22AB"/>
    <w:rsid w:val="005F356B"/>
    <w:rsid w:val="005F4187"/>
    <w:rsid w:val="005F456D"/>
    <w:rsid w:val="005F469F"/>
    <w:rsid w:val="005F5FFE"/>
    <w:rsid w:val="005F6AAC"/>
    <w:rsid w:val="005F7426"/>
    <w:rsid w:val="00601070"/>
    <w:rsid w:val="006012A4"/>
    <w:rsid w:val="0060237F"/>
    <w:rsid w:val="00602380"/>
    <w:rsid w:val="00605EFE"/>
    <w:rsid w:val="0061088A"/>
    <w:rsid w:val="006116AE"/>
    <w:rsid w:val="006134D2"/>
    <w:rsid w:val="006146B9"/>
    <w:rsid w:val="00614937"/>
    <w:rsid w:val="0061504B"/>
    <w:rsid w:val="00616530"/>
    <w:rsid w:val="00616FB9"/>
    <w:rsid w:val="0061735C"/>
    <w:rsid w:val="00621134"/>
    <w:rsid w:val="00621F57"/>
    <w:rsid w:val="00624AEC"/>
    <w:rsid w:val="00625011"/>
    <w:rsid w:val="00627CAA"/>
    <w:rsid w:val="00627FD8"/>
    <w:rsid w:val="0063047C"/>
    <w:rsid w:val="00630949"/>
    <w:rsid w:val="006341DF"/>
    <w:rsid w:val="00634412"/>
    <w:rsid w:val="00634C3F"/>
    <w:rsid w:val="00634D2A"/>
    <w:rsid w:val="00635DD3"/>
    <w:rsid w:val="00635F0E"/>
    <w:rsid w:val="00636011"/>
    <w:rsid w:val="006367F2"/>
    <w:rsid w:val="006368C1"/>
    <w:rsid w:val="006369A6"/>
    <w:rsid w:val="00636DF7"/>
    <w:rsid w:val="00637085"/>
    <w:rsid w:val="00642B05"/>
    <w:rsid w:val="006446AC"/>
    <w:rsid w:val="00645DA7"/>
    <w:rsid w:val="00646EEF"/>
    <w:rsid w:val="0064753B"/>
    <w:rsid w:val="00650ED5"/>
    <w:rsid w:val="00651633"/>
    <w:rsid w:val="00652672"/>
    <w:rsid w:val="00652DF4"/>
    <w:rsid w:val="00654707"/>
    <w:rsid w:val="00655483"/>
    <w:rsid w:val="00655832"/>
    <w:rsid w:val="00655E2B"/>
    <w:rsid w:val="00656CC7"/>
    <w:rsid w:val="00656D93"/>
    <w:rsid w:val="00657335"/>
    <w:rsid w:val="006605F9"/>
    <w:rsid w:val="006617D3"/>
    <w:rsid w:val="0066279F"/>
    <w:rsid w:val="00666025"/>
    <w:rsid w:val="00666415"/>
    <w:rsid w:val="006726A9"/>
    <w:rsid w:val="00674442"/>
    <w:rsid w:val="00675437"/>
    <w:rsid w:val="00675AB8"/>
    <w:rsid w:val="00676001"/>
    <w:rsid w:val="0067633F"/>
    <w:rsid w:val="0067655E"/>
    <w:rsid w:val="006769C0"/>
    <w:rsid w:val="00677176"/>
    <w:rsid w:val="00677854"/>
    <w:rsid w:val="00677906"/>
    <w:rsid w:val="00677D12"/>
    <w:rsid w:val="00680A25"/>
    <w:rsid w:val="00682203"/>
    <w:rsid w:val="00682F74"/>
    <w:rsid w:val="00683D0C"/>
    <w:rsid w:val="00684B39"/>
    <w:rsid w:val="006852FC"/>
    <w:rsid w:val="006860F9"/>
    <w:rsid w:val="006861CC"/>
    <w:rsid w:val="00687099"/>
    <w:rsid w:val="00687BBA"/>
    <w:rsid w:val="00690DB9"/>
    <w:rsid w:val="00691993"/>
    <w:rsid w:val="00691AC7"/>
    <w:rsid w:val="00693B78"/>
    <w:rsid w:val="0069499F"/>
    <w:rsid w:val="00694CED"/>
    <w:rsid w:val="006A2966"/>
    <w:rsid w:val="006A3770"/>
    <w:rsid w:val="006A3964"/>
    <w:rsid w:val="006A40F9"/>
    <w:rsid w:val="006A4250"/>
    <w:rsid w:val="006A5CBF"/>
    <w:rsid w:val="006A6120"/>
    <w:rsid w:val="006A6802"/>
    <w:rsid w:val="006A6FEF"/>
    <w:rsid w:val="006B04FF"/>
    <w:rsid w:val="006B122E"/>
    <w:rsid w:val="006B401A"/>
    <w:rsid w:val="006C0A38"/>
    <w:rsid w:val="006C2E29"/>
    <w:rsid w:val="006C3D9C"/>
    <w:rsid w:val="006C40D2"/>
    <w:rsid w:val="006C456D"/>
    <w:rsid w:val="006C4708"/>
    <w:rsid w:val="006C48AE"/>
    <w:rsid w:val="006C50E8"/>
    <w:rsid w:val="006C6AB2"/>
    <w:rsid w:val="006C727D"/>
    <w:rsid w:val="006D083E"/>
    <w:rsid w:val="006D1066"/>
    <w:rsid w:val="006D133D"/>
    <w:rsid w:val="006D17DA"/>
    <w:rsid w:val="006D365D"/>
    <w:rsid w:val="006D3699"/>
    <w:rsid w:val="006D4152"/>
    <w:rsid w:val="006D50F6"/>
    <w:rsid w:val="006D5F0D"/>
    <w:rsid w:val="006E0923"/>
    <w:rsid w:val="006E11F3"/>
    <w:rsid w:val="006E25E5"/>
    <w:rsid w:val="006E3B7A"/>
    <w:rsid w:val="006E467D"/>
    <w:rsid w:val="006E4775"/>
    <w:rsid w:val="006E510C"/>
    <w:rsid w:val="006E5ADA"/>
    <w:rsid w:val="006E5EAC"/>
    <w:rsid w:val="006E6AD3"/>
    <w:rsid w:val="006E7007"/>
    <w:rsid w:val="006F0202"/>
    <w:rsid w:val="006F385F"/>
    <w:rsid w:val="006F4B0D"/>
    <w:rsid w:val="006F51CD"/>
    <w:rsid w:val="006F535E"/>
    <w:rsid w:val="006F79F3"/>
    <w:rsid w:val="006F7A1E"/>
    <w:rsid w:val="0070058C"/>
    <w:rsid w:val="007008A2"/>
    <w:rsid w:val="00700989"/>
    <w:rsid w:val="0070337F"/>
    <w:rsid w:val="007041B9"/>
    <w:rsid w:val="00706D77"/>
    <w:rsid w:val="0070751D"/>
    <w:rsid w:val="00711F2F"/>
    <w:rsid w:val="007132AD"/>
    <w:rsid w:val="00713FCB"/>
    <w:rsid w:val="007157E5"/>
    <w:rsid w:val="00715C15"/>
    <w:rsid w:val="0071655D"/>
    <w:rsid w:val="00720E0B"/>
    <w:rsid w:val="00722B90"/>
    <w:rsid w:val="00725EC3"/>
    <w:rsid w:val="007263A1"/>
    <w:rsid w:val="00730894"/>
    <w:rsid w:val="007330A5"/>
    <w:rsid w:val="00733331"/>
    <w:rsid w:val="0073432E"/>
    <w:rsid w:val="00735C12"/>
    <w:rsid w:val="007363C6"/>
    <w:rsid w:val="007376C9"/>
    <w:rsid w:val="00737B2A"/>
    <w:rsid w:val="00737BCA"/>
    <w:rsid w:val="007437E2"/>
    <w:rsid w:val="007440A8"/>
    <w:rsid w:val="007457D9"/>
    <w:rsid w:val="007471C1"/>
    <w:rsid w:val="0074756A"/>
    <w:rsid w:val="0075007F"/>
    <w:rsid w:val="007509D8"/>
    <w:rsid w:val="00750AEE"/>
    <w:rsid w:val="00756556"/>
    <w:rsid w:val="007573BE"/>
    <w:rsid w:val="00757B3E"/>
    <w:rsid w:val="007605ED"/>
    <w:rsid w:val="00760605"/>
    <w:rsid w:val="00762054"/>
    <w:rsid w:val="0076206E"/>
    <w:rsid w:val="007636D6"/>
    <w:rsid w:val="007639C7"/>
    <w:rsid w:val="00764072"/>
    <w:rsid w:val="00765846"/>
    <w:rsid w:val="007659B4"/>
    <w:rsid w:val="00765EB3"/>
    <w:rsid w:val="00766186"/>
    <w:rsid w:val="00766748"/>
    <w:rsid w:val="0076675F"/>
    <w:rsid w:val="00766D4B"/>
    <w:rsid w:val="00767E26"/>
    <w:rsid w:val="00770373"/>
    <w:rsid w:val="00770D86"/>
    <w:rsid w:val="0077108A"/>
    <w:rsid w:val="007710B8"/>
    <w:rsid w:val="00774CA5"/>
    <w:rsid w:val="00775264"/>
    <w:rsid w:val="00775A59"/>
    <w:rsid w:val="00775CB0"/>
    <w:rsid w:val="0077607F"/>
    <w:rsid w:val="00777AAD"/>
    <w:rsid w:val="00777D24"/>
    <w:rsid w:val="0078031E"/>
    <w:rsid w:val="007805D0"/>
    <w:rsid w:val="00781E1D"/>
    <w:rsid w:val="00782261"/>
    <w:rsid w:val="00783325"/>
    <w:rsid w:val="0078351F"/>
    <w:rsid w:val="007841AA"/>
    <w:rsid w:val="00784CB8"/>
    <w:rsid w:val="0078550C"/>
    <w:rsid w:val="00785972"/>
    <w:rsid w:val="0079031A"/>
    <w:rsid w:val="0079066E"/>
    <w:rsid w:val="00791222"/>
    <w:rsid w:val="0079198B"/>
    <w:rsid w:val="00792DFD"/>
    <w:rsid w:val="007931AF"/>
    <w:rsid w:val="00796002"/>
    <w:rsid w:val="00796A64"/>
    <w:rsid w:val="007972DE"/>
    <w:rsid w:val="007A081B"/>
    <w:rsid w:val="007A15FE"/>
    <w:rsid w:val="007A165E"/>
    <w:rsid w:val="007A184C"/>
    <w:rsid w:val="007A1A4E"/>
    <w:rsid w:val="007A2EF3"/>
    <w:rsid w:val="007A4CFE"/>
    <w:rsid w:val="007A5EB6"/>
    <w:rsid w:val="007A61E7"/>
    <w:rsid w:val="007A64B0"/>
    <w:rsid w:val="007A6DD1"/>
    <w:rsid w:val="007A7930"/>
    <w:rsid w:val="007A7B7A"/>
    <w:rsid w:val="007B008B"/>
    <w:rsid w:val="007B0CFC"/>
    <w:rsid w:val="007B10BA"/>
    <w:rsid w:val="007B1C18"/>
    <w:rsid w:val="007B1C84"/>
    <w:rsid w:val="007B247E"/>
    <w:rsid w:val="007B26F9"/>
    <w:rsid w:val="007B3B15"/>
    <w:rsid w:val="007B55E8"/>
    <w:rsid w:val="007B6848"/>
    <w:rsid w:val="007C1F61"/>
    <w:rsid w:val="007C26AD"/>
    <w:rsid w:val="007C2AE9"/>
    <w:rsid w:val="007C5305"/>
    <w:rsid w:val="007C7440"/>
    <w:rsid w:val="007D144E"/>
    <w:rsid w:val="007D1C07"/>
    <w:rsid w:val="007D3852"/>
    <w:rsid w:val="007D46D5"/>
    <w:rsid w:val="007D563F"/>
    <w:rsid w:val="007D5BFD"/>
    <w:rsid w:val="007D5D7B"/>
    <w:rsid w:val="007D5DD3"/>
    <w:rsid w:val="007D707C"/>
    <w:rsid w:val="007E1C3B"/>
    <w:rsid w:val="007E2AEE"/>
    <w:rsid w:val="007E2F1A"/>
    <w:rsid w:val="007E45BF"/>
    <w:rsid w:val="007E47E5"/>
    <w:rsid w:val="007E5B18"/>
    <w:rsid w:val="007E5E4F"/>
    <w:rsid w:val="007E660F"/>
    <w:rsid w:val="007E6AFF"/>
    <w:rsid w:val="007F144B"/>
    <w:rsid w:val="007F1EA6"/>
    <w:rsid w:val="007F2BFB"/>
    <w:rsid w:val="007F334C"/>
    <w:rsid w:val="007F3DDC"/>
    <w:rsid w:val="00802928"/>
    <w:rsid w:val="008029BF"/>
    <w:rsid w:val="00802D3C"/>
    <w:rsid w:val="00804751"/>
    <w:rsid w:val="0080699A"/>
    <w:rsid w:val="00811BF7"/>
    <w:rsid w:val="00812E90"/>
    <w:rsid w:val="008130E6"/>
    <w:rsid w:val="00813A46"/>
    <w:rsid w:val="00814917"/>
    <w:rsid w:val="00814F87"/>
    <w:rsid w:val="0081623E"/>
    <w:rsid w:val="00821775"/>
    <w:rsid w:val="00821EFF"/>
    <w:rsid w:val="00823CD3"/>
    <w:rsid w:val="008254DC"/>
    <w:rsid w:val="00826FF2"/>
    <w:rsid w:val="008322B9"/>
    <w:rsid w:val="008330C0"/>
    <w:rsid w:val="0083436A"/>
    <w:rsid w:val="00834C31"/>
    <w:rsid w:val="008358C0"/>
    <w:rsid w:val="008372ED"/>
    <w:rsid w:val="00837CF4"/>
    <w:rsid w:val="008400A3"/>
    <w:rsid w:val="0084013A"/>
    <w:rsid w:val="008415D3"/>
    <w:rsid w:val="00841722"/>
    <w:rsid w:val="00841954"/>
    <w:rsid w:val="008424E4"/>
    <w:rsid w:val="0084256B"/>
    <w:rsid w:val="00842791"/>
    <w:rsid w:val="00842C05"/>
    <w:rsid w:val="008438A7"/>
    <w:rsid w:val="00843C7D"/>
    <w:rsid w:val="0084527F"/>
    <w:rsid w:val="00847261"/>
    <w:rsid w:val="00847D2F"/>
    <w:rsid w:val="00850278"/>
    <w:rsid w:val="00850484"/>
    <w:rsid w:val="0085195B"/>
    <w:rsid w:val="00851AEB"/>
    <w:rsid w:val="0085266E"/>
    <w:rsid w:val="00852715"/>
    <w:rsid w:val="008533E3"/>
    <w:rsid w:val="0085361D"/>
    <w:rsid w:val="008546D1"/>
    <w:rsid w:val="00854D04"/>
    <w:rsid w:val="0085506F"/>
    <w:rsid w:val="0085586A"/>
    <w:rsid w:val="00855D39"/>
    <w:rsid w:val="008575C7"/>
    <w:rsid w:val="00857D47"/>
    <w:rsid w:val="008623AC"/>
    <w:rsid w:val="00863AC7"/>
    <w:rsid w:val="008673B3"/>
    <w:rsid w:val="0086783F"/>
    <w:rsid w:val="00867AFA"/>
    <w:rsid w:val="00867F4F"/>
    <w:rsid w:val="00872212"/>
    <w:rsid w:val="0087409B"/>
    <w:rsid w:val="0087548D"/>
    <w:rsid w:val="00876740"/>
    <w:rsid w:val="00883409"/>
    <w:rsid w:val="00883CDA"/>
    <w:rsid w:val="00883F11"/>
    <w:rsid w:val="00884246"/>
    <w:rsid w:val="00885017"/>
    <w:rsid w:val="00886B21"/>
    <w:rsid w:val="00886E69"/>
    <w:rsid w:val="00890079"/>
    <w:rsid w:val="00890592"/>
    <w:rsid w:val="00890791"/>
    <w:rsid w:val="00890890"/>
    <w:rsid w:val="0089494B"/>
    <w:rsid w:val="00895C46"/>
    <w:rsid w:val="00895DF2"/>
    <w:rsid w:val="00897F83"/>
    <w:rsid w:val="008A0915"/>
    <w:rsid w:val="008A136E"/>
    <w:rsid w:val="008A1528"/>
    <w:rsid w:val="008A2D68"/>
    <w:rsid w:val="008A6AC7"/>
    <w:rsid w:val="008A6DCE"/>
    <w:rsid w:val="008A6DE8"/>
    <w:rsid w:val="008A73B8"/>
    <w:rsid w:val="008B0C63"/>
    <w:rsid w:val="008B0E96"/>
    <w:rsid w:val="008B1398"/>
    <w:rsid w:val="008B18DF"/>
    <w:rsid w:val="008B1E47"/>
    <w:rsid w:val="008B3DBF"/>
    <w:rsid w:val="008B56D6"/>
    <w:rsid w:val="008C0C5D"/>
    <w:rsid w:val="008C18E4"/>
    <w:rsid w:val="008C3292"/>
    <w:rsid w:val="008C3406"/>
    <w:rsid w:val="008C46EB"/>
    <w:rsid w:val="008C6016"/>
    <w:rsid w:val="008C65C4"/>
    <w:rsid w:val="008D03E2"/>
    <w:rsid w:val="008D059C"/>
    <w:rsid w:val="008D0D16"/>
    <w:rsid w:val="008D2B94"/>
    <w:rsid w:val="008D2C18"/>
    <w:rsid w:val="008D30E0"/>
    <w:rsid w:val="008D378A"/>
    <w:rsid w:val="008D3AEF"/>
    <w:rsid w:val="008D7946"/>
    <w:rsid w:val="008E0D5A"/>
    <w:rsid w:val="008E1AB8"/>
    <w:rsid w:val="008E1F44"/>
    <w:rsid w:val="008E2377"/>
    <w:rsid w:val="008E2C0A"/>
    <w:rsid w:val="008E2D94"/>
    <w:rsid w:val="008E3362"/>
    <w:rsid w:val="008E3683"/>
    <w:rsid w:val="008E583D"/>
    <w:rsid w:val="008F07F9"/>
    <w:rsid w:val="008F13ED"/>
    <w:rsid w:val="008F2F8C"/>
    <w:rsid w:val="008F37BF"/>
    <w:rsid w:val="008F385F"/>
    <w:rsid w:val="008F5354"/>
    <w:rsid w:val="008F5F06"/>
    <w:rsid w:val="008F6907"/>
    <w:rsid w:val="008F6DCE"/>
    <w:rsid w:val="008F71E8"/>
    <w:rsid w:val="008F750F"/>
    <w:rsid w:val="008F7989"/>
    <w:rsid w:val="008F7CA8"/>
    <w:rsid w:val="00900ADF"/>
    <w:rsid w:val="00901D14"/>
    <w:rsid w:val="00902157"/>
    <w:rsid w:val="00902D7E"/>
    <w:rsid w:val="00903722"/>
    <w:rsid w:val="00903DA5"/>
    <w:rsid w:val="009059EE"/>
    <w:rsid w:val="00905BA2"/>
    <w:rsid w:val="009067BA"/>
    <w:rsid w:val="00906AB9"/>
    <w:rsid w:val="0090704B"/>
    <w:rsid w:val="00907B54"/>
    <w:rsid w:val="0091273F"/>
    <w:rsid w:val="00912788"/>
    <w:rsid w:val="00912BA5"/>
    <w:rsid w:val="00913A6A"/>
    <w:rsid w:val="0091459A"/>
    <w:rsid w:val="00914701"/>
    <w:rsid w:val="00914BB6"/>
    <w:rsid w:val="00920591"/>
    <w:rsid w:val="009207D3"/>
    <w:rsid w:val="00920AD5"/>
    <w:rsid w:val="00920EBD"/>
    <w:rsid w:val="00922326"/>
    <w:rsid w:val="00922458"/>
    <w:rsid w:val="00923D6D"/>
    <w:rsid w:val="00924AF2"/>
    <w:rsid w:val="009253F3"/>
    <w:rsid w:val="00927378"/>
    <w:rsid w:val="00927BDE"/>
    <w:rsid w:val="009308FF"/>
    <w:rsid w:val="00930BFD"/>
    <w:rsid w:val="00931575"/>
    <w:rsid w:val="00931681"/>
    <w:rsid w:val="009317D7"/>
    <w:rsid w:val="00932D65"/>
    <w:rsid w:val="009330AE"/>
    <w:rsid w:val="00933A33"/>
    <w:rsid w:val="00934AB3"/>
    <w:rsid w:val="00935603"/>
    <w:rsid w:val="009364B7"/>
    <w:rsid w:val="009366A6"/>
    <w:rsid w:val="00937049"/>
    <w:rsid w:val="00941E90"/>
    <w:rsid w:val="009430A0"/>
    <w:rsid w:val="009433F8"/>
    <w:rsid w:val="00943D38"/>
    <w:rsid w:val="00944196"/>
    <w:rsid w:val="009445B8"/>
    <w:rsid w:val="0094558C"/>
    <w:rsid w:val="0094585A"/>
    <w:rsid w:val="009478F0"/>
    <w:rsid w:val="009479B0"/>
    <w:rsid w:val="009509B5"/>
    <w:rsid w:val="00950DF0"/>
    <w:rsid w:val="00950E6E"/>
    <w:rsid w:val="0095272D"/>
    <w:rsid w:val="00952AF0"/>
    <w:rsid w:val="009531AA"/>
    <w:rsid w:val="00953C52"/>
    <w:rsid w:val="00953D9A"/>
    <w:rsid w:val="00955715"/>
    <w:rsid w:val="009558B0"/>
    <w:rsid w:val="00955F41"/>
    <w:rsid w:val="009563D6"/>
    <w:rsid w:val="009579C7"/>
    <w:rsid w:val="009612B0"/>
    <w:rsid w:val="0096131D"/>
    <w:rsid w:val="0096163B"/>
    <w:rsid w:val="00961830"/>
    <w:rsid w:val="009622CA"/>
    <w:rsid w:val="00962749"/>
    <w:rsid w:val="00963067"/>
    <w:rsid w:val="0096388B"/>
    <w:rsid w:val="00963C97"/>
    <w:rsid w:val="009641EF"/>
    <w:rsid w:val="00964C00"/>
    <w:rsid w:val="00965DDE"/>
    <w:rsid w:val="00966E8C"/>
    <w:rsid w:val="0096773B"/>
    <w:rsid w:val="00967BE0"/>
    <w:rsid w:val="00970147"/>
    <w:rsid w:val="00972B78"/>
    <w:rsid w:val="00975A25"/>
    <w:rsid w:val="0098052E"/>
    <w:rsid w:val="00980F03"/>
    <w:rsid w:val="00983B69"/>
    <w:rsid w:val="00984454"/>
    <w:rsid w:val="00986201"/>
    <w:rsid w:val="009863EE"/>
    <w:rsid w:val="0098678A"/>
    <w:rsid w:val="0098751C"/>
    <w:rsid w:val="009877C5"/>
    <w:rsid w:val="009901D7"/>
    <w:rsid w:val="009906E7"/>
    <w:rsid w:val="00990D92"/>
    <w:rsid w:val="00991BF2"/>
    <w:rsid w:val="009922AE"/>
    <w:rsid w:val="00993377"/>
    <w:rsid w:val="00993720"/>
    <w:rsid w:val="00994496"/>
    <w:rsid w:val="00995503"/>
    <w:rsid w:val="00996AFC"/>
    <w:rsid w:val="009971E2"/>
    <w:rsid w:val="00997421"/>
    <w:rsid w:val="009976C7"/>
    <w:rsid w:val="00997AAB"/>
    <w:rsid w:val="009A03EF"/>
    <w:rsid w:val="009A03F5"/>
    <w:rsid w:val="009A05A5"/>
    <w:rsid w:val="009A0B12"/>
    <w:rsid w:val="009A26A3"/>
    <w:rsid w:val="009A2BCF"/>
    <w:rsid w:val="009A37C6"/>
    <w:rsid w:val="009A3970"/>
    <w:rsid w:val="009A4460"/>
    <w:rsid w:val="009A5A0A"/>
    <w:rsid w:val="009A5D35"/>
    <w:rsid w:val="009A6EBB"/>
    <w:rsid w:val="009A74F4"/>
    <w:rsid w:val="009B0124"/>
    <w:rsid w:val="009B1614"/>
    <w:rsid w:val="009B16C7"/>
    <w:rsid w:val="009B1EB4"/>
    <w:rsid w:val="009B2089"/>
    <w:rsid w:val="009B40FB"/>
    <w:rsid w:val="009B451E"/>
    <w:rsid w:val="009B4528"/>
    <w:rsid w:val="009B5C1C"/>
    <w:rsid w:val="009B680D"/>
    <w:rsid w:val="009B6D51"/>
    <w:rsid w:val="009B7485"/>
    <w:rsid w:val="009B7FDF"/>
    <w:rsid w:val="009C03DF"/>
    <w:rsid w:val="009C11CB"/>
    <w:rsid w:val="009C1B3E"/>
    <w:rsid w:val="009C2387"/>
    <w:rsid w:val="009C6031"/>
    <w:rsid w:val="009C7195"/>
    <w:rsid w:val="009C787C"/>
    <w:rsid w:val="009D0540"/>
    <w:rsid w:val="009D1823"/>
    <w:rsid w:val="009D21F4"/>
    <w:rsid w:val="009D3836"/>
    <w:rsid w:val="009D5085"/>
    <w:rsid w:val="009D5C2B"/>
    <w:rsid w:val="009D5F6E"/>
    <w:rsid w:val="009D68D8"/>
    <w:rsid w:val="009D7B35"/>
    <w:rsid w:val="009E300C"/>
    <w:rsid w:val="009E3520"/>
    <w:rsid w:val="009E39ED"/>
    <w:rsid w:val="009E5A24"/>
    <w:rsid w:val="009E5B94"/>
    <w:rsid w:val="009E6DEC"/>
    <w:rsid w:val="009E6E71"/>
    <w:rsid w:val="009E7047"/>
    <w:rsid w:val="009F288A"/>
    <w:rsid w:val="009F2AA8"/>
    <w:rsid w:val="009F3821"/>
    <w:rsid w:val="009F55AE"/>
    <w:rsid w:val="009F5EC8"/>
    <w:rsid w:val="009F5ED2"/>
    <w:rsid w:val="009F66EB"/>
    <w:rsid w:val="009F6883"/>
    <w:rsid w:val="009F6BE1"/>
    <w:rsid w:val="009F7E38"/>
    <w:rsid w:val="00A006D4"/>
    <w:rsid w:val="00A0170C"/>
    <w:rsid w:val="00A01E02"/>
    <w:rsid w:val="00A03429"/>
    <w:rsid w:val="00A052CC"/>
    <w:rsid w:val="00A05BD3"/>
    <w:rsid w:val="00A06524"/>
    <w:rsid w:val="00A06ED5"/>
    <w:rsid w:val="00A07758"/>
    <w:rsid w:val="00A1195C"/>
    <w:rsid w:val="00A12906"/>
    <w:rsid w:val="00A13713"/>
    <w:rsid w:val="00A14864"/>
    <w:rsid w:val="00A14ADC"/>
    <w:rsid w:val="00A17690"/>
    <w:rsid w:val="00A20CB0"/>
    <w:rsid w:val="00A22FB1"/>
    <w:rsid w:val="00A23DCE"/>
    <w:rsid w:val="00A24BF3"/>
    <w:rsid w:val="00A24E90"/>
    <w:rsid w:val="00A25AF1"/>
    <w:rsid w:val="00A263D1"/>
    <w:rsid w:val="00A26607"/>
    <w:rsid w:val="00A26B85"/>
    <w:rsid w:val="00A27C59"/>
    <w:rsid w:val="00A3098A"/>
    <w:rsid w:val="00A3107C"/>
    <w:rsid w:val="00A318FE"/>
    <w:rsid w:val="00A336AB"/>
    <w:rsid w:val="00A34C8E"/>
    <w:rsid w:val="00A3551B"/>
    <w:rsid w:val="00A359AC"/>
    <w:rsid w:val="00A3637A"/>
    <w:rsid w:val="00A36F7C"/>
    <w:rsid w:val="00A41E8A"/>
    <w:rsid w:val="00A41F99"/>
    <w:rsid w:val="00A421C7"/>
    <w:rsid w:val="00A42364"/>
    <w:rsid w:val="00A426C5"/>
    <w:rsid w:val="00A44A32"/>
    <w:rsid w:val="00A44D8E"/>
    <w:rsid w:val="00A45722"/>
    <w:rsid w:val="00A45ABA"/>
    <w:rsid w:val="00A45E16"/>
    <w:rsid w:val="00A45EDB"/>
    <w:rsid w:val="00A46DEB"/>
    <w:rsid w:val="00A50163"/>
    <w:rsid w:val="00A501E0"/>
    <w:rsid w:val="00A502B4"/>
    <w:rsid w:val="00A526B2"/>
    <w:rsid w:val="00A52EF1"/>
    <w:rsid w:val="00A53B39"/>
    <w:rsid w:val="00A56F03"/>
    <w:rsid w:val="00A57D8B"/>
    <w:rsid w:val="00A6043F"/>
    <w:rsid w:val="00A608F2"/>
    <w:rsid w:val="00A620FE"/>
    <w:rsid w:val="00A640BB"/>
    <w:rsid w:val="00A6450B"/>
    <w:rsid w:val="00A6477A"/>
    <w:rsid w:val="00A647DA"/>
    <w:rsid w:val="00A65F6C"/>
    <w:rsid w:val="00A65F7F"/>
    <w:rsid w:val="00A67117"/>
    <w:rsid w:val="00A707A3"/>
    <w:rsid w:val="00A71D35"/>
    <w:rsid w:val="00A7274D"/>
    <w:rsid w:val="00A737CB"/>
    <w:rsid w:val="00A73EA4"/>
    <w:rsid w:val="00A7405A"/>
    <w:rsid w:val="00A74B7B"/>
    <w:rsid w:val="00A75783"/>
    <w:rsid w:val="00A809DF"/>
    <w:rsid w:val="00A80E79"/>
    <w:rsid w:val="00A81C0F"/>
    <w:rsid w:val="00A83223"/>
    <w:rsid w:val="00A836FD"/>
    <w:rsid w:val="00A83B8F"/>
    <w:rsid w:val="00A84166"/>
    <w:rsid w:val="00A85A8A"/>
    <w:rsid w:val="00A9087A"/>
    <w:rsid w:val="00A922E8"/>
    <w:rsid w:val="00A93445"/>
    <w:rsid w:val="00A93464"/>
    <w:rsid w:val="00A93712"/>
    <w:rsid w:val="00A938AE"/>
    <w:rsid w:val="00A94580"/>
    <w:rsid w:val="00A94D97"/>
    <w:rsid w:val="00A94E4B"/>
    <w:rsid w:val="00A96040"/>
    <w:rsid w:val="00A97181"/>
    <w:rsid w:val="00A97B38"/>
    <w:rsid w:val="00AA06A2"/>
    <w:rsid w:val="00AA0F5E"/>
    <w:rsid w:val="00AA1E49"/>
    <w:rsid w:val="00AA325A"/>
    <w:rsid w:val="00AA4382"/>
    <w:rsid w:val="00AA4C21"/>
    <w:rsid w:val="00AA52D0"/>
    <w:rsid w:val="00AA532D"/>
    <w:rsid w:val="00AA5B03"/>
    <w:rsid w:val="00AA5BA6"/>
    <w:rsid w:val="00AA67F8"/>
    <w:rsid w:val="00AA6C2F"/>
    <w:rsid w:val="00AA7397"/>
    <w:rsid w:val="00AA77BF"/>
    <w:rsid w:val="00AA7AE5"/>
    <w:rsid w:val="00AB3812"/>
    <w:rsid w:val="00AB3FEC"/>
    <w:rsid w:val="00AB5EF4"/>
    <w:rsid w:val="00AB66A4"/>
    <w:rsid w:val="00AB7814"/>
    <w:rsid w:val="00AC2701"/>
    <w:rsid w:val="00AC34D0"/>
    <w:rsid w:val="00AC41D8"/>
    <w:rsid w:val="00AC483E"/>
    <w:rsid w:val="00AC4905"/>
    <w:rsid w:val="00AC557C"/>
    <w:rsid w:val="00AC66B9"/>
    <w:rsid w:val="00AC6DF5"/>
    <w:rsid w:val="00AD0B7B"/>
    <w:rsid w:val="00AD13F2"/>
    <w:rsid w:val="00AD17D9"/>
    <w:rsid w:val="00AD24F4"/>
    <w:rsid w:val="00AD279C"/>
    <w:rsid w:val="00AD2977"/>
    <w:rsid w:val="00AD2BDE"/>
    <w:rsid w:val="00AD3B85"/>
    <w:rsid w:val="00AD428D"/>
    <w:rsid w:val="00AD4547"/>
    <w:rsid w:val="00AD5E54"/>
    <w:rsid w:val="00AD5EA0"/>
    <w:rsid w:val="00AD6E80"/>
    <w:rsid w:val="00AE081E"/>
    <w:rsid w:val="00AE0A6A"/>
    <w:rsid w:val="00AE17D4"/>
    <w:rsid w:val="00AE5600"/>
    <w:rsid w:val="00AE642E"/>
    <w:rsid w:val="00AE6AFA"/>
    <w:rsid w:val="00AE70DD"/>
    <w:rsid w:val="00AE71B7"/>
    <w:rsid w:val="00AF17F5"/>
    <w:rsid w:val="00AF1C31"/>
    <w:rsid w:val="00AF25F0"/>
    <w:rsid w:val="00AF2C61"/>
    <w:rsid w:val="00AF343C"/>
    <w:rsid w:val="00AF41CC"/>
    <w:rsid w:val="00AF62D4"/>
    <w:rsid w:val="00AF6D4A"/>
    <w:rsid w:val="00AF723E"/>
    <w:rsid w:val="00AF74F3"/>
    <w:rsid w:val="00B002FB"/>
    <w:rsid w:val="00B00A6A"/>
    <w:rsid w:val="00B033BB"/>
    <w:rsid w:val="00B0395C"/>
    <w:rsid w:val="00B0397A"/>
    <w:rsid w:val="00B0508D"/>
    <w:rsid w:val="00B05C55"/>
    <w:rsid w:val="00B07036"/>
    <w:rsid w:val="00B10508"/>
    <w:rsid w:val="00B11922"/>
    <w:rsid w:val="00B1329E"/>
    <w:rsid w:val="00B132CE"/>
    <w:rsid w:val="00B13786"/>
    <w:rsid w:val="00B137D9"/>
    <w:rsid w:val="00B154C8"/>
    <w:rsid w:val="00B17A31"/>
    <w:rsid w:val="00B17BAA"/>
    <w:rsid w:val="00B201BD"/>
    <w:rsid w:val="00B20A66"/>
    <w:rsid w:val="00B21A87"/>
    <w:rsid w:val="00B22CEB"/>
    <w:rsid w:val="00B256EB"/>
    <w:rsid w:val="00B25B2C"/>
    <w:rsid w:val="00B25DE7"/>
    <w:rsid w:val="00B2687E"/>
    <w:rsid w:val="00B30CC3"/>
    <w:rsid w:val="00B32F57"/>
    <w:rsid w:val="00B3483D"/>
    <w:rsid w:val="00B366D0"/>
    <w:rsid w:val="00B371FB"/>
    <w:rsid w:val="00B37734"/>
    <w:rsid w:val="00B40EE5"/>
    <w:rsid w:val="00B41494"/>
    <w:rsid w:val="00B42104"/>
    <w:rsid w:val="00B43204"/>
    <w:rsid w:val="00B44691"/>
    <w:rsid w:val="00B44899"/>
    <w:rsid w:val="00B453D1"/>
    <w:rsid w:val="00B45604"/>
    <w:rsid w:val="00B45609"/>
    <w:rsid w:val="00B45A2D"/>
    <w:rsid w:val="00B46085"/>
    <w:rsid w:val="00B4625B"/>
    <w:rsid w:val="00B46497"/>
    <w:rsid w:val="00B466A4"/>
    <w:rsid w:val="00B47CEE"/>
    <w:rsid w:val="00B5047E"/>
    <w:rsid w:val="00B504C7"/>
    <w:rsid w:val="00B51645"/>
    <w:rsid w:val="00B51A47"/>
    <w:rsid w:val="00B5249D"/>
    <w:rsid w:val="00B53886"/>
    <w:rsid w:val="00B5406D"/>
    <w:rsid w:val="00B540CA"/>
    <w:rsid w:val="00B57C81"/>
    <w:rsid w:val="00B6007E"/>
    <w:rsid w:val="00B60CFD"/>
    <w:rsid w:val="00B60E6B"/>
    <w:rsid w:val="00B6229A"/>
    <w:rsid w:val="00B64812"/>
    <w:rsid w:val="00B66716"/>
    <w:rsid w:val="00B70311"/>
    <w:rsid w:val="00B7076E"/>
    <w:rsid w:val="00B709DC"/>
    <w:rsid w:val="00B70FE9"/>
    <w:rsid w:val="00B73791"/>
    <w:rsid w:val="00B7393E"/>
    <w:rsid w:val="00B74EBA"/>
    <w:rsid w:val="00B75C15"/>
    <w:rsid w:val="00B76680"/>
    <w:rsid w:val="00B76D36"/>
    <w:rsid w:val="00B800AC"/>
    <w:rsid w:val="00B80FE9"/>
    <w:rsid w:val="00B81307"/>
    <w:rsid w:val="00B8259F"/>
    <w:rsid w:val="00B86637"/>
    <w:rsid w:val="00B878FF"/>
    <w:rsid w:val="00B879E9"/>
    <w:rsid w:val="00B87FDD"/>
    <w:rsid w:val="00B9041F"/>
    <w:rsid w:val="00B90478"/>
    <w:rsid w:val="00B91D2A"/>
    <w:rsid w:val="00B93CC7"/>
    <w:rsid w:val="00B951DD"/>
    <w:rsid w:val="00B957BE"/>
    <w:rsid w:val="00B97E41"/>
    <w:rsid w:val="00B97F10"/>
    <w:rsid w:val="00BA0B6B"/>
    <w:rsid w:val="00BA240D"/>
    <w:rsid w:val="00BA5301"/>
    <w:rsid w:val="00BA5606"/>
    <w:rsid w:val="00BA6130"/>
    <w:rsid w:val="00BA71DE"/>
    <w:rsid w:val="00BB0E5A"/>
    <w:rsid w:val="00BB51C4"/>
    <w:rsid w:val="00BB6816"/>
    <w:rsid w:val="00BB6D32"/>
    <w:rsid w:val="00BC170E"/>
    <w:rsid w:val="00BC343F"/>
    <w:rsid w:val="00BC393D"/>
    <w:rsid w:val="00BC3C60"/>
    <w:rsid w:val="00BC3EA9"/>
    <w:rsid w:val="00BC52B0"/>
    <w:rsid w:val="00BC71C9"/>
    <w:rsid w:val="00BD0A3E"/>
    <w:rsid w:val="00BD0D0E"/>
    <w:rsid w:val="00BD0E8A"/>
    <w:rsid w:val="00BD1A86"/>
    <w:rsid w:val="00BD3E7E"/>
    <w:rsid w:val="00BD4BB9"/>
    <w:rsid w:val="00BD5DE3"/>
    <w:rsid w:val="00BD76B4"/>
    <w:rsid w:val="00BE0CF5"/>
    <w:rsid w:val="00BE0ED9"/>
    <w:rsid w:val="00BE19B7"/>
    <w:rsid w:val="00BE3AEB"/>
    <w:rsid w:val="00BE3C93"/>
    <w:rsid w:val="00BE52A1"/>
    <w:rsid w:val="00BE6463"/>
    <w:rsid w:val="00BE68F1"/>
    <w:rsid w:val="00BF1389"/>
    <w:rsid w:val="00BF1E5B"/>
    <w:rsid w:val="00BF22DE"/>
    <w:rsid w:val="00BF33E0"/>
    <w:rsid w:val="00BF364D"/>
    <w:rsid w:val="00BF39E3"/>
    <w:rsid w:val="00BF67A9"/>
    <w:rsid w:val="00BF6C29"/>
    <w:rsid w:val="00C00C58"/>
    <w:rsid w:val="00C0136B"/>
    <w:rsid w:val="00C01565"/>
    <w:rsid w:val="00C01F3C"/>
    <w:rsid w:val="00C01F9C"/>
    <w:rsid w:val="00C01FF6"/>
    <w:rsid w:val="00C02546"/>
    <w:rsid w:val="00C026AB"/>
    <w:rsid w:val="00C040C2"/>
    <w:rsid w:val="00C043E6"/>
    <w:rsid w:val="00C058CB"/>
    <w:rsid w:val="00C05B18"/>
    <w:rsid w:val="00C05D30"/>
    <w:rsid w:val="00C06050"/>
    <w:rsid w:val="00C066AB"/>
    <w:rsid w:val="00C06E12"/>
    <w:rsid w:val="00C13D2A"/>
    <w:rsid w:val="00C20AD5"/>
    <w:rsid w:val="00C21610"/>
    <w:rsid w:val="00C22BE4"/>
    <w:rsid w:val="00C23787"/>
    <w:rsid w:val="00C24D5D"/>
    <w:rsid w:val="00C24EC3"/>
    <w:rsid w:val="00C25127"/>
    <w:rsid w:val="00C26081"/>
    <w:rsid w:val="00C260C7"/>
    <w:rsid w:val="00C268DC"/>
    <w:rsid w:val="00C273C7"/>
    <w:rsid w:val="00C31C94"/>
    <w:rsid w:val="00C323EC"/>
    <w:rsid w:val="00C33BA2"/>
    <w:rsid w:val="00C34702"/>
    <w:rsid w:val="00C348B5"/>
    <w:rsid w:val="00C36558"/>
    <w:rsid w:val="00C37728"/>
    <w:rsid w:val="00C37EEC"/>
    <w:rsid w:val="00C407F2"/>
    <w:rsid w:val="00C40FFC"/>
    <w:rsid w:val="00C41281"/>
    <w:rsid w:val="00C4174E"/>
    <w:rsid w:val="00C41800"/>
    <w:rsid w:val="00C41B13"/>
    <w:rsid w:val="00C44516"/>
    <w:rsid w:val="00C44884"/>
    <w:rsid w:val="00C456CB"/>
    <w:rsid w:val="00C479E4"/>
    <w:rsid w:val="00C51874"/>
    <w:rsid w:val="00C5215A"/>
    <w:rsid w:val="00C54CD3"/>
    <w:rsid w:val="00C55928"/>
    <w:rsid w:val="00C5654D"/>
    <w:rsid w:val="00C56CD3"/>
    <w:rsid w:val="00C56D59"/>
    <w:rsid w:val="00C573F2"/>
    <w:rsid w:val="00C5750A"/>
    <w:rsid w:val="00C57A5C"/>
    <w:rsid w:val="00C61B9F"/>
    <w:rsid w:val="00C62EE9"/>
    <w:rsid w:val="00C63B80"/>
    <w:rsid w:val="00C63BA7"/>
    <w:rsid w:val="00C71D42"/>
    <w:rsid w:val="00C74A0C"/>
    <w:rsid w:val="00C7505E"/>
    <w:rsid w:val="00C7730E"/>
    <w:rsid w:val="00C7739C"/>
    <w:rsid w:val="00C77764"/>
    <w:rsid w:val="00C803D6"/>
    <w:rsid w:val="00C80850"/>
    <w:rsid w:val="00C81EA4"/>
    <w:rsid w:val="00C81F6B"/>
    <w:rsid w:val="00C82ED5"/>
    <w:rsid w:val="00C84A79"/>
    <w:rsid w:val="00C84EC1"/>
    <w:rsid w:val="00C86FB3"/>
    <w:rsid w:val="00C912DF"/>
    <w:rsid w:val="00C92113"/>
    <w:rsid w:val="00C9265B"/>
    <w:rsid w:val="00C92987"/>
    <w:rsid w:val="00C93659"/>
    <w:rsid w:val="00C94320"/>
    <w:rsid w:val="00C94856"/>
    <w:rsid w:val="00C95D75"/>
    <w:rsid w:val="00C96693"/>
    <w:rsid w:val="00C97183"/>
    <w:rsid w:val="00C97639"/>
    <w:rsid w:val="00C97949"/>
    <w:rsid w:val="00C97B55"/>
    <w:rsid w:val="00CA099D"/>
    <w:rsid w:val="00CA1358"/>
    <w:rsid w:val="00CA4059"/>
    <w:rsid w:val="00CA4249"/>
    <w:rsid w:val="00CA4674"/>
    <w:rsid w:val="00CA59C8"/>
    <w:rsid w:val="00CA6865"/>
    <w:rsid w:val="00CA7AFC"/>
    <w:rsid w:val="00CB3243"/>
    <w:rsid w:val="00CB37C7"/>
    <w:rsid w:val="00CB4ABF"/>
    <w:rsid w:val="00CB4F39"/>
    <w:rsid w:val="00CB7610"/>
    <w:rsid w:val="00CB7AA9"/>
    <w:rsid w:val="00CC0DF1"/>
    <w:rsid w:val="00CC209C"/>
    <w:rsid w:val="00CC2419"/>
    <w:rsid w:val="00CC4360"/>
    <w:rsid w:val="00CC6340"/>
    <w:rsid w:val="00CC64EA"/>
    <w:rsid w:val="00CC7427"/>
    <w:rsid w:val="00CC7763"/>
    <w:rsid w:val="00CD11AF"/>
    <w:rsid w:val="00CD1420"/>
    <w:rsid w:val="00CD2013"/>
    <w:rsid w:val="00CD3271"/>
    <w:rsid w:val="00CD3D94"/>
    <w:rsid w:val="00CD44A4"/>
    <w:rsid w:val="00CD5AE0"/>
    <w:rsid w:val="00CD5FF5"/>
    <w:rsid w:val="00CD606D"/>
    <w:rsid w:val="00CD74C6"/>
    <w:rsid w:val="00CE0B04"/>
    <w:rsid w:val="00CE1024"/>
    <w:rsid w:val="00CE2C8D"/>
    <w:rsid w:val="00CE3E51"/>
    <w:rsid w:val="00CE4C2A"/>
    <w:rsid w:val="00CE5262"/>
    <w:rsid w:val="00CE64A6"/>
    <w:rsid w:val="00CE70E7"/>
    <w:rsid w:val="00CF07F6"/>
    <w:rsid w:val="00CF0F00"/>
    <w:rsid w:val="00CF18FF"/>
    <w:rsid w:val="00CF22F1"/>
    <w:rsid w:val="00CF3D2D"/>
    <w:rsid w:val="00CF42E5"/>
    <w:rsid w:val="00CF45C8"/>
    <w:rsid w:val="00CF57ED"/>
    <w:rsid w:val="00CF6C05"/>
    <w:rsid w:val="00D01BAB"/>
    <w:rsid w:val="00D02751"/>
    <w:rsid w:val="00D03571"/>
    <w:rsid w:val="00D036D5"/>
    <w:rsid w:val="00D0430C"/>
    <w:rsid w:val="00D04EA1"/>
    <w:rsid w:val="00D05029"/>
    <w:rsid w:val="00D0628A"/>
    <w:rsid w:val="00D116F7"/>
    <w:rsid w:val="00D132FE"/>
    <w:rsid w:val="00D13774"/>
    <w:rsid w:val="00D13A6D"/>
    <w:rsid w:val="00D13FB1"/>
    <w:rsid w:val="00D17E83"/>
    <w:rsid w:val="00D200A4"/>
    <w:rsid w:val="00D2242B"/>
    <w:rsid w:val="00D22578"/>
    <w:rsid w:val="00D23BBC"/>
    <w:rsid w:val="00D23F7B"/>
    <w:rsid w:val="00D247E9"/>
    <w:rsid w:val="00D248F1"/>
    <w:rsid w:val="00D25ECE"/>
    <w:rsid w:val="00D30C28"/>
    <w:rsid w:val="00D313D1"/>
    <w:rsid w:val="00D31921"/>
    <w:rsid w:val="00D31D5A"/>
    <w:rsid w:val="00D328C8"/>
    <w:rsid w:val="00D332CE"/>
    <w:rsid w:val="00D34813"/>
    <w:rsid w:val="00D34C14"/>
    <w:rsid w:val="00D36907"/>
    <w:rsid w:val="00D425BE"/>
    <w:rsid w:val="00D42635"/>
    <w:rsid w:val="00D4536D"/>
    <w:rsid w:val="00D4545C"/>
    <w:rsid w:val="00D466CD"/>
    <w:rsid w:val="00D471AF"/>
    <w:rsid w:val="00D47659"/>
    <w:rsid w:val="00D478A2"/>
    <w:rsid w:val="00D50F82"/>
    <w:rsid w:val="00D511BC"/>
    <w:rsid w:val="00D51804"/>
    <w:rsid w:val="00D52A82"/>
    <w:rsid w:val="00D52B80"/>
    <w:rsid w:val="00D541DF"/>
    <w:rsid w:val="00D55384"/>
    <w:rsid w:val="00D56339"/>
    <w:rsid w:val="00D56DEB"/>
    <w:rsid w:val="00D57CEB"/>
    <w:rsid w:val="00D601D3"/>
    <w:rsid w:val="00D60DCF"/>
    <w:rsid w:val="00D627B8"/>
    <w:rsid w:val="00D630ED"/>
    <w:rsid w:val="00D63A40"/>
    <w:rsid w:val="00D63F49"/>
    <w:rsid w:val="00D64853"/>
    <w:rsid w:val="00D64E7E"/>
    <w:rsid w:val="00D6589A"/>
    <w:rsid w:val="00D65B68"/>
    <w:rsid w:val="00D662FA"/>
    <w:rsid w:val="00D6639B"/>
    <w:rsid w:val="00D666BB"/>
    <w:rsid w:val="00D67267"/>
    <w:rsid w:val="00D67483"/>
    <w:rsid w:val="00D677EE"/>
    <w:rsid w:val="00D70630"/>
    <w:rsid w:val="00D707EC"/>
    <w:rsid w:val="00D70BE9"/>
    <w:rsid w:val="00D712C1"/>
    <w:rsid w:val="00D7130B"/>
    <w:rsid w:val="00D7259A"/>
    <w:rsid w:val="00D728C9"/>
    <w:rsid w:val="00D7461E"/>
    <w:rsid w:val="00D77484"/>
    <w:rsid w:val="00D8042F"/>
    <w:rsid w:val="00D81913"/>
    <w:rsid w:val="00D82712"/>
    <w:rsid w:val="00D82B4B"/>
    <w:rsid w:val="00D833A5"/>
    <w:rsid w:val="00D85FC2"/>
    <w:rsid w:val="00D87E3B"/>
    <w:rsid w:val="00D90A46"/>
    <w:rsid w:val="00D936C9"/>
    <w:rsid w:val="00D93F9E"/>
    <w:rsid w:val="00D9485E"/>
    <w:rsid w:val="00D96289"/>
    <w:rsid w:val="00D962BD"/>
    <w:rsid w:val="00D97F50"/>
    <w:rsid w:val="00DA052D"/>
    <w:rsid w:val="00DA09F3"/>
    <w:rsid w:val="00DA0F13"/>
    <w:rsid w:val="00DA271A"/>
    <w:rsid w:val="00DA2DBE"/>
    <w:rsid w:val="00DA3525"/>
    <w:rsid w:val="00DA5FBE"/>
    <w:rsid w:val="00DA7628"/>
    <w:rsid w:val="00DB08AB"/>
    <w:rsid w:val="00DB090B"/>
    <w:rsid w:val="00DB235B"/>
    <w:rsid w:val="00DB25C4"/>
    <w:rsid w:val="00DB2B8E"/>
    <w:rsid w:val="00DB3426"/>
    <w:rsid w:val="00DB6714"/>
    <w:rsid w:val="00DC0109"/>
    <w:rsid w:val="00DC0FEC"/>
    <w:rsid w:val="00DC13EA"/>
    <w:rsid w:val="00DC2BD3"/>
    <w:rsid w:val="00DC4317"/>
    <w:rsid w:val="00DC4778"/>
    <w:rsid w:val="00DC4A42"/>
    <w:rsid w:val="00DC4B8E"/>
    <w:rsid w:val="00DC5811"/>
    <w:rsid w:val="00DC731D"/>
    <w:rsid w:val="00DC776C"/>
    <w:rsid w:val="00DC7C05"/>
    <w:rsid w:val="00DD003E"/>
    <w:rsid w:val="00DD2F55"/>
    <w:rsid w:val="00DD3071"/>
    <w:rsid w:val="00DD4452"/>
    <w:rsid w:val="00DD4D34"/>
    <w:rsid w:val="00DD5191"/>
    <w:rsid w:val="00DD56A9"/>
    <w:rsid w:val="00DD74D2"/>
    <w:rsid w:val="00DD776A"/>
    <w:rsid w:val="00DE0408"/>
    <w:rsid w:val="00DE053B"/>
    <w:rsid w:val="00DE0889"/>
    <w:rsid w:val="00DE0CF7"/>
    <w:rsid w:val="00DE27FF"/>
    <w:rsid w:val="00DE33D8"/>
    <w:rsid w:val="00DE3769"/>
    <w:rsid w:val="00DE458C"/>
    <w:rsid w:val="00DE4AF1"/>
    <w:rsid w:val="00DE4FE7"/>
    <w:rsid w:val="00DE5D63"/>
    <w:rsid w:val="00DE6B82"/>
    <w:rsid w:val="00DF12C8"/>
    <w:rsid w:val="00DF290B"/>
    <w:rsid w:val="00DF3541"/>
    <w:rsid w:val="00DF41F2"/>
    <w:rsid w:val="00DF48A7"/>
    <w:rsid w:val="00DF68A7"/>
    <w:rsid w:val="00E00AB3"/>
    <w:rsid w:val="00E03810"/>
    <w:rsid w:val="00E0649B"/>
    <w:rsid w:val="00E10749"/>
    <w:rsid w:val="00E12880"/>
    <w:rsid w:val="00E13A36"/>
    <w:rsid w:val="00E13FBB"/>
    <w:rsid w:val="00E148B1"/>
    <w:rsid w:val="00E1528C"/>
    <w:rsid w:val="00E16385"/>
    <w:rsid w:val="00E172A1"/>
    <w:rsid w:val="00E1771F"/>
    <w:rsid w:val="00E20AF2"/>
    <w:rsid w:val="00E20CDA"/>
    <w:rsid w:val="00E21789"/>
    <w:rsid w:val="00E21C87"/>
    <w:rsid w:val="00E23DAF"/>
    <w:rsid w:val="00E240FB"/>
    <w:rsid w:val="00E241EB"/>
    <w:rsid w:val="00E24345"/>
    <w:rsid w:val="00E24C28"/>
    <w:rsid w:val="00E27ED3"/>
    <w:rsid w:val="00E301C1"/>
    <w:rsid w:val="00E302FF"/>
    <w:rsid w:val="00E31C80"/>
    <w:rsid w:val="00E31D6C"/>
    <w:rsid w:val="00E333EC"/>
    <w:rsid w:val="00E343A4"/>
    <w:rsid w:val="00E3542E"/>
    <w:rsid w:val="00E3597E"/>
    <w:rsid w:val="00E37A5A"/>
    <w:rsid w:val="00E40E4A"/>
    <w:rsid w:val="00E42B81"/>
    <w:rsid w:val="00E43425"/>
    <w:rsid w:val="00E4587D"/>
    <w:rsid w:val="00E45FDA"/>
    <w:rsid w:val="00E47059"/>
    <w:rsid w:val="00E505BF"/>
    <w:rsid w:val="00E507DD"/>
    <w:rsid w:val="00E50944"/>
    <w:rsid w:val="00E51ABC"/>
    <w:rsid w:val="00E51CC8"/>
    <w:rsid w:val="00E524D5"/>
    <w:rsid w:val="00E52850"/>
    <w:rsid w:val="00E53164"/>
    <w:rsid w:val="00E559B2"/>
    <w:rsid w:val="00E565E3"/>
    <w:rsid w:val="00E575AF"/>
    <w:rsid w:val="00E57952"/>
    <w:rsid w:val="00E57A15"/>
    <w:rsid w:val="00E57E50"/>
    <w:rsid w:val="00E60E13"/>
    <w:rsid w:val="00E6140E"/>
    <w:rsid w:val="00E61AF2"/>
    <w:rsid w:val="00E61EB8"/>
    <w:rsid w:val="00E622DE"/>
    <w:rsid w:val="00E62E3A"/>
    <w:rsid w:val="00E66450"/>
    <w:rsid w:val="00E6656A"/>
    <w:rsid w:val="00E67401"/>
    <w:rsid w:val="00E67ADD"/>
    <w:rsid w:val="00E70B41"/>
    <w:rsid w:val="00E731C1"/>
    <w:rsid w:val="00E73720"/>
    <w:rsid w:val="00E73C97"/>
    <w:rsid w:val="00E750B2"/>
    <w:rsid w:val="00E7570B"/>
    <w:rsid w:val="00E76304"/>
    <w:rsid w:val="00E7771B"/>
    <w:rsid w:val="00E803A2"/>
    <w:rsid w:val="00E80B92"/>
    <w:rsid w:val="00E8112F"/>
    <w:rsid w:val="00E81355"/>
    <w:rsid w:val="00E82BE8"/>
    <w:rsid w:val="00E8353E"/>
    <w:rsid w:val="00E83E44"/>
    <w:rsid w:val="00E8512A"/>
    <w:rsid w:val="00E86D79"/>
    <w:rsid w:val="00E8709E"/>
    <w:rsid w:val="00E87641"/>
    <w:rsid w:val="00E87CDE"/>
    <w:rsid w:val="00E901C3"/>
    <w:rsid w:val="00E90485"/>
    <w:rsid w:val="00E90BAF"/>
    <w:rsid w:val="00E90DF1"/>
    <w:rsid w:val="00E915C7"/>
    <w:rsid w:val="00E917BF"/>
    <w:rsid w:val="00E919ED"/>
    <w:rsid w:val="00E92850"/>
    <w:rsid w:val="00E92FC0"/>
    <w:rsid w:val="00E93771"/>
    <w:rsid w:val="00E97A89"/>
    <w:rsid w:val="00EA1371"/>
    <w:rsid w:val="00EA3026"/>
    <w:rsid w:val="00EA4BED"/>
    <w:rsid w:val="00EA59D6"/>
    <w:rsid w:val="00EA6A35"/>
    <w:rsid w:val="00EB0979"/>
    <w:rsid w:val="00EB1404"/>
    <w:rsid w:val="00EB1720"/>
    <w:rsid w:val="00EB4001"/>
    <w:rsid w:val="00EB4599"/>
    <w:rsid w:val="00EB4A5B"/>
    <w:rsid w:val="00EB4AE6"/>
    <w:rsid w:val="00EB56D8"/>
    <w:rsid w:val="00EC0354"/>
    <w:rsid w:val="00EC1E84"/>
    <w:rsid w:val="00EC2347"/>
    <w:rsid w:val="00EC2751"/>
    <w:rsid w:val="00EC471F"/>
    <w:rsid w:val="00EC524F"/>
    <w:rsid w:val="00EC532B"/>
    <w:rsid w:val="00EC5762"/>
    <w:rsid w:val="00ED056D"/>
    <w:rsid w:val="00ED0BB6"/>
    <w:rsid w:val="00ED24E7"/>
    <w:rsid w:val="00ED3377"/>
    <w:rsid w:val="00ED45AD"/>
    <w:rsid w:val="00ED4B52"/>
    <w:rsid w:val="00ED58EE"/>
    <w:rsid w:val="00ED6DFD"/>
    <w:rsid w:val="00ED72D9"/>
    <w:rsid w:val="00ED75AE"/>
    <w:rsid w:val="00ED798D"/>
    <w:rsid w:val="00ED7EC8"/>
    <w:rsid w:val="00EE10E5"/>
    <w:rsid w:val="00EE1E04"/>
    <w:rsid w:val="00EE2B37"/>
    <w:rsid w:val="00EE510D"/>
    <w:rsid w:val="00EE5527"/>
    <w:rsid w:val="00EE5B34"/>
    <w:rsid w:val="00EE7070"/>
    <w:rsid w:val="00EF01AA"/>
    <w:rsid w:val="00EF0687"/>
    <w:rsid w:val="00EF1C9E"/>
    <w:rsid w:val="00EF28D9"/>
    <w:rsid w:val="00EF29FD"/>
    <w:rsid w:val="00EF6FB7"/>
    <w:rsid w:val="00EF70E3"/>
    <w:rsid w:val="00EF7244"/>
    <w:rsid w:val="00F03445"/>
    <w:rsid w:val="00F036E2"/>
    <w:rsid w:val="00F04AEE"/>
    <w:rsid w:val="00F04C88"/>
    <w:rsid w:val="00F05820"/>
    <w:rsid w:val="00F06F02"/>
    <w:rsid w:val="00F07073"/>
    <w:rsid w:val="00F07285"/>
    <w:rsid w:val="00F07FE1"/>
    <w:rsid w:val="00F108B5"/>
    <w:rsid w:val="00F10E83"/>
    <w:rsid w:val="00F11035"/>
    <w:rsid w:val="00F11CFF"/>
    <w:rsid w:val="00F1294C"/>
    <w:rsid w:val="00F12E71"/>
    <w:rsid w:val="00F12EAB"/>
    <w:rsid w:val="00F15469"/>
    <w:rsid w:val="00F1547C"/>
    <w:rsid w:val="00F1609C"/>
    <w:rsid w:val="00F17939"/>
    <w:rsid w:val="00F17DD7"/>
    <w:rsid w:val="00F204E6"/>
    <w:rsid w:val="00F20520"/>
    <w:rsid w:val="00F239BF"/>
    <w:rsid w:val="00F24FCB"/>
    <w:rsid w:val="00F25E82"/>
    <w:rsid w:val="00F261F3"/>
    <w:rsid w:val="00F30930"/>
    <w:rsid w:val="00F30E24"/>
    <w:rsid w:val="00F31107"/>
    <w:rsid w:val="00F31144"/>
    <w:rsid w:val="00F32767"/>
    <w:rsid w:val="00F32E30"/>
    <w:rsid w:val="00F33477"/>
    <w:rsid w:val="00F35496"/>
    <w:rsid w:val="00F364AA"/>
    <w:rsid w:val="00F36EC7"/>
    <w:rsid w:val="00F41595"/>
    <w:rsid w:val="00F415A9"/>
    <w:rsid w:val="00F422E7"/>
    <w:rsid w:val="00F454D3"/>
    <w:rsid w:val="00F4570F"/>
    <w:rsid w:val="00F45A79"/>
    <w:rsid w:val="00F47045"/>
    <w:rsid w:val="00F5040A"/>
    <w:rsid w:val="00F50DA2"/>
    <w:rsid w:val="00F51441"/>
    <w:rsid w:val="00F51826"/>
    <w:rsid w:val="00F526AB"/>
    <w:rsid w:val="00F526C9"/>
    <w:rsid w:val="00F52A04"/>
    <w:rsid w:val="00F55C4A"/>
    <w:rsid w:val="00F6215E"/>
    <w:rsid w:val="00F633C3"/>
    <w:rsid w:val="00F66A27"/>
    <w:rsid w:val="00F66C26"/>
    <w:rsid w:val="00F66F2A"/>
    <w:rsid w:val="00F677F1"/>
    <w:rsid w:val="00F70CEA"/>
    <w:rsid w:val="00F7411C"/>
    <w:rsid w:val="00F74F7C"/>
    <w:rsid w:val="00F75DBA"/>
    <w:rsid w:val="00F7668A"/>
    <w:rsid w:val="00F774E1"/>
    <w:rsid w:val="00F7770A"/>
    <w:rsid w:val="00F77896"/>
    <w:rsid w:val="00F80A29"/>
    <w:rsid w:val="00F81F63"/>
    <w:rsid w:val="00F82419"/>
    <w:rsid w:val="00F83147"/>
    <w:rsid w:val="00F83274"/>
    <w:rsid w:val="00F83DD2"/>
    <w:rsid w:val="00F85E35"/>
    <w:rsid w:val="00F86D62"/>
    <w:rsid w:val="00F8705F"/>
    <w:rsid w:val="00F8768C"/>
    <w:rsid w:val="00F91374"/>
    <w:rsid w:val="00F9171D"/>
    <w:rsid w:val="00F91B80"/>
    <w:rsid w:val="00F930F7"/>
    <w:rsid w:val="00F95B72"/>
    <w:rsid w:val="00F97116"/>
    <w:rsid w:val="00F97DA3"/>
    <w:rsid w:val="00FA1004"/>
    <w:rsid w:val="00FA1E05"/>
    <w:rsid w:val="00FA2DA9"/>
    <w:rsid w:val="00FA3A42"/>
    <w:rsid w:val="00FA51C3"/>
    <w:rsid w:val="00FA5B6C"/>
    <w:rsid w:val="00FA68F5"/>
    <w:rsid w:val="00FB1181"/>
    <w:rsid w:val="00FB1797"/>
    <w:rsid w:val="00FB37E7"/>
    <w:rsid w:val="00FB3CFC"/>
    <w:rsid w:val="00FB5D70"/>
    <w:rsid w:val="00FB6051"/>
    <w:rsid w:val="00FB66DF"/>
    <w:rsid w:val="00FB67ED"/>
    <w:rsid w:val="00FC25B4"/>
    <w:rsid w:val="00FC3F8B"/>
    <w:rsid w:val="00FC57C6"/>
    <w:rsid w:val="00FC7858"/>
    <w:rsid w:val="00FC7DB6"/>
    <w:rsid w:val="00FD0534"/>
    <w:rsid w:val="00FD089D"/>
    <w:rsid w:val="00FD08D8"/>
    <w:rsid w:val="00FD0CF9"/>
    <w:rsid w:val="00FD244A"/>
    <w:rsid w:val="00FD2DD6"/>
    <w:rsid w:val="00FD38EA"/>
    <w:rsid w:val="00FD499F"/>
    <w:rsid w:val="00FD5975"/>
    <w:rsid w:val="00FD5D01"/>
    <w:rsid w:val="00FD7173"/>
    <w:rsid w:val="00FE0226"/>
    <w:rsid w:val="00FE2721"/>
    <w:rsid w:val="00FE404D"/>
    <w:rsid w:val="00FE46F3"/>
    <w:rsid w:val="00FE5669"/>
    <w:rsid w:val="00FE5FBA"/>
    <w:rsid w:val="00FE64DC"/>
    <w:rsid w:val="00FE6BCA"/>
    <w:rsid w:val="00FF13F9"/>
    <w:rsid w:val="00FF1742"/>
    <w:rsid w:val="00FF23FF"/>
    <w:rsid w:val="00FF2AB7"/>
    <w:rsid w:val="00FF3130"/>
    <w:rsid w:val="00FF5CDB"/>
    <w:rsid w:val="00FF67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860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874"/>
    <w:pPr>
      <w:spacing w:after="200" w:line="276" w:lineRule="auto"/>
    </w:pPr>
    <w:rPr>
      <w:sz w:val="22"/>
      <w:szCs w:val="22"/>
    </w:rPr>
  </w:style>
  <w:style w:type="paragraph" w:styleId="Heading1">
    <w:name w:val="heading 1"/>
    <w:basedOn w:val="Normal"/>
    <w:next w:val="Normal"/>
    <w:link w:val="Heading1Char"/>
    <w:uiPriority w:val="9"/>
    <w:qFormat/>
    <w:rsid w:val="00110250"/>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110250"/>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42913"/>
    <w:pPr>
      <w:keepNext/>
      <w:keepLines/>
      <w:spacing w:before="200" w:after="0"/>
      <w:outlineLvl w:val="2"/>
    </w:pPr>
    <w:rPr>
      <w:rFonts w:ascii="Cambria" w:eastAsia="Times New Roman" w:hAnsi="Cambria"/>
      <w:b/>
      <w:bCs/>
      <w:color w:val="4F81BD"/>
      <w:sz w:val="20"/>
      <w:szCs w:val="20"/>
    </w:rPr>
  </w:style>
  <w:style w:type="paragraph" w:styleId="Heading4">
    <w:name w:val="heading 4"/>
    <w:basedOn w:val="Heading5"/>
    <w:link w:val="Heading4Char"/>
    <w:uiPriority w:val="9"/>
    <w:unhideWhenUsed/>
    <w:qFormat/>
    <w:rsid w:val="00C51874"/>
    <w:pPr>
      <w:outlineLvl w:val="3"/>
    </w:pPr>
    <w:rPr>
      <w:b/>
      <w:bCs/>
      <w:i/>
      <w:iCs/>
      <w:color w:val="4F81BD"/>
    </w:rPr>
  </w:style>
  <w:style w:type="paragraph" w:styleId="Heading5">
    <w:name w:val="heading 5"/>
    <w:basedOn w:val="Normal"/>
    <w:next w:val="Normal"/>
    <w:link w:val="Heading5Char"/>
    <w:uiPriority w:val="9"/>
    <w:semiHidden/>
    <w:unhideWhenUsed/>
    <w:qFormat/>
    <w:rsid w:val="003E0268"/>
    <w:pPr>
      <w:keepNext/>
      <w:keepLines/>
      <w:spacing w:before="200" w:after="0"/>
      <w:outlineLvl w:val="4"/>
    </w:pPr>
    <w:rPr>
      <w:rFonts w:ascii="Cambria" w:eastAsia="Times New Roman" w:hAnsi="Cambria"/>
      <w:color w:val="243F60"/>
      <w:sz w:val="20"/>
      <w:szCs w:val="20"/>
    </w:rPr>
  </w:style>
  <w:style w:type="paragraph" w:styleId="Heading6">
    <w:name w:val="heading 6"/>
    <w:basedOn w:val="Normal"/>
    <w:next w:val="Normal"/>
    <w:link w:val="Heading6Char"/>
    <w:uiPriority w:val="9"/>
    <w:semiHidden/>
    <w:unhideWhenUsed/>
    <w:qFormat/>
    <w:rsid w:val="003E0268"/>
    <w:pPr>
      <w:keepNext/>
      <w:keepLines/>
      <w:spacing w:before="200" w:after="0"/>
      <w:outlineLvl w:val="5"/>
    </w:pPr>
    <w:rPr>
      <w:rFonts w:ascii="Cambria" w:eastAsia="Times New Roman" w:hAnsi="Cambria"/>
      <w:i/>
      <w:iCs/>
      <w:color w:val="243F60"/>
      <w:sz w:val="20"/>
      <w:szCs w:val="20"/>
    </w:rPr>
  </w:style>
  <w:style w:type="paragraph" w:styleId="Heading7">
    <w:name w:val="heading 7"/>
    <w:basedOn w:val="Normal"/>
    <w:next w:val="Normal"/>
    <w:link w:val="Heading7Char"/>
    <w:uiPriority w:val="9"/>
    <w:semiHidden/>
    <w:unhideWhenUsed/>
    <w:qFormat/>
    <w:rsid w:val="003E0268"/>
    <w:pPr>
      <w:keepNext/>
      <w:keepLines/>
      <w:spacing w:before="200" w:after="0"/>
      <w:outlineLvl w:val="6"/>
    </w:pPr>
    <w:rPr>
      <w:rFonts w:ascii="Cambria" w:eastAsia="Times New Roman" w:hAnsi="Cambria"/>
      <w:i/>
      <w:iCs/>
      <w:color w:val="404040"/>
      <w:sz w:val="20"/>
      <w:szCs w:val="20"/>
    </w:rPr>
  </w:style>
  <w:style w:type="paragraph" w:styleId="Heading8">
    <w:name w:val="heading 8"/>
    <w:basedOn w:val="Normal"/>
    <w:next w:val="Normal"/>
    <w:link w:val="Heading8Char"/>
    <w:uiPriority w:val="9"/>
    <w:semiHidden/>
    <w:unhideWhenUsed/>
    <w:qFormat/>
    <w:rsid w:val="003E0268"/>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3E0268"/>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0250"/>
    <w:rPr>
      <w:rFonts w:ascii="Cambria" w:eastAsia="Times New Roman" w:hAnsi="Cambria" w:cs="Times New Roman"/>
      <w:b/>
      <w:bCs/>
      <w:color w:val="365F91"/>
      <w:sz w:val="28"/>
      <w:szCs w:val="28"/>
    </w:rPr>
  </w:style>
  <w:style w:type="character" w:customStyle="1" w:styleId="Heading2Char">
    <w:name w:val="Heading 2 Char"/>
    <w:link w:val="Heading2"/>
    <w:uiPriority w:val="9"/>
    <w:rsid w:val="0011025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42913"/>
    <w:rPr>
      <w:rFonts w:ascii="Cambria" w:eastAsia="Times New Roman" w:hAnsi="Cambria" w:cs="Times New Roman"/>
      <w:b/>
      <w:bCs/>
      <w:color w:val="4F81BD"/>
    </w:rPr>
  </w:style>
  <w:style w:type="character" w:customStyle="1" w:styleId="Heading4Char">
    <w:name w:val="Heading 4 Char"/>
    <w:link w:val="Heading4"/>
    <w:uiPriority w:val="9"/>
    <w:rsid w:val="00C51874"/>
    <w:rPr>
      <w:rFonts w:ascii="Cambria" w:eastAsia="Times New Roman" w:hAnsi="Cambria" w:cs="Times New Roman"/>
      <w:b/>
      <w:bCs/>
      <w:i/>
      <w:iCs/>
      <w:color w:val="4F81BD"/>
    </w:rPr>
  </w:style>
  <w:style w:type="character" w:customStyle="1" w:styleId="Heading5Char">
    <w:name w:val="Heading 5 Char"/>
    <w:link w:val="Heading5"/>
    <w:uiPriority w:val="9"/>
    <w:rsid w:val="003E0268"/>
    <w:rPr>
      <w:rFonts w:ascii="Cambria" w:eastAsia="Times New Roman" w:hAnsi="Cambria" w:cs="Times New Roman"/>
      <w:color w:val="243F60"/>
    </w:rPr>
  </w:style>
  <w:style w:type="character" w:customStyle="1" w:styleId="Heading6Char">
    <w:name w:val="Heading 6 Char"/>
    <w:link w:val="Heading6"/>
    <w:uiPriority w:val="9"/>
    <w:rsid w:val="003E0268"/>
    <w:rPr>
      <w:rFonts w:ascii="Cambria" w:eastAsia="Times New Roman" w:hAnsi="Cambria" w:cs="Times New Roman"/>
      <w:i/>
      <w:iCs/>
      <w:color w:val="243F60"/>
    </w:rPr>
  </w:style>
  <w:style w:type="character" w:customStyle="1" w:styleId="Heading7Char">
    <w:name w:val="Heading 7 Char"/>
    <w:link w:val="Heading7"/>
    <w:uiPriority w:val="9"/>
    <w:rsid w:val="003E0268"/>
    <w:rPr>
      <w:rFonts w:ascii="Cambria" w:eastAsia="Times New Roman" w:hAnsi="Cambria" w:cs="Times New Roman"/>
      <w:i/>
      <w:iCs/>
      <w:color w:val="404040"/>
    </w:rPr>
  </w:style>
  <w:style w:type="character" w:customStyle="1" w:styleId="Heading8Char">
    <w:name w:val="Heading 8 Char"/>
    <w:link w:val="Heading8"/>
    <w:uiPriority w:val="9"/>
    <w:rsid w:val="003E0268"/>
    <w:rPr>
      <w:rFonts w:ascii="Cambria" w:eastAsia="Times New Roman" w:hAnsi="Cambria" w:cs="Times New Roman"/>
      <w:color w:val="404040"/>
      <w:sz w:val="20"/>
      <w:szCs w:val="20"/>
    </w:rPr>
  </w:style>
  <w:style w:type="character" w:customStyle="1" w:styleId="Heading9Char">
    <w:name w:val="Heading 9 Char"/>
    <w:link w:val="Heading9"/>
    <w:uiPriority w:val="9"/>
    <w:rsid w:val="003E0268"/>
    <w:rPr>
      <w:rFonts w:ascii="Cambria" w:eastAsia="Times New Roman" w:hAnsi="Cambria" w:cs="Times New Roman"/>
      <w:i/>
      <w:iCs/>
      <w:color w:val="404040"/>
      <w:sz w:val="20"/>
      <w:szCs w:val="20"/>
    </w:rPr>
  </w:style>
  <w:style w:type="paragraph" w:customStyle="1" w:styleId="Title2">
    <w:name w:val="Title 2"/>
    <w:basedOn w:val="Normal"/>
    <w:rsid w:val="004463B7"/>
    <w:pPr>
      <w:spacing w:after="0" w:line="240" w:lineRule="auto"/>
      <w:jc w:val="right"/>
    </w:pPr>
    <w:rPr>
      <w:rFonts w:ascii="Times New Roman" w:eastAsia="Batang" w:hAnsi="Times New Roman"/>
      <w:b/>
      <w:sz w:val="36"/>
      <w:szCs w:val="24"/>
      <w:lang w:eastAsia="ko-KR"/>
    </w:rPr>
  </w:style>
  <w:style w:type="paragraph" w:customStyle="1" w:styleId="Title3">
    <w:name w:val="Title 3"/>
    <w:basedOn w:val="Title2"/>
    <w:rsid w:val="004463B7"/>
    <w:rPr>
      <w:sz w:val="28"/>
      <w:szCs w:val="32"/>
    </w:rPr>
  </w:style>
  <w:style w:type="paragraph" w:styleId="BodyText">
    <w:name w:val="Body Text"/>
    <w:aliases w:val="Std Para,Body Text1,bt,R_Body Text,Body Text11,Body Text2,BT,BODY TEXT,t,Text,Block text,Justified,plain paragraph,pp,本文1,Block 55,??1,Body,sp,sbs,block text,bt4,body text4,bt5,body text5,bt1,body text1,bodytext,txt1,T1,Teh2xt,Resume Th6ext,te"/>
    <w:basedOn w:val="Normal"/>
    <w:link w:val="BodyTextChar"/>
    <w:rsid w:val="004463B7"/>
    <w:pPr>
      <w:spacing w:after="120" w:line="240" w:lineRule="auto"/>
    </w:pPr>
    <w:rPr>
      <w:rFonts w:ascii="Garamond" w:eastAsia="Times New Roman" w:hAnsi="Garamond"/>
      <w:sz w:val="24"/>
      <w:szCs w:val="24"/>
    </w:rPr>
  </w:style>
  <w:style w:type="character" w:customStyle="1" w:styleId="BodyTextChar">
    <w:name w:val="Body Text Char"/>
    <w:aliases w:val="Std Para Char,Body Text1 Char,bt Char,R_Body Text Char,Body Text11 Char,Body Text2 Char,BT Char,BODY TEXT Char,t Char,Text Char,Block text Char,Justified Char,plain paragraph Char,pp Char,本文1 Char,Block 55 Char,??1 Char,Body Char,sp Char"/>
    <w:link w:val="BodyText"/>
    <w:rsid w:val="004463B7"/>
    <w:rPr>
      <w:rFonts w:ascii="Garamond" w:eastAsia="Times New Roman" w:hAnsi="Garamond" w:cs="Times New Roman"/>
      <w:sz w:val="24"/>
      <w:szCs w:val="24"/>
    </w:rPr>
  </w:style>
  <w:style w:type="paragraph" w:styleId="TOC2">
    <w:name w:val="toc 2"/>
    <w:basedOn w:val="Normal"/>
    <w:next w:val="Normal"/>
    <w:autoRedefine/>
    <w:uiPriority w:val="39"/>
    <w:rsid w:val="001C6730"/>
    <w:pPr>
      <w:tabs>
        <w:tab w:val="left" w:pos="900"/>
        <w:tab w:val="right" w:leader="dot" w:pos="9350"/>
      </w:tabs>
      <w:spacing w:after="0" w:line="240" w:lineRule="auto"/>
      <w:ind w:left="180"/>
    </w:pPr>
    <w:rPr>
      <w:rFonts w:eastAsia="Times New Roman"/>
      <w:szCs w:val="24"/>
    </w:rPr>
  </w:style>
  <w:style w:type="paragraph" w:styleId="TOC1">
    <w:name w:val="toc 1"/>
    <w:basedOn w:val="Normal"/>
    <w:next w:val="Normal"/>
    <w:autoRedefine/>
    <w:uiPriority w:val="39"/>
    <w:rsid w:val="00EB4AE6"/>
    <w:pPr>
      <w:tabs>
        <w:tab w:val="left" w:pos="480"/>
        <w:tab w:val="right" w:leader="dot" w:pos="9350"/>
      </w:tabs>
      <w:spacing w:after="0" w:line="240" w:lineRule="auto"/>
    </w:pPr>
    <w:rPr>
      <w:rFonts w:eastAsia="Times New Roman"/>
      <w:szCs w:val="24"/>
    </w:rPr>
  </w:style>
  <w:style w:type="paragraph" w:styleId="TOC3">
    <w:name w:val="toc 3"/>
    <w:basedOn w:val="Normal"/>
    <w:next w:val="Normal"/>
    <w:autoRedefine/>
    <w:uiPriority w:val="39"/>
    <w:rsid w:val="001C6730"/>
    <w:pPr>
      <w:tabs>
        <w:tab w:val="left" w:pos="900"/>
        <w:tab w:val="right" w:leader="dot" w:pos="9350"/>
      </w:tabs>
      <w:spacing w:after="0" w:line="240" w:lineRule="auto"/>
      <w:ind w:left="180"/>
    </w:pPr>
    <w:rPr>
      <w:rFonts w:eastAsia="Times New Roman"/>
      <w:szCs w:val="24"/>
    </w:rPr>
  </w:style>
  <w:style w:type="character" w:styleId="Hyperlink">
    <w:name w:val="Hyperlink"/>
    <w:uiPriority w:val="99"/>
    <w:rsid w:val="004463B7"/>
    <w:rPr>
      <w:color w:val="0000FF"/>
      <w:u w:val="single"/>
    </w:rPr>
  </w:style>
  <w:style w:type="paragraph" w:styleId="Title">
    <w:name w:val="Title"/>
    <w:basedOn w:val="Normal"/>
    <w:link w:val="TitleChar"/>
    <w:uiPriority w:val="10"/>
    <w:qFormat/>
    <w:rsid w:val="004463B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4463B7"/>
    <w:rPr>
      <w:rFonts w:ascii="Cambria" w:eastAsia="Times New Roman" w:hAnsi="Cambria" w:cs="Times New Roman"/>
      <w:color w:val="17365D"/>
      <w:spacing w:val="5"/>
      <w:kern w:val="28"/>
      <w:sz w:val="52"/>
      <w:szCs w:val="52"/>
    </w:rPr>
  </w:style>
  <w:style w:type="paragraph" w:styleId="ListParagraph">
    <w:name w:val="List Paragraph"/>
    <w:basedOn w:val="Normal"/>
    <w:uiPriority w:val="34"/>
    <w:qFormat/>
    <w:rsid w:val="009C6031"/>
    <w:pPr>
      <w:ind w:left="720"/>
      <w:contextualSpacing/>
    </w:pPr>
  </w:style>
  <w:style w:type="paragraph" w:styleId="FootnoteText">
    <w:name w:val="footnote text"/>
    <w:basedOn w:val="Normal"/>
    <w:link w:val="FootnoteTextChar"/>
    <w:uiPriority w:val="99"/>
    <w:semiHidden/>
    <w:rsid w:val="003E0268"/>
    <w:pPr>
      <w:spacing w:after="0" w:line="240" w:lineRule="auto"/>
    </w:pPr>
    <w:rPr>
      <w:rFonts w:ascii="Garamond" w:eastAsia="Times New Roman" w:hAnsi="Garamond"/>
      <w:sz w:val="20"/>
      <w:szCs w:val="20"/>
    </w:rPr>
  </w:style>
  <w:style w:type="character" w:customStyle="1" w:styleId="FootnoteTextChar">
    <w:name w:val="Footnote Text Char"/>
    <w:link w:val="FootnoteText"/>
    <w:uiPriority w:val="99"/>
    <w:semiHidden/>
    <w:rsid w:val="003E0268"/>
    <w:rPr>
      <w:rFonts w:ascii="Garamond" w:eastAsia="Times New Roman" w:hAnsi="Garamond"/>
    </w:rPr>
  </w:style>
  <w:style w:type="character" w:styleId="FootnoteReference">
    <w:name w:val="footnote reference"/>
    <w:uiPriority w:val="99"/>
    <w:semiHidden/>
    <w:rsid w:val="003E0268"/>
    <w:rPr>
      <w:vertAlign w:val="superscript"/>
    </w:rPr>
  </w:style>
  <w:style w:type="paragraph" w:styleId="BodyText2">
    <w:name w:val="Body Text 2"/>
    <w:basedOn w:val="Normal"/>
    <w:link w:val="BodyText2Char"/>
    <w:rsid w:val="003E0268"/>
    <w:pPr>
      <w:spacing w:after="120" w:line="480" w:lineRule="auto"/>
    </w:pPr>
    <w:rPr>
      <w:rFonts w:ascii="Garamond" w:eastAsia="Times New Roman" w:hAnsi="Garamond"/>
      <w:sz w:val="24"/>
      <w:szCs w:val="24"/>
    </w:rPr>
  </w:style>
  <w:style w:type="character" w:customStyle="1" w:styleId="BodyText2Char">
    <w:name w:val="Body Text 2 Char"/>
    <w:link w:val="BodyText2"/>
    <w:rsid w:val="003E0268"/>
    <w:rPr>
      <w:rFonts w:ascii="Garamond" w:eastAsia="Times New Roman" w:hAnsi="Garamond"/>
      <w:sz w:val="24"/>
      <w:szCs w:val="24"/>
    </w:rPr>
  </w:style>
  <w:style w:type="paragraph" w:styleId="NormalWeb">
    <w:name w:val="Normal (Web)"/>
    <w:basedOn w:val="Normal"/>
    <w:uiPriority w:val="99"/>
    <w:unhideWhenUsed/>
    <w:rsid w:val="006A3964"/>
    <w:pPr>
      <w:spacing w:before="100" w:beforeAutospacing="1" w:after="100" w:afterAutospacing="1" w:line="240" w:lineRule="auto"/>
    </w:pPr>
    <w:rPr>
      <w:rFonts w:eastAsia="Times New Roman"/>
      <w:szCs w:val="24"/>
    </w:rPr>
  </w:style>
  <w:style w:type="paragraph" w:styleId="BalloonText">
    <w:name w:val="Balloon Text"/>
    <w:basedOn w:val="Normal"/>
    <w:semiHidden/>
    <w:rsid w:val="00521477"/>
    <w:rPr>
      <w:rFonts w:ascii="Tahoma" w:hAnsi="Tahoma" w:cs="Tahoma"/>
      <w:sz w:val="16"/>
      <w:szCs w:val="16"/>
    </w:rPr>
  </w:style>
  <w:style w:type="table" w:styleId="TableProfessional">
    <w:name w:val="Table Professional"/>
    <w:basedOn w:val="TableNormal"/>
    <w:rsid w:val="006367F2"/>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
    <w:name w:val="Table Grid"/>
    <w:basedOn w:val="TableNormal"/>
    <w:rsid w:val="005F049C"/>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1314AF"/>
    <w:rPr>
      <w:sz w:val="16"/>
      <w:szCs w:val="16"/>
    </w:rPr>
  </w:style>
  <w:style w:type="paragraph" w:styleId="CommentText">
    <w:name w:val="annotation text"/>
    <w:basedOn w:val="Normal"/>
    <w:link w:val="CommentTextChar"/>
    <w:semiHidden/>
    <w:rsid w:val="001314AF"/>
    <w:rPr>
      <w:sz w:val="20"/>
      <w:szCs w:val="20"/>
    </w:rPr>
  </w:style>
  <w:style w:type="character" w:customStyle="1" w:styleId="CommentTextChar">
    <w:name w:val="Comment Text Char"/>
    <w:basedOn w:val="DefaultParagraphFont"/>
    <w:link w:val="CommentText"/>
    <w:semiHidden/>
    <w:rsid w:val="001314AF"/>
  </w:style>
  <w:style w:type="character" w:customStyle="1" w:styleId="a3">
    <w:name w:val="a3"/>
    <w:basedOn w:val="DefaultParagraphFont"/>
    <w:rsid w:val="000673C9"/>
  </w:style>
  <w:style w:type="paragraph" w:customStyle="1" w:styleId="BodyA">
    <w:name w:val="Body A"/>
    <w:rsid w:val="00C407F2"/>
    <w:pPr>
      <w:spacing w:after="200" w:line="276" w:lineRule="auto"/>
    </w:pPr>
    <w:rPr>
      <w:rFonts w:ascii="Helvetica" w:eastAsia="ヒラギノ角ゴ Pro W3" w:hAnsi="Helvetica"/>
      <w:color w:val="000000"/>
      <w:sz w:val="24"/>
      <w:szCs w:val="22"/>
    </w:rPr>
  </w:style>
  <w:style w:type="character" w:customStyle="1" w:styleId="smalltitle">
    <w:name w:val="smalltitle"/>
    <w:basedOn w:val="DefaultParagraphFont"/>
    <w:rsid w:val="00E505BF"/>
  </w:style>
  <w:style w:type="paragraph" w:styleId="TOCHeading">
    <w:name w:val="TOC Heading"/>
    <w:basedOn w:val="Heading1"/>
    <w:next w:val="Normal"/>
    <w:uiPriority w:val="39"/>
    <w:semiHidden/>
    <w:unhideWhenUsed/>
    <w:qFormat/>
    <w:rsid w:val="007A5EB6"/>
    <w:pPr>
      <w:outlineLvl w:val="9"/>
    </w:pPr>
  </w:style>
  <w:style w:type="paragraph" w:styleId="CommentSubject">
    <w:name w:val="annotation subject"/>
    <w:basedOn w:val="CommentText"/>
    <w:next w:val="CommentText"/>
    <w:link w:val="CommentSubjectChar"/>
    <w:uiPriority w:val="99"/>
    <w:semiHidden/>
    <w:unhideWhenUsed/>
    <w:rsid w:val="00F036E2"/>
    <w:rPr>
      <w:b/>
      <w:bCs/>
    </w:rPr>
  </w:style>
  <w:style w:type="character" w:customStyle="1" w:styleId="CommentSubjectChar">
    <w:name w:val="Comment Subject Char"/>
    <w:link w:val="CommentSubject"/>
    <w:uiPriority w:val="99"/>
    <w:semiHidden/>
    <w:rsid w:val="00F036E2"/>
    <w:rPr>
      <w:b/>
      <w:bCs/>
    </w:rPr>
  </w:style>
  <w:style w:type="paragraph" w:styleId="Revision">
    <w:name w:val="Revision"/>
    <w:hidden/>
    <w:uiPriority w:val="99"/>
    <w:semiHidden/>
    <w:rsid w:val="00F036E2"/>
    <w:pPr>
      <w:spacing w:after="200" w:line="276" w:lineRule="auto"/>
    </w:pPr>
    <w:rPr>
      <w:sz w:val="22"/>
      <w:szCs w:val="22"/>
    </w:rPr>
  </w:style>
  <w:style w:type="paragraph" w:styleId="Caption">
    <w:name w:val="caption"/>
    <w:basedOn w:val="Normal"/>
    <w:next w:val="Normal"/>
    <w:autoRedefine/>
    <w:uiPriority w:val="35"/>
    <w:unhideWhenUsed/>
    <w:qFormat/>
    <w:rsid w:val="004A5242"/>
    <w:pPr>
      <w:spacing w:before="120" w:line="240" w:lineRule="auto"/>
    </w:pPr>
    <w:rPr>
      <w:b/>
      <w:bCs/>
      <w:color w:val="4F81BD"/>
      <w:sz w:val="18"/>
      <w:szCs w:val="18"/>
    </w:rPr>
  </w:style>
  <w:style w:type="paragraph" w:customStyle="1" w:styleId="Default">
    <w:name w:val="Default"/>
    <w:rsid w:val="00682F74"/>
    <w:pPr>
      <w:autoSpaceDE w:val="0"/>
      <w:autoSpaceDN w:val="0"/>
      <w:adjustRightInd w:val="0"/>
      <w:spacing w:after="200" w:line="276" w:lineRule="auto"/>
    </w:pPr>
    <w:rPr>
      <w:rFonts w:eastAsia="Times New Roman"/>
      <w:color w:val="000000"/>
      <w:sz w:val="24"/>
      <w:szCs w:val="24"/>
    </w:rPr>
  </w:style>
  <w:style w:type="character" w:styleId="BookTitle">
    <w:name w:val="Book Title"/>
    <w:uiPriority w:val="33"/>
    <w:qFormat/>
    <w:rsid w:val="00FF3130"/>
    <w:rPr>
      <w:b/>
      <w:bCs/>
      <w:smallCaps/>
      <w:spacing w:val="5"/>
    </w:rPr>
  </w:style>
  <w:style w:type="character" w:styleId="Strong">
    <w:name w:val="Strong"/>
    <w:uiPriority w:val="22"/>
    <w:qFormat/>
    <w:rsid w:val="00FF3130"/>
    <w:rPr>
      <w:b/>
      <w:bCs/>
    </w:rPr>
  </w:style>
  <w:style w:type="paragraph" w:styleId="Header">
    <w:name w:val="header"/>
    <w:basedOn w:val="Normal"/>
    <w:link w:val="HeaderChar"/>
    <w:uiPriority w:val="99"/>
    <w:semiHidden/>
    <w:unhideWhenUsed/>
    <w:rsid w:val="005B010E"/>
    <w:pPr>
      <w:tabs>
        <w:tab w:val="center" w:pos="4680"/>
        <w:tab w:val="right" w:pos="9360"/>
      </w:tabs>
    </w:pPr>
    <w:rPr>
      <w:rFonts w:ascii="Garamond" w:hAnsi="Garamond"/>
      <w:sz w:val="24"/>
    </w:rPr>
  </w:style>
  <w:style w:type="character" w:customStyle="1" w:styleId="HeaderChar">
    <w:name w:val="Header Char"/>
    <w:link w:val="Header"/>
    <w:uiPriority w:val="99"/>
    <w:semiHidden/>
    <w:rsid w:val="005B010E"/>
    <w:rPr>
      <w:rFonts w:ascii="Garamond" w:hAnsi="Garamond"/>
      <w:sz w:val="24"/>
      <w:szCs w:val="22"/>
    </w:rPr>
  </w:style>
  <w:style w:type="paragraph" w:styleId="Footer">
    <w:name w:val="footer"/>
    <w:basedOn w:val="Normal"/>
    <w:link w:val="FooterChar"/>
    <w:uiPriority w:val="99"/>
    <w:unhideWhenUsed/>
    <w:rsid w:val="005B010E"/>
    <w:pPr>
      <w:tabs>
        <w:tab w:val="center" w:pos="4680"/>
        <w:tab w:val="right" w:pos="9360"/>
      </w:tabs>
    </w:pPr>
    <w:rPr>
      <w:rFonts w:ascii="Garamond" w:hAnsi="Garamond"/>
      <w:sz w:val="24"/>
    </w:rPr>
  </w:style>
  <w:style w:type="character" w:customStyle="1" w:styleId="FooterChar">
    <w:name w:val="Footer Char"/>
    <w:link w:val="Footer"/>
    <w:uiPriority w:val="99"/>
    <w:rsid w:val="005B010E"/>
    <w:rPr>
      <w:rFonts w:ascii="Garamond" w:hAnsi="Garamond"/>
      <w:sz w:val="24"/>
      <w:szCs w:val="22"/>
    </w:rPr>
  </w:style>
  <w:style w:type="paragraph" w:customStyle="1" w:styleId="Heading41">
    <w:name w:val="Heading 41"/>
    <w:basedOn w:val="Normal"/>
    <w:next w:val="Normal"/>
    <w:link w:val="Heading4Char"/>
    <w:rsid w:val="00146187"/>
    <w:pPr>
      <w:keepNext/>
      <w:spacing w:before="240" w:after="60" w:line="240" w:lineRule="auto"/>
      <w:outlineLvl w:val="3"/>
    </w:pPr>
    <w:rPr>
      <w:rFonts w:ascii="Times New Roman" w:eastAsia="Times New Roman" w:hAnsi="Times New Roman"/>
      <w:b/>
      <w:bCs/>
      <w:sz w:val="28"/>
      <w:szCs w:val="28"/>
    </w:rPr>
  </w:style>
  <w:style w:type="character" w:customStyle="1" w:styleId="itxtrst">
    <w:name w:val="itxtrst"/>
    <w:basedOn w:val="DefaultParagraphFont"/>
    <w:rsid w:val="00F25E82"/>
  </w:style>
  <w:style w:type="character" w:styleId="FollowedHyperlink">
    <w:name w:val="FollowedHyperlink"/>
    <w:basedOn w:val="DefaultParagraphFont"/>
    <w:uiPriority w:val="99"/>
    <w:semiHidden/>
    <w:unhideWhenUsed/>
    <w:rsid w:val="008A6AC7"/>
    <w:rPr>
      <w:color w:val="800080"/>
      <w:u w:val="single"/>
    </w:rPr>
  </w:style>
  <w:style w:type="character" w:styleId="Emphasis">
    <w:name w:val="Emphasis"/>
    <w:basedOn w:val="DefaultParagraphFont"/>
    <w:uiPriority w:val="20"/>
    <w:qFormat/>
    <w:rsid w:val="00F8768C"/>
    <w:rPr>
      <w:i/>
      <w:iCs/>
    </w:rPr>
  </w:style>
  <w:style w:type="character" w:customStyle="1" w:styleId="quote">
    <w:name w:val="quote"/>
    <w:basedOn w:val="DefaultParagraphFont"/>
    <w:rsid w:val="00F8768C"/>
  </w:style>
  <w:style w:type="paragraph" w:customStyle="1" w:styleId="ft">
    <w:name w:val="ft"/>
    <w:basedOn w:val="Normal"/>
    <w:rsid w:val="004B0CDA"/>
    <w:pPr>
      <w:spacing w:before="100" w:beforeAutospacing="1" w:after="100" w:afterAutospacing="1" w:line="240" w:lineRule="auto"/>
    </w:pPr>
    <w:rPr>
      <w:rFonts w:ascii="Times New Roman" w:eastAsia="Times New Roman" w:hAnsi="Times New Roman"/>
      <w:szCs w:val="24"/>
    </w:rPr>
  </w:style>
  <w:style w:type="character" w:customStyle="1" w:styleId="term">
    <w:name w:val="term"/>
    <w:basedOn w:val="DefaultParagraphFont"/>
    <w:rsid w:val="00993720"/>
  </w:style>
  <w:style w:type="character" w:styleId="IntenseReference">
    <w:name w:val="Intense Reference"/>
    <w:basedOn w:val="DefaultParagraphFont"/>
    <w:uiPriority w:val="32"/>
    <w:qFormat/>
    <w:rsid w:val="001D5C2A"/>
    <w:rPr>
      <w:b/>
      <w:bCs/>
      <w:smallCaps/>
      <w:color w:val="C0504D"/>
      <w:spacing w:val="5"/>
      <w:u w:val="single"/>
    </w:rPr>
  </w:style>
  <w:style w:type="paragraph" w:styleId="TableofFigures">
    <w:name w:val="table of figures"/>
    <w:basedOn w:val="Normal"/>
    <w:next w:val="Normal"/>
    <w:uiPriority w:val="99"/>
    <w:unhideWhenUsed/>
    <w:rsid w:val="00890890"/>
    <w:pPr>
      <w:spacing w:after="0"/>
    </w:pPr>
  </w:style>
  <w:style w:type="paragraph" w:customStyle="1" w:styleId="TableGrid1">
    <w:name w:val="Table Grid1"/>
    <w:rsid w:val="000E1069"/>
    <w:rPr>
      <w:rFonts w:ascii="Lucida Grande" w:eastAsia="ヒラギノ角ゴ Pro W3" w:hAnsi="Lucida Grande" w:cstheme="minorBidi"/>
      <w:color w:val="000000"/>
      <w:sz w:val="22"/>
      <w:szCs w:val="22"/>
      <w:lang w:bidi="en-US"/>
    </w:rPr>
  </w:style>
  <w:style w:type="paragraph" w:customStyle="1" w:styleId="FreeForm">
    <w:name w:val="Free Form"/>
    <w:rsid w:val="009430A0"/>
    <w:pPr>
      <w:spacing w:after="200" w:line="276" w:lineRule="auto"/>
    </w:pPr>
    <w:rPr>
      <w:rFonts w:ascii="Lucida Grande" w:eastAsia="ヒラギノ角ゴ Pro W3" w:hAnsi="Lucida Grande" w:cstheme="minorBidi"/>
      <w:color w:val="000000"/>
      <w:sz w:val="22"/>
      <w:szCs w:val="22"/>
      <w:lang w:bidi="en-US"/>
    </w:rPr>
  </w:style>
  <w:style w:type="character" w:customStyle="1" w:styleId="SC112317">
    <w:name w:val="SC.11.2317"/>
    <w:rsid w:val="004A0737"/>
    <w:rPr>
      <w:rFonts w:ascii="Lucida Grande" w:eastAsia="ヒラギノ角ゴ Pro W3" w:hAnsi="Lucida Grande"/>
      <w:b/>
      <w:i w:val="0"/>
      <w:color w:val="000000"/>
      <w:sz w:val="22"/>
    </w:rPr>
  </w:style>
  <w:style w:type="paragraph" w:styleId="Subtitle">
    <w:name w:val="Subtitle"/>
    <w:basedOn w:val="Normal"/>
    <w:next w:val="Normal"/>
    <w:link w:val="SubtitleChar"/>
    <w:uiPriority w:val="11"/>
    <w:qFormat/>
    <w:rsid w:val="005E411F"/>
    <w:pPr>
      <w:numPr>
        <w:ilvl w:val="1"/>
      </w:numPr>
    </w:pPr>
    <w:rPr>
      <w:rFonts w:asciiTheme="majorHAnsi" w:eastAsiaTheme="majorEastAsia" w:hAnsiTheme="majorHAnsi" w:cstheme="majorBidi"/>
      <w:i/>
      <w:iCs/>
      <w:color w:val="4F81BD" w:themeColor="accent1"/>
      <w:spacing w:val="15"/>
      <w:sz w:val="24"/>
      <w:szCs w:val="24"/>
      <w:lang w:bidi="en-US"/>
    </w:rPr>
  </w:style>
  <w:style w:type="character" w:customStyle="1" w:styleId="SubtitleChar">
    <w:name w:val="Subtitle Char"/>
    <w:basedOn w:val="DefaultParagraphFont"/>
    <w:link w:val="Subtitle"/>
    <w:uiPriority w:val="11"/>
    <w:rsid w:val="005E411F"/>
    <w:rPr>
      <w:rFonts w:asciiTheme="majorHAnsi" w:eastAsiaTheme="majorEastAsia" w:hAnsiTheme="majorHAnsi" w:cstheme="majorBidi"/>
      <w:i/>
      <w:iCs/>
      <w:color w:val="4F81BD" w:themeColor="accent1"/>
      <w:spacing w:val="15"/>
      <w:sz w:val="24"/>
      <w:szCs w:val="24"/>
      <w:lang w:bidi="en-US"/>
    </w:rPr>
  </w:style>
  <w:style w:type="paragraph" w:styleId="NoSpacing">
    <w:name w:val="No Spacing"/>
    <w:link w:val="NoSpacingChar"/>
    <w:uiPriority w:val="1"/>
    <w:qFormat/>
    <w:rsid w:val="005E411F"/>
    <w:rPr>
      <w:rFonts w:asciiTheme="minorHAnsi" w:eastAsiaTheme="minorEastAsia" w:hAnsiTheme="minorHAnsi" w:cstheme="minorBidi"/>
      <w:sz w:val="22"/>
      <w:szCs w:val="22"/>
      <w:lang w:bidi="en-US"/>
    </w:rPr>
  </w:style>
  <w:style w:type="character" w:customStyle="1" w:styleId="NoSpacingChar">
    <w:name w:val="No Spacing Char"/>
    <w:basedOn w:val="DefaultParagraphFont"/>
    <w:link w:val="NoSpacing"/>
    <w:uiPriority w:val="1"/>
    <w:rsid w:val="005E411F"/>
    <w:rPr>
      <w:rFonts w:asciiTheme="minorHAnsi" w:eastAsiaTheme="minorEastAsia" w:hAnsiTheme="minorHAnsi" w:cstheme="minorBidi"/>
      <w:sz w:val="22"/>
      <w:szCs w:val="22"/>
      <w:lang w:bidi="en-US"/>
    </w:rPr>
  </w:style>
  <w:style w:type="paragraph" w:styleId="Quote0">
    <w:name w:val="Quote"/>
    <w:basedOn w:val="Normal"/>
    <w:next w:val="Normal"/>
    <w:link w:val="QuoteChar"/>
    <w:uiPriority w:val="29"/>
    <w:qFormat/>
    <w:rsid w:val="005E411F"/>
    <w:rPr>
      <w:rFonts w:asciiTheme="minorHAnsi" w:eastAsiaTheme="minorEastAsia" w:hAnsiTheme="minorHAnsi" w:cstheme="minorBidi"/>
      <w:i/>
      <w:iCs/>
      <w:color w:val="000000" w:themeColor="text1"/>
      <w:lang w:bidi="en-US"/>
    </w:rPr>
  </w:style>
  <w:style w:type="character" w:customStyle="1" w:styleId="QuoteChar">
    <w:name w:val="Quote Char"/>
    <w:basedOn w:val="DefaultParagraphFont"/>
    <w:link w:val="Quote0"/>
    <w:uiPriority w:val="29"/>
    <w:rsid w:val="005E411F"/>
    <w:rPr>
      <w:rFonts w:asciiTheme="minorHAnsi" w:eastAsiaTheme="minorEastAsia" w:hAnsiTheme="minorHAnsi" w:cstheme="minorBidi"/>
      <w:i/>
      <w:iCs/>
      <w:color w:val="000000" w:themeColor="text1"/>
      <w:sz w:val="22"/>
      <w:szCs w:val="22"/>
      <w:lang w:bidi="en-US"/>
    </w:rPr>
  </w:style>
  <w:style w:type="paragraph" w:styleId="IntenseQuote">
    <w:name w:val="Intense Quote"/>
    <w:basedOn w:val="Normal"/>
    <w:next w:val="Normal"/>
    <w:link w:val="IntenseQuoteChar"/>
    <w:uiPriority w:val="30"/>
    <w:qFormat/>
    <w:rsid w:val="005E411F"/>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bidi="en-US"/>
    </w:rPr>
  </w:style>
  <w:style w:type="character" w:customStyle="1" w:styleId="IntenseQuoteChar">
    <w:name w:val="Intense Quote Char"/>
    <w:basedOn w:val="DefaultParagraphFont"/>
    <w:link w:val="IntenseQuote"/>
    <w:uiPriority w:val="30"/>
    <w:rsid w:val="005E411F"/>
    <w:rPr>
      <w:rFonts w:asciiTheme="minorHAnsi" w:eastAsiaTheme="minorEastAsia" w:hAnsiTheme="minorHAnsi" w:cstheme="minorBidi"/>
      <w:b/>
      <w:bCs/>
      <w:i/>
      <w:iCs/>
      <w:color w:val="4F81BD" w:themeColor="accent1"/>
      <w:sz w:val="22"/>
      <w:szCs w:val="22"/>
      <w:lang w:bidi="en-US"/>
    </w:rPr>
  </w:style>
  <w:style w:type="character" w:styleId="SubtleEmphasis">
    <w:name w:val="Subtle Emphasis"/>
    <w:basedOn w:val="DefaultParagraphFont"/>
    <w:uiPriority w:val="19"/>
    <w:qFormat/>
    <w:rsid w:val="005E411F"/>
    <w:rPr>
      <w:i/>
      <w:iCs/>
      <w:color w:val="808080" w:themeColor="text1" w:themeTint="7F"/>
    </w:rPr>
  </w:style>
  <w:style w:type="character" w:styleId="IntenseEmphasis">
    <w:name w:val="Intense Emphasis"/>
    <w:basedOn w:val="DefaultParagraphFont"/>
    <w:uiPriority w:val="21"/>
    <w:qFormat/>
    <w:rsid w:val="005E411F"/>
    <w:rPr>
      <w:b/>
      <w:bCs/>
      <w:i/>
      <w:iCs/>
      <w:color w:val="4F81BD" w:themeColor="accent1"/>
    </w:rPr>
  </w:style>
  <w:style w:type="character" w:styleId="SubtleReference">
    <w:name w:val="Subtle Reference"/>
    <w:basedOn w:val="DefaultParagraphFont"/>
    <w:uiPriority w:val="31"/>
    <w:qFormat/>
    <w:rsid w:val="005E411F"/>
    <w:rPr>
      <w:smallCaps/>
      <w:color w:val="C0504D" w:themeColor="accent2"/>
      <w:u w:val="single"/>
    </w:rPr>
  </w:style>
  <w:style w:type="paragraph" w:styleId="PlainText">
    <w:name w:val="Plain Text"/>
    <w:basedOn w:val="Normal"/>
    <w:link w:val="PlainTextChar"/>
    <w:uiPriority w:val="99"/>
    <w:unhideWhenUsed/>
    <w:rsid w:val="005E411F"/>
    <w:pPr>
      <w:spacing w:after="0" w:line="240" w:lineRule="auto"/>
    </w:pPr>
    <w:rPr>
      <w:rFonts w:ascii="Consolas" w:eastAsiaTheme="minorEastAsia" w:hAnsi="Consolas" w:cstheme="minorBidi"/>
      <w:sz w:val="21"/>
      <w:szCs w:val="21"/>
      <w:lang w:bidi="en-US"/>
    </w:rPr>
  </w:style>
  <w:style w:type="character" w:customStyle="1" w:styleId="PlainTextChar">
    <w:name w:val="Plain Text Char"/>
    <w:basedOn w:val="DefaultParagraphFont"/>
    <w:link w:val="PlainText"/>
    <w:uiPriority w:val="99"/>
    <w:rsid w:val="005E411F"/>
    <w:rPr>
      <w:rFonts w:ascii="Consolas" w:eastAsiaTheme="minorEastAsia" w:hAnsi="Consolas" w:cstheme="minorBidi"/>
      <w:sz w:val="21"/>
      <w:szCs w:val="21"/>
      <w:lang w:bidi="en-US"/>
    </w:rPr>
  </w:style>
</w:styles>
</file>

<file path=word/webSettings.xml><?xml version="1.0" encoding="utf-8"?>
<w:webSettings xmlns:r="http://schemas.openxmlformats.org/officeDocument/2006/relationships" xmlns:w="http://schemas.openxmlformats.org/wordprocessingml/2006/main">
  <w:divs>
    <w:div w:id="201208792">
      <w:bodyDiv w:val="1"/>
      <w:marLeft w:val="0"/>
      <w:marRight w:val="0"/>
      <w:marTop w:val="0"/>
      <w:marBottom w:val="0"/>
      <w:divBdr>
        <w:top w:val="none" w:sz="0" w:space="0" w:color="auto"/>
        <w:left w:val="none" w:sz="0" w:space="0" w:color="auto"/>
        <w:bottom w:val="none" w:sz="0" w:space="0" w:color="auto"/>
        <w:right w:val="none" w:sz="0" w:space="0" w:color="auto"/>
      </w:divBdr>
    </w:div>
    <w:div w:id="203104000">
      <w:bodyDiv w:val="1"/>
      <w:marLeft w:val="0"/>
      <w:marRight w:val="0"/>
      <w:marTop w:val="0"/>
      <w:marBottom w:val="0"/>
      <w:divBdr>
        <w:top w:val="none" w:sz="0" w:space="0" w:color="auto"/>
        <w:left w:val="none" w:sz="0" w:space="0" w:color="auto"/>
        <w:bottom w:val="none" w:sz="0" w:space="0" w:color="auto"/>
        <w:right w:val="none" w:sz="0" w:space="0" w:color="auto"/>
      </w:divBdr>
    </w:div>
    <w:div w:id="397749794">
      <w:bodyDiv w:val="1"/>
      <w:marLeft w:val="0"/>
      <w:marRight w:val="0"/>
      <w:marTop w:val="0"/>
      <w:marBottom w:val="0"/>
      <w:divBdr>
        <w:top w:val="none" w:sz="0" w:space="0" w:color="auto"/>
        <w:left w:val="none" w:sz="0" w:space="0" w:color="auto"/>
        <w:bottom w:val="none" w:sz="0" w:space="0" w:color="auto"/>
        <w:right w:val="none" w:sz="0" w:space="0" w:color="auto"/>
      </w:divBdr>
    </w:div>
    <w:div w:id="488448295">
      <w:bodyDiv w:val="1"/>
      <w:marLeft w:val="0"/>
      <w:marRight w:val="0"/>
      <w:marTop w:val="0"/>
      <w:marBottom w:val="0"/>
      <w:divBdr>
        <w:top w:val="none" w:sz="0" w:space="0" w:color="auto"/>
        <w:left w:val="none" w:sz="0" w:space="0" w:color="auto"/>
        <w:bottom w:val="none" w:sz="0" w:space="0" w:color="auto"/>
        <w:right w:val="none" w:sz="0" w:space="0" w:color="auto"/>
      </w:divBdr>
    </w:div>
    <w:div w:id="497355502">
      <w:bodyDiv w:val="1"/>
      <w:marLeft w:val="0"/>
      <w:marRight w:val="0"/>
      <w:marTop w:val="0"/>
      <w:marBottom w:val="0"/>
      <w:divBdr>
        <w:top w:val="none" w:sz="0" w:space="0" w:color="auto"/>
        <w:left w:val="none" w:sz="0" w:space="0" w:color="auto"/>
        <w:bottom w:val="none" w:sz="0" w:space="0" w:color="auto"/>
        <w:right w:val="none" w:sz="0" w:space="0" w:color="auto"/>
      </w:divBdr>
    </w:div>
    <w:div w:id="499203877">
      <w:bodyDiv w:val="1"/>
      <w:marLeft w:val="0"/>
      <w:marRight w:val="0"/>
      <w:marTop w:val="0"/>
      <w:marBottom w:val="0"/>
      <w:divBdr>
        <w:top w:val="none" w:sz="0" w:space="0" w:color="auto"/>
        <w:left w:val="none" w:sz="0" w:space="0" w:color="auto"/>
        <w:bottom w:val="none" w:sz="0" w:space="0" w:color="auto"/>
        <w:right w:val="none" w:sz="0" w:space="0" w:color="auto"/>
      </w:divBdr>
    </w:div>
    <w:div w:id="517500760">
      <w:bodyDiv w:val="1"/>
      <w:marLeft w:val="0"/>
      <w:marRight w:val="0"/>
      <w:marTop w:val="0"/>
      <w:marBottom w:val="0"/>
      <w:divBdr>
        <w:top w:val="none" w:sz="0" w:space="0" w:color="auto"/>
        <w:left w:val="none" w:sz="0" w:space="0" w:color="auto"/>
        <w:bottom w:val="none" w:sz="0" w:space="0" w:color="auto"/>
        <w:right w:val="none" w:sz="0" w:space="0" w:color="auto"/>
      </w:divBdr>
      <w:divsChild>
        <w:div w:id="989141705">
          <w:marLeft w:val="0"/>
          <w:marRight w:val="0"/>
          <w:marTop w:val="0"/>
          <w:marBottom w:val="0"/>
          <w:divBdr>
            <w:top w:val="none" w:sz="0" w:space="0" w:color="auto"/>
            <w:left w:val="none" w:sz="0" w:space="0" w:color="auto"/>
            <w:bottom w:val="none" w:sz="0" w:space="0" w:color="auto"/>
            <w:right w:val="none" w:sz="0" w:space="0" w:color="auto"/>
          </w:divBdr>
          <w:divsChild>
            <w:div w:id="252864467">
              <w:marLeft w:val="0"/>
              <w:marRight w:val="0"/>
              <w:marTop w:val="0"/>
              <w:marBottom w:val="0"/>
              <w:divBdr>
                <w:top w:val="none" w:sz="0" w:space="0" w:color="auto"/>
                <w:left w:val="none" w:sz="0" w:space="0" w:color="auto"/>
                <w:bottom w:val="none" w:sz="0" w:space="0" w:color="auto"/>
                <w:right w:val="none" w:sz="0" w:space="0" w:color="auto"/>
              </w:divBdr>
            </w:div>
            <w:div w:id="786509869">
              <w:marLeft w:val="0"/>
              <w:marRight w:val="0"/>
              <w:marTop w:val="0"/>
              <w:marBottom w:val="0"/>
              <w:divBdr>
                <w:top w:val="none" w:sz="0" w:space="0" w:color="auto"/>
                <w:left w:val="none" w:sz="0" w:space="0" w:color="auto"/>
                <w:bottom w:val="none" w:sz="0" w:space="0" w:color="auto"/>
                <w:right w:val="none" w:sz="0" w:space="0" w:color="auto"/>
              </w:divBdr>
            </w:div>
            <w:div w:id="801770769">
              <w:marLeft w:val="0"/>
              <w:marRight w:val="0"/>
              <w:marTop w:val="0"/>
              <w:marBottom w:val="0"/>
              <w:divBdr>
                <w:top w:val="none" w:sz="0" w:space="0" w:color="auto"/>
                <w:left w:val="none" w:sz="0" w:space="0" w:color="auto"/>
                <w:bottom w:val="none" w:sz="0" w:space="0" w:color="auto"/>
                <w:right w:val="none" w:sz="0" w:space="0" w:color="auto"/>
              </w:divBdr>
            </w:div>
            <w:div w:id="1072775442">
              <w:marLeft w:val="0"/>
              <w:marRight w:val="0"/>
              <w:marTop w:val="0"/>
              <w:marBottom w:val="0"/>
              <w:divBdr>
                <w:top w:val="none" w:sz="0" w:space="0" w:color="auto"/>
                <w:left w:val="none" w:sz="0" w:space="0" w:color="auto"/>
                <w:bottom w:val="none" w:sz="0" w:space="0" w:color="auto"/>
                <w:right w:val="none" w:sz="0" w:space="0" w:color="auto"/>
              </w:divBdr>
            </w:div>
            <w:div w:id="1399790661">
              <w:marLeft w:val="0"/>
              <w:marRight w:val="0"/>
              <w:marTop w:val="0"/>
              <w:marBottom w:val="0"/>
              <w:divBdr>
                <w:top w:val="none" w:sz="0" w:space="0" w:color="auto"/>
                <w:left w:val="none" w:sz="0" w:space="0" w:color="auto"/>
                <w:bottom w:val="none" w:sz="0" w:space="0" w:color="auto"/>
                <w:right w:val="none" w:sz="0" w:space="0" w:color="auto"/>
              </w:divBdr>
            </w:div>
            <w:div w:id="16837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3266">
      <w:bodyDiv w:val="1"/>
      <w:marLeft w:val="0"/>
      <w:marRight w:val="0"/>
      <w:marTop w:val="0"/>
      <w:marBottom w:val="0"/>
      <w:divBdr>
        <w:top w:val="none" w:sz="0" w:space="0" w:color="auto"/>
        <w:left w:val="none" w:sz="0" w:space="0" w:color="auto"/>
        <w:bottom w:val="none" w:sz="0" w:space="0" w:color="auto"/>
        <w:right w:val="none" w:sz="0" w:space="0" w:color="auto"/>
      </w:divBdr>
    </w:div>
    <w:div w:id="574248205">
      <w:bodyDiv w:val="1"/>
      <w:marLeft w:val="0"/>
      <w:marRight w:val="0"/>
      <w:marTop w:val="0"/>
      <w:marBottom w:val="0"/>
      <w:divBdr>
        <w:top w:val="none" w:sz="0" w:space="0" w:color="auto"/>
        <w:left w:val="none" w:sz="0" w:space="0" w:color="auto"/>
        <w:bottom w:val="none" w:sz="0" w:space="0" w:color="auto"/>
        <w:right w:val="none" w:sz="0" w:space="0" w:color="auto"/>
      </w:divBdr>
    </w:div>
    <w:div w:id="601648760">
      <w:bodyDiv w:val="1"/>
      <w:marLeft w:val="0"/>
      <w:marRight w:val="0"/>
      <w:marTop w:val="0"/>
      <w:marBottom w:val="0"/>
      <w:divBdr>
        <w:top w:val="none" w:sz="0" w:space="0" w:color="auto"/>
        <w:left w:val="none" w:sz="0" w:space="0" w:color="auto"/>
        <w:bottom w:val="none" w:sz="0" w:space="0" w:color="auto"/>
        <w:right w:val="none" w:sz="0" w:space="0" w:color="auto"/>
      </w:divBdr>
    </w:div>
    <w:div w:id="643314688">
      <w:bodyDiv w:val="1"/>
      <w:marLeft w:val="0"/>
      <w:marRight w:val="0"/>
      <w:marTop w:val="0"/>
      <w:marBottom w:val="0"/>
      <w:divBdr>
        <w:top w:val="none" w:sz="0" w:space="0" w:color="auto"/>
        <w:left w:val="none" w:sz="0" w:space="0" w:color="auto"/>
        <w:bottom w:val="none" w:sz="0" w:space="0" w:color="auto"/>
        <w:right w:val="none" w:sz="0" w:space="0" w:color="auto"/>
      </w:divBdr>
    </w:div>
    <w:div w:id="650519760">
      <w:bodyDiv w:val="1"/>
      <w:marLeft w:val="0"/>
      <w:marRight w:val="0"/>
      <w:marTop w:val="0"/>
      <w:marBottom w:val="0"/>
      <w:divBdr>
        <w:top w:val="none" w:sz="0" w:space="0" w:color="auto"/>
        <w:left w:val="none" w:sz="0" w:space="0" w:color="auto"/>
        <w:bottom w:val="none" w:sz="0" w:space="0" w:color="auto"/>
        <w:right w:val="none" w:sz="0" w:space="0" w:color="auto"/>
      </w:divBdr>
    </w:div>
    <w:div w:id="674653529">
      <w:bodyDiv w:val="1"/>
      <w:marLeft w:val="0"/>
      <w:marRight w:val="0"/>
      <w:marTop w:val="0"/>
      <w:marBottom w:val="0"/>
      <w:divBdr>
        <w:top w:val="none" w:sz="0" w:space="0" w:color="auto"/>
        <w:left w:val="none" w:sz="0" w:space="0" w:color="auto"/>
        <w:bottom w:val="none" w:sz="0" w:space="0" w:color="auto"/>
        <w:right w:val="none" w:sz="0" w:space="0" w:color="auto"/>
      </w:divBdr>
    </w:div>
    <w:div w:id="677393157">
      <w:bodyDiv w:val="1"/>
      <w:marLeft w:val="0"/>
      <w:marRight w:val="0"/>
      <w:marTop w:val="0"/>
      <w:marBottom w:val="0"/>
      <w:divBdr>
        <w:top w:val="none" w:sz="0" w:space="0" w:color="auto"/>
        <w:left w:val="none" w:sz="0" w:space="0" w:color="auto"/>
        <w:bottom w:val="none" w:sz="0" w:space="0" w:color="auto"/>
        <w:right w:val="none" w:sz="0" w:space="0" w:color="auto"/>
      </w:divBdr>
    </w:div>
    <w:div w:id="712463599">
      <w:bodyDiv w:val="1"/>
      <w:marLeft w:val="0"/>
      <w:marRight w:val="0"/>
      <w:marTop w:val="0"/>
      <w:marBottom w:val="0"/>
      <w:divBdr>
        <w:top w:val="none" w:sz="0" w:space="0" w:color="auto"/>
        <w:left w:val="none" w:sz="0" w:space="0" w:color="auto"/>
        <w:bottom w:val="none" w:sz="0" w:space="0" w:color="auto"/>
        <w:right w:val="none" w:sz="0" w:space="0" w:color="auto"/>
      </w:divBdr>
    </w:div>
    <w:div w:id="756096758">
      <w:bodyDiv w:val="1"/>
      <w:marLeft w:val="0"/>
      <w:marRight w:val="0"/>
      <w:marTop w:val="0"/>
      <w:marBottom w:val="0"/>
      <w:divBdr>
        <w:top w:val="none" w:sz="0" w:space="0" w:color="auto"/>
        <w:left w:val="none" w:sz="0" w:space="0" w:color="auto"/>
        <w:bottom w:val="none" w:sz="0" w:space="0" w:color="auto"/>
        <w:right w:val="none" w:sz="0" w:space="0" w:color="auto"/>
      </w:divBdr>
      <w:divsChild>
        <w:div w:id="1684504456">
          <w:marLeft w:val="1166"/>
          <w:marRight w:val="0"/>
          <w:marTop w:val="77"/>
          <w:marBottom w:val="0"/>
          <w:divBdr>
            <w:top w:val="none" w:sz="0" w:space="0" w:color="auto"/>
            <w:left w:val="none" w:sz="0" w:space="0" w:color="auto"/>
            <w:bottom w:val="none" w:sz="0" w:space="0" w:color="auto"/>
            <w:right w:val="none" w:sz="0" w:space="0" w:color="auto"/>
          </w:divBdr>
        </w:div>
        <w:div w:id="1766345989">
          <w:marLeft w:val="547"/>
          <w:marRight w:val="0"/>
          <w:marTop w:val="96"/>
          <w:marBottom w:val="0"/>
          <w:divBdr>
            <w:top w:val="none" w:sz="0" w:space="0" w:color="auto"/>
            <w:left w:val="none" w:sz="0" w:space="0" w:color="auto"/>
            <w:bottom w:val="none" w:sz="0" w:space="0" w:color="auto"/>
            <w:right w:val="none" w:sz="0" w:space="0" w:color="auto"/>
          </w:divBdr>
        </w:div>
      </w:divsChild>
    </w:div>
    <w:div w:id="832912640">
      <w:bodyDiv w:val="1"/>
      <w:marLeft w:val="0"/>
      <w:marRight w:val="0"/>
      <w:marTop w:val="0"/>
      <w:marBottom w:val="0"/>
      <w:divBdr>
        <w:top w:val="none" w:sz="0" w:space="0" w:color="auto"/>
        <w:left w:val="none" w:sz="0" w:space="0" w:color="auto"/>
        <w:bottom w:val="none" w:sz="0" w:space="0" w:color="auto"/>
        <w:right w:val="none" w:sz="0" w:space="0" w:color="auto"/>
      </w:divBdr>
    </w:div>
    <w:div w:id="855655468">
      <w:bodyDiv w:val="1"/>
      <w:marLeft w:val="0"/>
      <w:marRight w:val="0"/>
      <w:marTop w:val="0"/>
      <w:marBottom w:val="0"/>
      <w:divBdr>
        <w:top w:val="none" w:sz="0" w:space="0" w:color="auto"/>
        <w:left w:val="none" w:sz="0" w:space="0" w:color="auto"/>
        <w:bottom w:val="none" w:sz="0" w:space="0" w:color="auto"/>
        <w:right w:val="none" w:sz="0" w:space="0" w:color="auto"/>
      </w:divBdr>
    </w:div>
    <w:div w:id="957641736">
      <w:bodyDiv w:val="1"/>
      <w:marLeft w:val="0"/>
      <w:marRight w:val="0"/>
      <w:marTop w:val="0"/>
      <w:marBottom w:val="0"/>
      <w:divBdr>
        <w:top w:val="none" w:sz="0" w:space="0" w:color="auto"/>
        <w:left w:val="none" w:sz="0" w:space="0" w:color="auto"/>
        <w:bottom w:val="none" w:sz="0" w:space="0" w:color="auto"/>
        <w:right w:val="none" w:sz="0" w:space="0" w:color="auto"/>
      </w:divBdr>
    </w:div>
    <w:div w:id="965427496">
      <w:bodyDiv w:val="1"/>
      <w:marLeft w:val="0"/>
      <w:marRight w:val="0"/>
      <w:marTop w:val="0"/>
      <w:marBottom w:val="0"/>
      <w:divBdr>
        <w:top w:val="none" w:sz="0" w:space="0" w:color="auto"/>
        <w:left w:val="none" w:sz="0" w:space="0" w:color="auto"/>
        <w:bottom w:val="none" w:sz="0" w:space="0" w:color="auto"/>
        <w:right w:val="none" w:sz="0" w:space="0" w:color="auto"/>
      </w:divBdr>
    </w:div>
    <w:div w:id="1033119026">
      <w:bodyDiv w:val="1"/>
      <w:marLeft w:val="0"/>
      <w:marRight w:val="0"/>
      <w:marTop w:val="0"/>
      <w:marBottom w:val="0"/>
      <w:divBdr>
        <w:top w:val="none" w:sz="0" w:space="0" w:color="auto"/>
        <w:left w:val="none" w:sz="0" w:space="0" w:color="auto"/>
        <w:bottom w:val="none" w:sz="0" w:space="0" w:color="auto"/>
        <w:right w:val="none" w:sz="0" w:space="0" w:color="auto"/>
      </w:divBdr>
    </w:div>
    <w:div w:id="1083188952">
      <w:bodyDiv w:val="1"/>
      <w:marLeft w:val="0"/>
      <w:marRight w:val="0"/>
      <w:marTop w:val="0"/>
      <w:marBottom w:val="0"/>
      <w:divBdr>
        <w:top w:val="none" w:sz="0" w:space="0" w:color="auto"/>
        <w:left w:val="none" w:sz="0" w:space="0" w:color="auto"/>
        <w:bottom w:val="none" w:sz="0" w:space="0" w:color="auto"/>
        <w:right w:val="none" w:sz="0" w:space="0" w:color="auto"/>
      </w:divBdr>
    </w:div>
    <w:div w:id="1112433811">
      <w:bodyDiv w:val="1"/>
      <w:marLeft w:val="0"/>
      <w:marRight w:val="0"/>
      <w:marTop w:val="0"/>
      <w:marBottom w:val="0"/>
      <w:divBdr>
        <w:top w:val="none" w:sz="0" w:space="0" w:color="auto"/>
        <w:left w:val="none" w:sz="0" w:space="0" w:color="auto"/>
        <w:bottom w:val="none" w:sz="0" w:space="0" w:color="auto"/>
        <w:right w:val="none" w:sz="0" w:space="0" w:color="auto"/>
      </w:divBdr>
    </w:div>
    <w:div w:id="1166214996">
      <w:bodyDiv w:val="1"/>
      <w:marLeft w:val="0"/>
      <w:marRight w:val="0"/>
      <w:marTop w:val="0"/>
      <w:marBottom w:val="0"/>
      <w:divBdr>
        <w:top w:val="none" w:sz="0" w:space="0" w:color="auto"/>
        <w:left w:val="none" w:sz="0" w:space="0" w:color="auto"/>
        <w:bottom w:val="none" w:sz="0" w:space="0" w:color="auto"/>
        <w:right w:val="none" w:sz="0" w:space="0" w:color="auto"/>
      </w:divBdr>
    </w:div>
    <w:div w:id="1185821658">
      <w:bodyDiv w:val="1"/>
      <w:marLeft w:val="0"/>
      <w:marRight w:val="0"/>
      <w:marTop w:val="0"/>
      <w:marBottom w:val="0"/>
      <w:divBdr>
        <w:top w:val="none" w:sz="0" w:space="0" w:color="auto"/>
        <w:left w:val="none" w:sz="0" w:space="0" w:color="auto"/>
        <w:bottom w:val="none" w:sz="0" w:space="0" w:color="auto"/>
        <w:right w:val="none" w:sz="0" w:space="0" w:color="auto"/>
      </w:divBdr>
    </w:div>
    <w:div w:id="1201478197">
      <w:bodyDiv w:val="1"/>
      <w:marLeft w:val="0"/>
      <w:marRight w:val="0"/>
      <w:marTop w:val="0"/>
      <w:marBottom w:val="0"/>
      <w:divBdr>
        <w:top w:val="none" w:sz="0" w:space="0" w:color="auto"/>
        <w:left w:val="none" w:sz="0" w:space="0" w:color="auto"/>
        <w:bottom w:val="none" w:sz="0" w:space="0" w:color="auto"/>
        <w:right w:val="none" w:sz="0" w:space="0" w:color="auto"/>
      </w:divBdr>
    </w:div>
    <w:div w:id="1222059648">
      <w:bodyDiv w:val="1"/>
      <w:marLeft w:val="0"/>
      <w:marRight w:val="0"/>
      <w:marTop w:val="0"/>
      <w:marBottom w:val="0"/>
      <w:divBdr>
        <w:top w:val="none" w:sz="0" w:space="0" w:color="auto"/>
        <w:left w:val="none" w:sz="0" w:space="0" w:color="auto"/>
        <w:bottom w:val="none" w:sz="0" w:space="0" w:color="auto"/>
        <w:right w:val="none" w:sz="0" w:space="0" w:color="auto"/>
      </w:divBdr>
    </w:div>
    <w:div w:id="1244686939">
      <w:bodyDiv w:val="1"/>
      <w:marLeft w:val="0"/>
      <w:marRight w:val="0"/>
      <w:marTop w:val="0"/>
      <w:marBottom w:val="0"/>
      <w:divBdr>
        <w:top w:val="none" w:sz="0" w:space="0" w:color="auto"/>
        <w:left w:val="none" w:sz="0" w:space="0" w:color="auto"/>
        <w:bottom w:val="none" w:sz="0" w:space="0" w:color="auto"/>
        <w:right w:val="none" w:sz="0" w:space="0" w:color="auto"/>
      </w:divBdr>
      <w:divsChild>
        <w:div w:id="803471395">
          <w:marLeft w:val="0"/>
          <w:marRight w:val="0"/>
          <w:marTop w:val="0"/>
          <w:marBottom w:val="0"/>
          <w:divBdr>
            <w:top w:val="none" w:sz="0" w:space="0" w:color="auto"/>
            <w:left w:val="none" w:sz="0" w:space="0" w:color="auto"/>
            <w:bottom w:val="none" w:sz="0" w:space="0" w:color="auto"/>
            <w:right w:val="none" w:sz="0" w:space="0" w:color="auto"/>
          </w:divBdr>
          <w:divsChild>
            <w:div w:id="9569939">
              <w:marLeft w:val="0"/>
              <w:marRight w:val="0"/>
              <w:marTop w:val="0"/>
              <w:marBottom w:val="0"/>
              <w:divBdr>
                <w:top w:val="none" w:sz="0" w:space="0" w:color="auto"/>
                <w:left w:val="none" w:sz="0" w:space="0" w:color="auto"/>
                <w:bottom w:val="none" w:sz="0" w:space="0" w:color="auto"/>
                <w:right w:val="none" w:sz="0" w:space="0" w:color="auto"/>
              </w:divBdr>
            </w:div>
            <w:div w:id="503671233">
              <w:marLeft w:val="0"/>
              <w:marRight w:val="0"/>
              <w:marTop w:val="0"/>
              <w:marBottom w:val="0"/>
              <w:divBdr>
                <w:top w:val="none" w:sz="0" w:space="0" w:color="auto"/>
                <w:left w:val="none" w:sz="0" w:space="0" w:color="auto"/>
                <w:bottom w:val="none" w:sz="0" w:space="0" w:color="auto"/>
                <w:right w:val="none" w:sz="0" w:space="0" w:color="auto"/>
              </w:divBdr>
            </w:div>
            <w:div w:id="509443279">
              <w:marLeft w:val="0"/>
              <w:marRight w:val="0"/>
              <w:marTop w:val="0"/>
              <w:marBottom w:val="0"/>
              <w:divBdr>
                <w:top w:val="none" w:sz="0" w:space="0" w:color="auto"/>
                <w:left w:val="none" w:sz="0" w:space="0" w:color="auto"/>
                <w:bottom w:val="none" w:sz="0" w:space="0" w:color="auto"/>
                <w:right w:val="none" w:sz="0" w:space="0" w:color="auto"/>
              </w:divBdr>
            </w:div>
            <w:div w:id="566644592">
              <w:marLeft w:val="0"/>
              <w:marRight w:val="0"/>
              <w:marTop w:val="0"/>
              <w:marBottom w:val="0"/>
              <w:divBdr>
                <w:top w:val="none" w:sz="0" w:space="0" w:color="auto"/>
                <w:left w:val="none" w:sz="0" w:space="0" w:color="auto"/>
                <w:bottom w:val="none" w:sz="0" w:space="0" w:color="auto"/>
                <w:right w:val="none" w:sz="0" w:space="0" w:color="auto"/>
              </w:divBdr>
            </w:div>
            <w:div w:id="901989515">
              <w:marLeft w:val="0"/>
              <w:marRight w:val="0"/>
              <w:marTop w:val="0"/>
              <w:marBottom w:val="0"/>
              <w:divBdr>
                <w:top w:val="none" w:sz="0" w:space="0" w:color="auto"/>
                <w:left w:val="none" w:sz="0" w:space="0" w:color="auto"/>
                <w:bottom w:val="none" w:sz="0" w:space="0" w:color="auto"/>
                <w:right w:val="none" w:sz="0" w:space="0" w:color="auto"/>
              </w:divBdr>
            </w:div>
            <w:div w:id="9935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4113">
      <w:bodyDiv w:val="1"/>
      <w:marLeft w:val="0"/>
      <w:marRight w:val="0"/>
      <w:marTop w:val="0"/>
      <w:marBottom w:val="0"/>
      <w:divBdr>
        <w:top w:val="none" w:sz="0" w:space="0" w:color="auto"/>
        <w:left w:val="none" w:sz="0" w:space="0" w:color="auto"/>
        <w:bottom w:val="none" w:sz="0" w:space="0" w:color="auto"/>
        <w:right w:val="none" w:sz="0" w:space="0" w:color="auto"/>
      </w:divBdr>
    </w:div>
    <w:div w:id="1402024375">
      <w:bodyDiv w:val="1"/>
      <w:marLeft w:val="0"/>
      <w:marRight w:val="0"/>
      <w:marTop w:val="0"/>
      <w:marBottom w:val="0"/>
      <w:divBdr>
        <w:top w:val="none" w:sz="0" w:space="0" w:color="auto"/>
        <w:left w:val="none" w:sz="0" w:space="0" w:color="auto"/>
        <w:bottom w:val="none" w:sz="0" w:space="0" w:color="auto"/>
        <w:right w:val="none" w:sz="0" w:space="0" w:color="auto"/>
      </w:divBdr>
    </w:div>
    <w:div w:id="1406564251">
      <w:bodyDiv w:val="1"/>
      <w:marLeft w:val="0"/>
      <w:marRight w:val="0"/>
      <w:marTop w:val="0"/>
      <w:marBottom w:val="0"/>
      <w:divBdr>
        <w:top w:val="none" w:sz="0" w:space="0" w:color="auto"/>
        <w:left w:val="none" w:sz="0" w:space="0" w:color="auto"/>
        <w:bottom w:val="none" w:sz="0" w:space="0" w:color="auto"/>
        <w:right w:val="none" w:sz="0" w:space="0" w:color="auto"/>
      </w:divBdr>
    </w:div>
    <w:div w:id="1451127999">
      <w:bodyDiv w:val="1"/>
      <w:marLeft w:val="0"/>
      <w:marRight w:val="0"/>
      <w:marTop w:val="0"/>
      <w:marBottom w:val="0"/>
      <w:divBdr>
        <w:top w:val="none" w:sz="0" w:space="0" w:color="auto"/>
        <w:left w:val="none" w:sz="0" w:space="0" w:color="auto"/>
        <w:bottom w:val="none" w:sz="0" w:space="0" w:color="auto"/>
        <w:right w:val="none" w:sz="0" w:space="0" w:color="auto"/>
      </w:divBdr>
    </w:div>
    <w:div w:id="1621104925">
      <w:bodyDiv w:val="1"/>
      <w:marLeft w:val="0"/>
      <w:marRight w:val="0"/>
      <w:marTop w:val="0"/>
      <w:marBottom w:val="0"/>
      <w:divBdr>
        <w:top w:val="none" w:sz="0" w:space="0" w:color="auto"/>
        <w:left w:val="none" w:sz="0" w:space="0" w:color="auto"/>
        <w:bottom w:val="none" w:sz="0" w:space="0" w:color="auto"/>
        <w:right w:val="none" w:sz="0" w:space="0" w:color="auto"/>
      </w:divBdr>
    </w:div>
    <w:div w:id="1639991391">
      <w:bodyDiv w:val="1"/>
      <w:marLeft w:val="0"/>
      <w:marRight w:val="0"/>
      <w:marTop w:val="0"/>
      <w:marBottom w:val="0"/>
      <w:divBdr>
        <w:top w:val="none" w:sz="0" w:space="0" w:color="auto"/>
        <w:left w:val="none" w:sz="0" w:space="0" w:color="auto"/>
        <w:bottom w:val="none" w:sz="0" w:space="0" w:color="auto"/>
        <w:right w:val="none" w:sz="0" w:space="0" w:color="auto"/>
      </w:divBdr>
      <w:divsChild>
        <w:div w:id="707605126">
          <w:marLeft w:val="0"/>
          <w:marRight w:val="0"/>
          <w:marTop w:val="0"/>
          <w:marBottom w:val="0"/>
          <w:divBdr>
            <w:top w:val="none" w:sz="0" w:space="0" w:color="auto"/>
            <w:left w:val="none" w:sz="0" w:space="0" w:color="auto"/>
            <w:bottom w:val="none" w:sz="0" w:space="0" w:color="auto"/>
            <w:right w:val="none" w:sz="0" w:space="0" w:color="auto"/>
          </w:divBdr>
          <w:divsChild>
            <w:div w:id="394593097">
              <w:marLeft w:val="0"/>
              <w:marRight w:val="0"/>
              <w:marTop w:val="0"/>
              <w:marBottom w:val="0"/>
              <w:divBdr>
                <w:top w:val="none" w:sz="0" w:space="0" w:color="auto"/>
                <w:left w:val="none" w:sz="0" w:space="0" w:color="auto"/>
                <w:bottom w:val="none" w:sz="0" w:space="0" w:color="auto"/>
                <w:right w:val="none" w:sz="0" w:space="0" w:color="auto"/>
              </w:divBdr>
            </w:div>
            <w:div w:id="548686404">
              <w:marLeft w:val="0"/>
              <w:marRight w:val="0"/>
              <w:marTop w:val="0"/>
              <w:marBottom w:val="0"/>
              <w:divBdr>
                <w:top w:val="none" w:sz="0" w:space="0" w:color="auto"/>
                <w:left w:val="none" w:sz="0" w:space="0" w:color="auto"/>
                <w:bottom w:val="none" w:sz="0" w:space="0" w:color="auto"/>
                <w:right w:val="none" w:sz="0" w:space="0" w:color="auto"/>
              </w:divBdr>
            </w:div>
            <w:div w:id="1165436034">
              <w:marLeft w:val="0"/>
              <w:marRight w:val="0"/>
              <w:marTop w:val="0"/>
              <w:marBottom w:val="0"/>
              <w:divBdr>
                <w:top w:val="none" w:sz="0" w:space="0" w:color="auto"/>
                <w:left w:val="none" w:sz="0" w:space="0" w:color="auto"/>
                <w:bottom w:val="none" w:sz="0" w:space="0" w:color="auto"/>
                <w:right w:val="none" w:sz="0" w:space="0" w:color="auto"/>
              </w:divBdr>
            </w:div>
            <w:div w:id="1236819645">
              <w:marLeft w:val="0"/>
              <w:marRight w:val="0"/>
              <w:marTop w:val="0"/>
              <w:marBottom w:val="0"/>
              <w:divBdr>
                <w:top w:val="none" w:sz="0" w:space="0" w:color="auto"/>
                <w:left w:val="none" w:sz="0" w:space="0" w:color="auto"/>
                <w:bottom w:val="none" w:sz="0" w:space="0" w:color="auto"/>
                <w:right w:val="none" w:sz="0" w:space="0" w:color="auto"/>
              </w:divBdr>
            </w:div>
            <w:div w:id="1328551896">
              <w:marLeft w:val="0"/>
              <w:marRight w:val="0"/>
              <w:marTop w:val="0"/>
              <w:marBottom w:val="0"/>
              <w:divBdr>
                <w:top w:val="none" w:sz="0" w:space="0" w:color="auto"/>
                <w:left w:val="none" w:sz="0" w:space="0" w:color="auto"/>
                <w:bottom w:val="none" w:sz="0" w:space="0" w:color="auto"/>
                <w:right w:val="none" w:sz="0" w:space="0" w:color="auto"/>
              </w:divBdr>
            </w:div>
            <w:div w:id="18344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7664">
      <w:bodyDiv w:val="1"/>
      <w:marLeft w:val="0"/>
      <w:marRight w:val="0"/>
      <w:marTop w:val="0"/>
      <w:marBottom w:val="0"/>
      <w:divBdr>
        <w:top w:val="none" w:sz="0" w:space="0" w:color="auto"/>
        <w:left w:val="none" w:sz="0" w:space="0" w:color="auto"/>
        <w:bottom w:val="none" w:sz="0" w:space="0" w:color="auto"/>
        <w:right w:val="none" w:sz="0" w:space="0" w:color="auto"/>
      </w:divBdr>
    </w:div>
    <w:div w:id="1695687551">
      <w:bodyDiv w:val="1"/>
      <w:marLeft w:val="0"/>
      <w:marRight w:val="0"/>
      <w:marTop w:val="0"/>
      <w:marBottom w:val="0"/>
      <w:divBdr>
        <w:top w:val="none" w:sz="0" w:space="0" w:color="auto"/>
        <w:left w:val="none" w:sz="0" w:space="0" w:color="auto"/>
        <w:bottom w:val="none" w:sz="0" w:space="0" w:color="auto"/>
        <w:right w:val="none" w:sz="0" w:space="0" w:color="auto"/>
      </w:divBdr>
    </w:div>
    <w:div w:id="1716347404">
      <w:bodyDiv w:val="1"/>
      <w:marLeft w:val="0"/>
      <w:marRight w:val="0"/>
      <w:marTop w:val="0"/>
      <w:marBottom w:val="0"/>
      <w:divBdr>
        <w:top w:val="none" w:sz="0" w:space="0" w:color="auto"/>
        <w:left w:val="none" w:sz="0" w:space="0" w:color="auto"/>
        <w:bottom w:val="none" w:sz="0" w:space="0" w:color="auto"/>
        <w:right w:val="none" w:sz="0" w:space="0" w:color="auto"/>
      </w:divBdr>
    </w:div>
    <w:div w:id="1725987822">
      <w:bodyDiv w:val="1"/>
      <w:marLeft w:val="0"/>
      <w:marRight w:val="0"/>
      <w:marTop w:val="0"/>
      <w:marBottom w:val="0"/>
      <w:divBdr>
        <w:top w:val="none" w:sz="0" w:space="0" w:color="auto"/>
        <w:left w:val="none" w:sz="0" w:space="0" w:color="auto"/>
        <w:bottom w:val="none" w:sz="0" w:space="0" w:color="auto"/>
        <w:right w:val="none" w:sz="0" w:space="0" w:color="auto"/>
      </w:divBdr>
    </w:div>
    <w:div w:id="1748455125">
      <w:bodyDiv w:val="1"/>
      <w:marLeft w:val="0"/>
      <w:marRight w:val="0"/>
      <w:marTop w:val="0"/>
      <w:marBottom w:val="0"/>
      <w:divBdr>
        <w:top w:val="none" w:sz="0" w:space="0" w:color="auto"/>
        <w:left w:val="none" w:sz="0" w:space="0" w:color="auto"/>
        <w:bottom w:val="none" w:sz="0" w:space="0" w:color="auto"/>
        <w:right w:val="none" w:sz="0" w:space="0" w:color="auto"/>
      </w:divBdr>
    </w:div>
    <w:div w:id="1785886652">
      <w:bodyDiv w:val="1"/>
      <w:marLeft w:val="0"/>
      <w:marRight w:val="0"/>
      <w:marTop w:val="0"/>
      <w:marBottom w:val="0"/>
      <w:divBdr>
        <w:top w:val="none" w:sz="0" w:space="0" w:color="auto"/>
        <w:left w:val="none" w:sz="0" w:space="0" w:color="auto"/>
        <w:bottom w:val="none" w:sz="0" w:space="0" w:color="auto"/>
        <w:right w:val="none" w:sz="0" w:space="0" w:color="auto"/>
      </w:divBdr>
    </w:div>
    <w:div w:id="1828667455">
      <w:bodyDiv w:val="1"/>
      <w:marLeft w:val="0"/>
      <w:marRight w:val="0"/>
      <w:marTop w:val="0"/>
      <w:marBottom w:val="0"/>
      <w:divBdr>
        <w:top w:val="none" w:sz="0" w:space="0" w:color="auto"/>
        <w:left w:val="none" w:sz="0" w:space="0" w:color="auto"/>
        <w:bottom w:val="none" w:sz="0" w:space="0" w:color="auto"/>
        <w:right w:val="none" w:sz="0" w:space="0" w:color="auto"/>
      </w:divBdr>
    </w:div>
    <w:div w:id="1841583222">
      <w:bodyDiv w:val="1"/>
      <w:marLeft w:val="0"/>
      <w:marRight w:val="0"/>
      <w:marTop w:val="0"/>
      <w:marBottom w:val="0"/>
      <w:divBdr>
        <w:top w:val="none" w:sz="0" w:space="0" w:color="auto"/>
        <w:left w:val="none" w:sz="0" w:space="0" w:color="auto"/>
        <w:bottom w:val="none" w:sz="0" w:space="0" w:color="auto"/>
        <w:right w:val="none" w:sz="0" w:space="0" w:color="auto"/>
      </w:divBdr>
    </w:div>
    <w:div w:id="1861623490">
      <w:bodyDiv w:val="1"/>
      <w:marLeft w:val="0"/>
      <w:marRight w:val="0"/>
      <w:marTop w:val="0"/>
      <w:marBottom w:val="0"/>
      <w:divBdr>
        <w:top w:val="none" w:sz="0" w:space="0" w:color="auto"/>
        <w:left w:val="none" w:sz="0" w:space="0" w:color="auto"/>
        <w:bottom w:val="none" w:sz="0" w:space="0" w:color="auto"/>
        <w:right w:val="none" w:sz="0" w:space="0" w:color="auto"/>
      </w:divBdr>
    </w:div>
    <w:div w:id="1880705755">
      <w:bodyDiv w:val="1"/>
      <w:marLeft w:val="0"/>
      <w:marRight w:val="0"/>
      <w:marTop w:val="0"/>
      <w:marBottom w:val="0"/>
      <w:divBdr>
        <w:top w:val="none" w:sz="0" w:space="0" w:color="auto"/>
        <w:left w:val="none" w:sz="0" w:space="0" w:color="auto"/>
        <w:bottom w:val="none" w:sz="0" w:space="0" w:color="auto"/>
        <w:right w:val="none" w:sz="0" w:space="0" w:color="auto"/>
      </w:divBdr>
    </w:div>
    <w:div w:id="1931424119">
      <w:bodyDiv w:val="1"/>
      <w:marLeft w:val="0"/>
      <w:marRight w:val="0"/>
      <w:marTop w:val="0"/>
      <w:marBottom w:val="0"/>
      <w:divBdr>
        <w:top w:val="none" w:sz="0" w:space="0" w:color="auto"/>
        <w:left w:val="none" w:sz="0" w:space="0" w:color="auto"/>
        <w:bottom w:val="none" w:sz="0" w:space="0" w:color="auto"/>
        <w:right w:val="none" w:sz="0" w:space="0" w:color="auto"/>
      </w:divBdr>
    </w:div>
    <w:div w:id="1942910385">
      <w:bodyDiv w:val="1"/>
      <w:marLeft w:val="0"/>
      <w:marRight w:val="0"/>
      <w:marTop w:val="0"/>
      <w:marBottom w:val="0"/>
      <w:divBdr>
        <w:top w:val="none" w:sz="0" w:space="0" w:color="auto"/>
        <w:left w:val="none" w:sz="0" w:space="0" w:color="auto"/>
        <w:bottom w:val="none" w:sz="0" w:space="0" w:color="auto"/>
        <w:right w:val="none" w:sz="0" w:space="0" w:color="auto"/>
      </w:divBdr>
    </w:div>
    <w:div w:id="1947426404">
      <w:bodyDiv w:val="1"/>
      <w:marLeft w:val="0"/>
      <w:marRight w:val="0"/>
      <w:marTop w:val="0"/>
      <w:marBottom w:val="0"/>
      <w:divBdr>
        <w:top w:val="none" w:sz="0" w:space="0" w:color="auto"/>
        <w:left w:val="none" w:sz="0" w:space="0" w:color="auto"/>
        <w:bottom w:val="none" w:sz="0" w:space="0" w:color="auto"/>
        <w:right w:val="none" w:sz="0" w:space="0" w:color="auto"/>
      </w:divBdr>
    </w:div>
    <w:div w:id="2081362645">
      <w:bodyDiv w:val="1"/>
      <w:marLeft w:val="0"/>
      <w:marRight w:val="0"/>
      <w:marTop w:val="0"/>
      <w:marBottom w:val="0"/>
      <w:divBdr>
        <w:top w:val="none" w:sz="0" w:space="0" w:color="auto"/>
        <w:left w:val="none" w:sz="0" w:space="0" w:color="auto"/>
        <w:bottom w:val="none" w:sz="0" w:space="0" w:color="auto"/>
        <w:right w:val="none" w:sz="0" w:space="0" w:color="auto"/>
      </w:divBdr>
    </w:div>
    <w:div w:id="212657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Office_PowerPoint_Slide2.sldx"/><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hyperlink" Target="http://en.wikipedia.org/wiki/XMI" TargetMode="External"/><Relationship Id="rId3" Type="http://schemas.openxmlformats.org/officeDocument/2006/relationships/styles" Target="styles.xml"/><Relationship Id="rId21" Type="http://schemas.openxmlformats.org/officeDocument/2006/relationships/package" Target="embeddings/Microsoft_Office_PowerPoint_Slide6.sldx"/><Relationship Id="rId34" Type="http://schemas.openxmlformats.org/officeDocument/2006/relationships/hyperlink" Target="http://wiki.hl7.org/index.php?title=Requirements-Binding_Realm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Office_Excel_Worksheet4.xlsx"/><Relationship Id="rId25" Type="http://schemas.openxmlformats.org/officeDocument/2006/relationships/image" Target="media/image11.png"/><Relationship Id="rId33" Type="http://schemas.openxmlformats.org/officeDocument/2006/relationships/hyperlink" Target="http://wiki.hl7.org/index.php?title=Requirements-Value_Sets" TargetMode="External"/><Relationship Id="rId38" Type="http://schemas.openxmlformats.org/officeDocument/2006/relationships/hyperlink" Target="http://wiki.hl7.org/index.php?title=Requirements-Terminology_Model"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yperlink" Target="http://www.niem.gov/"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24" Type="http://schemas.openxmlformats.org/officeDocument/2006/relationships/image" Target="media/image10.png"/><Relationship Id="rId32" Type="http://schemas.openxmlformats.org/officeDocument/2006/relationships/hyperlink" Target="http://wiki.hl7.org/index.php?title=Requirements-Code_Systems" TargetMode="External"/><Relationship Id="rId37" Type="http://schemas.openxmlformats.org/officeDocument/2006/relationships/hyperlink" Target="http://wiki.hl7.org/index.php?title=Requirements-Code_System_Supplement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Office_Word_Document3.docx"/><Relationship Id="rId23" Type="http://schemas.openxmlformats.org/officeDocument/2006/relationships/image" Target="media/image9.png"/><Relationship Id="rId28" Type="http://schemas.openxmlformats.org/officeDocument/2006/relationships/hyperlink" Target="http://en.wikipedia.org/wiki/Metamodeling" TargetMode="External"/><Relationship Id="rId36" Type="http://schemas.openxmlformats.org/officeDocument/2006/relationships/hyperlink" Target="http://wiki.hl7.org/index.php?title=Requirements-Code_Translations" TargetMode="External"/><Relationship Id="rId10" Type="http://schemas.openxmlformats.org/officeDocument/2006/relationships/image" Target="media/image2.emf"/><Relationship Id="rId19" Type="http://schemas.openxmlformats.org/officeDocument/2006/relationships/package" Target="embeddings/Microsoft_Office_PowerPoint_Slide5.sldx"/><Relationship Id="rId31" Type="http://schemas.openxmlformats.org/officeDocument/2006/relationships/hyperlink" Target="http://wiki.hl7.org/index.php?title=Requirements-Concept_Domains" TargetMode="External"/><Relationship Id="rId4" Type="http://schemas.openxmlformats.org/officeDocument/2006/relationships/settings" Target="settings.xml"/><Relationship Id="rId9" Type="http://schemas.openxmlformats.org/officeDocument/2006/relationships/hyperlink" Target="http://cdatools.org/" TargetMode="External"/><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healthit.hhs.gov/portal/server.pt?open=512&amp;mode=2&amp;cached=true&amp;objID=1142" TargetMode="External"/><Relationship Id="rId35" Type="http://schemas.openxmlformats.org/officeDocument/2006/relationships/hyperlink" Target="http://wiki.hl7.org/index.php?title=Requirements-Context_Binding"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emantic_interoperabil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4B5FF-B29A-4A7E-ABE8-2CA5CD409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39</Pages>
  <Words>11245</Words>
  <Characters>64097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75192</CharactersWithSpaces>
  <SharedDoc>false</SharedDoc>
  <HLinks>
    <vt:vector size="126" baseType="variant">
      <vt:variant>
        <vt:i4>1572926</vt:i4>
      </vt:variant>
      <vt:variant>
        <vt:i4>124</vt:i4>
      </vt:variant>
      <vt:variant>
        <vt:i4>0</vt:i4>
      </vt:variant>
      <vt:variant>
        <vt:i4>5</vt:i4>
      </vt:variant>
      <vt:variant>
        <vt:lpwstr/>
      </vt:variant>
      <vt:variant>
        <vt:lpwstr>_Toc289041165</vt:lpwstr>
      </vt:variant>
      <vt:variant>
        <vt:i4>1572926</vt:i4>
      </vt:variant>
      <vt:variant>
        <vt:i4>118</vt:i4>
      </vt:variant>
      <vt:variant>
        <vt:i4>0</vt:i4>
      </vt:variant>
      <vt:variant>
        <vt:i4>5</vt:i4>
      </vt:variant>
      <vt:variant>
        <vt:lpwstr/>
      </vt:variant>
      <vt:variant>
        <vt:lpwstr>_Toc289041164</vt:lpwstr>
      </vt:variant>
      <vt:variant>
        <vt:i4>1572926</vt:i4>
      </vt:variant>
      <vt:variant>
        <vt:i4>112</vt:i4>
      </vt:variant>
      <vt:variant>
        <vt:i4>0</vt:i4>
      </vt:variant>
      <vt:variant>
        <vt:i4>5</vt:i4>
      </vt:variant>
      <vt:variant>
        <vt:lpwstr/>
      </vt:variant>
      <vt:variant>
        <vt:lpwstr>_Toc289041163</vt:lpwstr>
      </vt:variant>
      <vt:variant>
        <vt:i4>1572926</vt:i4>
      </vt:variant>
      <vt:variant>
        <vt:i4>106</vt:i4>
      </vt:variant>
      <vt:variant>
        <vt:i4>0</vt:i4>
      </vt:variant>
      <vt:variant>
        <vt:i4>5</vt:i4>
      </vt:variant>
      <vt:variant>
        <vt:lpwstr/>
      </vt:variant>
      <vt:variant>
        <vt:lpwstr>_Toc289041161</vt:lpwstr>
      </vt:variant>
      <vt:variant>
        <vt:i4>1572926</vt:i4>
      </vt:variant>
      <vt:variant>
        <vt:i4>100</vt:i4>
      </vt:variant>
      <vt:variant>
        <vt:i4>0</vt:i4>
      </vt:variant>
      <vt:variant>
        <vt:i4>5</vt:i4>
      </vt:variant>
      <vt:variant>
        <vt:lpwstr/>
      </vt:variant>
      <vt:variant>
        <vt:lpwstr>_Toc289041160</vt:lpwstr>
      </vt:variant>
      <vt:variant>
        <vt:i4>1769534</vt:i4>
      </vt:variant>
      <vt:variant>
        <vt:i4>94</vt:i4>
      </vt:variant>
      <vt:variant>
        <vt:i4>0</vt:i4>
      </vt:variant>
      <vt:variant>
        <vt:i4>5</vt:i4>
      </vt:variant>
      <vt:variant>
        <vt:lpwstr/>
      </vt:variant>
      <vt:variant>
        <vt:lpwstr>_Toc289041159</vt:lpwstr>
      </vt:variant>
      <vt:variant>
        <vt:i4>1769534</vt:i4>
      </vt:variant>
      <vt:variant>
        <vt:i4>88</vt:i4>
      </vt:variant>
      <vt:variant>
        <vt:i4>0</vt:i4>
      </vt:variant>
      <vt:variant>
        <vt:i4>5</vt:i4>
      </vt:variant>
      <vt:variant>
        <vt:lpwstr/>
      </vt:variant>
      <vt:variant>
        <vt:lpwstr>_Toc289041157</vt:lpwstr>
      </vt:variant>
      <vt:variant>
        <vt:i4>1769534</vt:i4>
      </vt:variant>
      <vt:variant>
        <vt:i4>82</vt:i4>
      </vt:variant>
      <vt:variant>
        <vt:i4>0</vt:i4>
      </vt:variant>
      <vt:variant>
        <vt:i4>5</vt:i4>
      </vt:variant>
      <vt:variant>
        <vt:lpwstr/>
      </vt:variant>
      <vt:variant>
        <vt:lpwstr>_Toc289041156</vt:lpwstr>
      </vt:variant>
      <vt:variant>
        <vt:i4>1769534</vt:i4>
      </vt:variant>
      <vt:variant>
        <vt:i4>76</vt:i4>
      </vt:variant>
      <vt:variant>
        <vt:i4>0</vt:i4>
      </vt:variant>
      <vt:variant>
        <vt:i4>5</vt:i4>
      </vt:variant>
      <vt:variant>
        <vt:lpwstr/>
      </vt:variant>
      <vt:variant>
        <vt:lpwstr>_Toc289041155</vt:lpwstr>
      </vt:variant>
      <vt:variant>
        <vt:i4>1769534</vt:i4>
      </vt:variant>
      <vt:variant>
        <vt:i4>70</vt:i4>
      </vt:variant>
      <vt:variant>
        <vt:i4>0</vt:i4>
      </vt:variant>
      <vt:variant>
        <vt:i4>5</vt:i4>
      </vt:variant>
      <vt:variant>
        <vt:lpwstr/>
      </vt:variant>
      <vt:variant>
        <vt:lpwstr>_Toc289041154</vt:lpwstr>
      </vt:variant>
      <vt:variant>
        <vt:i4>1769534</vt:i4>
      </vt:variant>
      <vt:variant>
        <vt:i4>64</vt:i4>
      </vt:variant>
      <vt:variant>
        <vt:i4>0</vt:i4>
      </vt:variant>
      <vt:variant>
        <vt:i4>5</vt:i4>
      </vt:variant>
      <vt:variant>
        <vt:lpwstr/>
      </vt:variant>
      <vt:variant>
        <vt:lpwstr>_Toc289041153</vt:lpwstr>
      </vt:variant>
      <vt:variant>
        <vt:i4>1703998</vt:i4>
      </vt:variant>
      <vt:variant>
        <vt:i4>58</vt:i4>
      </vt:variant>
      <vt:variant>
        <vt:i4>0</vt:i4>
      </vt:variant>
      <vt:variant>
        <vt:i4>5</vt:i4>
      </vt:variant>
      <vt:variant>
        <vt:lpwstr/>
      </vt:variant>
      <vt:variant>
        <vt:lpwstr>_Toc289041145</vt:lpwstr>
      </vt:variant>
      <vt:variant>
        <vt:i4>1703998</vt:i4>
      </vt:variant>
      <vt:variant>
        <vt:i4>52</vt:i4>
      </vt:variant>
      <vt:variant>
        <vt:i4>0</vt:i4>
      </vt:variant>
      <vt:variant>
        <vt:i4>5</vt:i4>
      </vt:variant>
      <vt:variant>
        <vt:lpwstr/>
      </vt:variant>
      <vt:variant>
        <vt:lpwstr>_Toc289041144</vt:lpwstr>
      </vt:variant>
      <vt:variant>
        <vt:i4>1703998</vt:i4>
      </vt:variant>
      <vt:variant>
        <vt:i4>46</vt:i4>
      </vt:variant>
      <vt:variant>
        <vt:i4>0</vt:i4>
      </vt:variant>
      <vt:variant>
        <vt:i4>5</vt:i4>
      </vt:variant>
      <vt:variant>
        <vt:lpwstr/>
      </vt:variant>
      <vt:variant>
        <vt:lpwstr>_Toc289041143</vt:lpwstr>
      </vt:variant>
      <vt:variant>
        <vt:i4>1703998</vt:i4>
      </vt:variant>
      <vt:variant>
        <vt:i4>40</vt:i4>
      </vt:variant>
      <vt:variant>
        <vt:i4>0</vt:i4>
      </vt:variant>
      <vt:variant>
        <vt:i4>5</vt:i4>
      </vt:variant>
      <vt:variant>
        <vt:lpwstr/>
      </vt:variant>
      <vt:variant>
        <vt:lpwstr>_Toc289041142</vt:lpwstr>
      </vt:variant>
      <vt:variant>
        <vt:i4>1703998</vt:i4>
      </vt:variant>
      <vt:variant>
        <vt:i4>34</vt:i4>
      </vt:variant>
      <vt:variant>
        <vt:i4>0</vt:i4>
      </vt:variant>
      <vt:variant>
        <vt:i4>5</vt:i4>
      </vt:variant>
      <vt:variant>
        <vt:lpwstr/>
      </vt:variant>
      <vt:variant>
        <vt:lpwstr>_Toc289041141</vt:lpwstr>
      </vt:variant>
      <vt:variant>
        <vt:i4>1703998</vt:i4>
      </vt:variant>
      <vt:variant>
        <vt:i4>28</vt:i4>
      </vt:variant>
      <vt:variant>
        <vt:i4>0</vt:i4>
      </vt:variant>
      <vt:variant>
        <vt:i4>5</vt:i4>
      </vt:variant>
      <vt:variant>
        <vt:lpwstr/>
      </vt:variant>
      <vt:variant>
        <vt:lpwstr>_Toc289041140</vt:lpwstr>
      </vt:variant>
      <vt:variant>
        <vt:i4>1900606</vt:i4>
      </vt:variant>
      <vt:variant>
        <vt:i4>22</vt:i4>
      </vt:variant>
      <vt:variant>
        <vt:i4>0</vt:i4>
      </vt:variant>
      <vt:variant>
        <vt:i4>5</vt:i4>
      </vt:variant>
      <vt:variant>
        <vt:lpwstr/>
      </vt:variant>
      <vt:variant>
        <vt:lpwstr>_Toc289041139</vt:lpwstr>
      </vt:variant>
      <vt:variant>
        <vt:i4>1900606</vt:i4>
      </vt:variant>
      <vt:variant>
        <vt:i4>16</vt:i4>
      </vt:variant>
      <vt:variant>
        <vt:i4>0</vt:i4>
      </vt:variant>
      <vt:variant>
        <vt:i4>5</vt:i4>
      </vt:variant>
      <vt:variant>
        <vt:lpwstr/>
      </vt:variant>
      <vt:variant>
        <vt:lpwstr>_Toc289041138</vt:lpwstr>
      </vt:variant>
      <vt:variant>
        <vt:i4>1900606</vt:i4>
      </vt:variant>
      <vt:variant>
        <vt:i4>10</vt:i4>
      </vt:variant>
      <vt:variant>
        <vt:i4>0</vt:i4>
      </vt:variant>
      <vt:variant>
        <vt:i4>5</vt:i4>
      </vt:variant>
      <vt:variant>
        <vt:lpwstr/>
      </vt:variant>
      <vt:variant>
        <vt:lpwstr>_Toc289041137</vt:lpwstr>
      </vt:variant>
      <vt:variant>
        <vt:i4>1900606</vt:i4>
      </vt:variant>
      <vt:variant>
        <vt:i4>4</vt:i4>
      </vt:variant>
      <vt:variant>
        <vt:i4>0</vt:i4>
      </vt:variant>
      <vt:variant>
        <vt:i4>5</vt:i4>
      </vt:variant>
      <vt:variant>
        <vt:lpwstr/>
      </vt:variant>
      <vt:variant>
        <vt:lpwstr>_Toc289041136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jmckim</dc:creator>
  <cp:lastModifiedBy>Steven Wagner</cp:lastModifiedBy>
  <cp:revision>2</cp:revision>
  <cp:lastPrinted>2011-04-16T16:44:00Z</cp:lastPrinted>
  <dcterms:created xsi:type="dcterms:W3CDTF">2011-05-02T15:11:00Z</dcterms:created>
  <dcterms:modified xsi:type="dcterms:W3CDTF">2011-05-02T15:11:00Z</dcterms:modified>
</cp:coreProperties>
</file>