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7A5DE" w14:textId="4D85DB66" w:rsidR="00D01897" w:rsidRPr="00317926" w:rsidRDefault="00317926" w:rsidP="00317926">
      <w:pPr>
        <w:pStyle w:val="DocumentName"/>
        <w:tabs>
          <w:tab w:val="right" w:pos="8640"/>
        </w:tabs>
        <w:rPr>
          <w:lang w:val="en-US"/>
        </w:rPr>
      </w:pPr>
      <w:r w:rsidRPr="00317926">
        <w:rPr>
          <w:lang w:val="en-US"/>
        </w:rPr>
        <w:t>HL7_DAM_COORD_R1_I1_2019JAN</w:t>
      </w:r>
    </w:p>
    <w:p w14:paraId="6DE713CB" w14:textId="77777777" w:rsidR="00D01897" w:rsidRDefault="00D01897" w:rsidP="00D01897"/>
    <w:p w14:paraId="7B0EF44D" w14:textId="77777777" w:rsidR="00D01897" w:rsidRDefault="00D01897" w:rsidP="00D01897"/>
    <w:p w14:paraId="4BD9EBFD" w14:textId="77777777" w:rsidR="00D01897" w:rsidRDefault="00D01897" w:rsidP="00D01897"/>
    <w:p w14:paraId="1220C39E" w14:textId="52645924" w:rsidR="00D01897" w:rsidRDefault="00501953" w:rsidP="00D01897">
      <w:r w:rsidRPr="00790037">
        <w:drawing>
          <wp:inline distT="0" distB="0" distL="0" distR="0" wp14:anchorId="6EBC8F0B" wp14:editId="52C89873">
            <wp:extent cx="1371600" cy="1409700"/>
            <wp:effectExtent l="0" t="0" r="0" b="0"/>
            <wp:docPr id="1026" name="Picture 2" descr="HL7-International-Logo_2_x2">
              <a:extLst xmlns:a="http://schemas.openxmlformats.org/drawingml/2006/main">
                <a:ext uri="{FF2B5EF4-FFF2-40B4-BE49-F238E27FC236}">
                  <a16:creationId xmlns:a16="http://schemas.microsoft.com/office/drawing/2014/main" id="{F3AB162C-0EB0-4FC7-9DED-205B45FF4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L7-International-Logo_2_x2">
                      <a:extLst>
                        <a:ext uri="{FF2B5EF4-FFF2-40B4-BE49-F238E27FC236}">
                          <a16:creationId xmlns:a16="http://schemas.microsoft.com/office/drawing/2014/main" id="{F3AB162C-0EB0-4FC7-9DED-205B45FF4DA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40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A37F14D" w14:textId="77777777" w:rsidR="00D01897" w:rsidRDefault="00D01897" w:rsidP="00D01897"/>
    <w:p w14:paraId="728AB921" w14:textId="77777777" w:rsidR="00D01897" w:rsidRDefault="00D01897" w:rsidP="00D01897"/>
    <w:p w14:paraId="7A479D14" w14:textId="77777777" w:rsidR="00D01897" w:rsidRDefault="00D01897" w:rsidP="00D01897">
      <w:pPr>
        <w:jc w:val="right"/>
      </w:pPr>
    </w:p>
    <w:p w14:paraId="53F2C6AC" w14:textId="7E62778F" w:rsidR="00D01897" w:rsidRPr="00501953" w:rsidRDefault="00D01897" w:rsidP="00501953">
      <w:pPr>
        <w:spacing w:after="0" w:line="240" w:lineRule="auto"/>
        <w:jc w:val="right"/>
        <w:rPr>
          <w:rFonts w:ascii="Arial" w:eastAsia="Times New Roman" w:hAnsi="Arial" w:cs="Times New Roman"/>
          <w:b/>
          <w:sz w:val="36"/>
          <w:szCs w:val="36"/>
          <w:u w:val="single"/>
        </w:rPr>
      </w:pPr>
      <w:r w:rsidRPr="00501953">
        <w:rPr>
          <w:rFonts w:ascii="Arial" w:eastAsia="Times New Roman" w:hAnsi="Arial" w:cs="Times New Roman"/>
          <w:b/>
          <w:sz w:val="36"/>
          <w:szCs w:val="36"/>
          <w:u w:val="single"/>
        </w:rPr>
        <w:t xml:space="preserve">HL7 </w:t>
      </w:r>
      <w:r w:rsidR="002B66E6" w:rsidRPr="00501953">
        <w:rPr>
          <w:rFonts w:ascii="Arial" w:eastAsia="Times New Roman" w:hAnsi="Arial" w:cs="Times New Roman"/>
          <w:b/>
          <w:sz w:val="36"/>
          <w:szCs w:val="36"/>
          <w:u w:val="single"/>
        </w:rPr>
        <w:t xml:space="preserve">Allergy/Intolerance &amp; Immunization </w:t>
      </w:r>
      <w:r w:rsidR="00131AD9" w:rsidRPr="00501953">
        <w:rPr>
          <w:rFonts w:ascii="Arial" w:eastAsia="Times New Roman" w:hAnsi="Arial" w:cs="Times New Roman"/>
          <w:b/>
          <w:sz w:val="36"/>
          <w:szCs w:val="36"/>
          <w:u w:val="single"/>
        </w:rPr>
        <w:t xml:space="preserve">DAM </w:t>
      </w:r>
      <w:r w:rsidRPr="00501953">
        <w:rPr>
          <w:rFonts w:ascii="Arial" w:eastAsia="Times New Roman" w:hAnsi="Arial" w:cs="Times New Roman"/>
          <w:b/>
          <w:sz w:val="36"/>
          <w:szCs w:val="36"/>
          <w:u w:val="single"/>
        </w:rPr>
        <w:t>Coordination</w:t>
      </w:r>
      <w:r w:rsidR="002B66E6" w:rsidRPr="00501953">
        <w:rPr>
          <w:rFonts w:ascii="Arial" w:eastAsia="Times New Roman" w:hAnsi="Arial" w:cs="Times New Roman"/>
          <w:b/>
          <w:sz w:val="36"/>
          <w:szCs w:val="36"/>
          <w:u w:val="single"/>
        </w:rPr>
        <w:t xml:space="preserve"> Analysis</w:t>
      </w:r>
      <w:r w:rsidRPr="00501953">
        <w:rPr>
          <w:rFonts w:ascii="Arial" w:eastAsia="Times New Roman" w:hAnsi="Arial" w:cs="Times New Roman"/>
          <w:b/>
          <w:sz w:val="36"/>
          <w:szCs w:val="36"/>
          <w:u w:val="single"/>
        </w:rPr>
        <w:t xml:space="preserve"> </w:t>
      </w:r>
    </w:p>
    <w:p w14:paraId="1F506B8A" w14:textId="6B3A5E34" w:rsidR="00D01897" w:rsidRDefault="00D01897" w:rsidP="00D01897">
      <w:pPr>
        <w:jc w:val="right"/>
      </w:pPr>
    </w:p>
    <w:p w14:paraId="393CDF43" w14:textId="2791973B" w:rsidR="00D01897" w:rsidRPr="00501953" w:rsidRDefault="00D01897" w:rsidP="00D01897">
      <w:pPr>
        <w:jc w:val="right"/>
        <w:rPr>
          <w:rFonts w:ascii="Times New Roman" w:eastAsia="Times New Roman" w:hAnsi="Times New Roman" w:cs="Times New Roman"/>
          <w:sz w:val="36"/>
          <w:szCs w:val="36"/>
        </w:rPr>
      </w:pPr>
      <w:r w:rsidRPr="00501953">
        <w:rPr>
          <w:rFonts w:ascii="Times New Roman" w:eastAsia="Times New Roman" w:hAnsi="Times New Roman" w:cs="Times New Roman"/>
          <w:sz w:val="36"/>
          <w:szCs w:val="36"/>
        </w:rPr>
        <w:t>January 2019</w:t>
      </w:r>
    </w:p>
    <w:p w14:paraId="7955E97A" w14:textId="77777777" w:rsidR="00501953" w:rsidRPr="005D6B16" w:rsidRDefault="00501953" w:rsidP="00501953">
      <w:pPr>
        <w:spacing w:after="0" w:line="240" w:lineRule="auto"/>
        <w:jc w:val="right"/>
        <w:rPr>
          <w:rFonts w:ascii="Times New Roman" w:eastAsia="Times New Roman" w:hAnsi="Times New Roman" w:cs="Times New Roman"/>
          <w:b/>
          <w:sz w:val="36"/>
          <w:szCs w:val="36"/>
        </w:rPr>
      </w:pPr>
      <w:r w:rsidRPr="005D6B16">
        <w:rPr>
          <w:rFonts w:ascii="Times New Roman" w:eastAsia="Times New Roman" w:hAnsi="Times New Roman" w:cs="Times New Roman"/>
          <w:b/>
          <w:sz w:val="36"/>
          <w:szCs w:val="36"/>
        </w:rPr>
        <w:t>HL7 Informative Ballot</w:t>
      </w:r>
    </w:p>
    <w:p w14:paraId="17638515" w14:textId="05A59688" w:rsidR="00D01897" w:rsidRDefault="00D01897" w:rsidP="00D01897">
      <w:pPr>
        <w:jc w:val="right"/>
      </w:pPr>
    </w:p>
    <w:p w14:paraId="3C8C9C53" w14:textId="77777777" w:rsidR="00501953" w:rsidRDefault="00501953" w:rsidP="00D01897">
      <w:pPr>
        <w:jc w:val="right"/>
      </w:pPr>
    </w:p>
    <w:p w14:paraId="7A8FB0CE" w14:textId="3E36284E" w:rsidR="00D01897" w:rsidRPr="00501953" w:rsidRDefault="00D01897" w:rsidP="00501953">
      <w:pPr>
        <w:spacing w:after="0" w:line="240" w:lineRule="auto"/>
        <w:jc w:val="right"/>
        <w:rPr>
          <w:rFonts w:ascii="Times New Roman" w:eastAsia="Times New Roman" w:hAnsi="Times New Roman" w:cs="Times New Roman"/>
          <w:b/>
          <w:sz w:val="24"/>
          <w:szCs w:val="24"/>
        </w:rPr>
      </w:pPr>
      <w:r w:rsidRPr="00501953">
        <w:rPr>
          <w:rFonts w:ascii="Times New Roman" w:eastAsia="Times New Roman" w:hAnsi="Times New Roman" w:cs="Times New Roman"/>
          <w:b/>
          <w:sz w:val="24"/>
          <w:szCs w:val="24"/>
        </w:rPr>
        <w:t>Sponsored by</w:t>
      </w:r>
    </w:p>
    <w:p w14:paraId="3EB50A02" w14:textId="5CE14BA1" w:rsidR="00D01897" w:rsidRPr="00501953" w:rsidRDefault="00D01897" w:rsidP="00501953">
      <w:pPr>
        <w:spacing w:after="0" w:line="240" w:lineRule="auto"/>
        <w:jc w:val="right"/>
        <w:rPr>
          <w:rFonts w:ascii="Times New Roman" w:eastAsia="Times New Roman" w:hAnsi="Times New Roman" w:cs="Times New Roman"/>
          <w:b/>
          <w:sz w:val="24"/>
          <w:szCs w:val="24"/>
        </w:rPr>
      </w:pPr>
      <w:r w:rsidRPr="00501953">
        <w:rPr>
          <w:rFonts w:ascii="Times New Roman" w:eastAsia="Times New Roman" w:hAnsi="Times New Roman" w:cs="Times New Roman"/>
          <w:b/>
          <w:sz w:val="24"/>
          <w:szCs w:val="24"/>
        </w:rPr>
        <w:t>Clinical Interoperability Council</w:t>
      </w:r>
    </w:p>
    <w:p w14:paraId="4A1F4384" w14:textId="30FBF4BE" w:rsidR="00314228" w:rsidRPr="00501953" w:rsidRDefault="00314228" w:rsidP="00501953">
      <w:pPr>
        <w:spacing w:after="0" w:line="240" w:lineRule="auto"/>
        <w:jc w:val="right"/>
        <w:rPr>
          <w:rFonts w:ascii="Times New Roman" w:eastAsia="Times New Roman" w:hAnsi="Times New Roman" w:cs="Times New Roman"/>
          <w:b/>
          <w:sz w:val="24"/>
          <w:szCs w:val="24"/>
        </w:rPr>
      </w:pPr>
      <w:r w:rsidRPr="00501953">
        <w:rPr>
          <w:rFonts w:ascii="Times New Roman" w:eastAsia="Times New Roman" w:hAnsi="Times New Roman" w:cs="Times New Roman"/>
          <w:b/>
          <w:sz w:val="24"/>
          <w:szCs w:val="24"/>
        </w:rPr>
        <w:t>Co-sponsored by</w:t>
      </w:r>
    </w:p>
    <w:p w14:paraId="3925B8B3" w14:textId="18326054" w:rsidR="00D01897" w:rsidRPr="00501953" w:rsidRDefault="00D01897" w:rsidP="00501953">
      <w:pPr>
        <w:spacing w:after="0" w:line="240" w:lineRule="auto"/>
        <w:jc w:val="right"/>
        <w:rPr>
          <w:rFonts w:ascii="Times New Roman" w:eastAsia="Times New Roman" w:hAnsi="Times New Roman" w:cs="Times New Roman"/>
          <w:b/>
          <w:sz w:val="24"/>
          <w:szCs w:val="24"/>
        </w:rPr>
      </w:pPr>
      <w:r w:rsidRPr="00501953">
        <w:rPr>
          <w:rFonts w:ascii="Times New Roman" w:eastAsia="Times New Roman" w:hAnsi="Times New Roman" w:cs="Times New Roman"/>
          <w:b/>
          <w:sz w:val="24"/>
          <w:szCs w:val="24"/>
        </w:rPr>
        <w:t>Public Health</w:t>
      </w:r>
    </w:p>
    <w:p w14:paraId="5FA643C4" w14:textId="438E49B0" w:rsidR="00D01897" w:rsidRPr="00501953" w:rsidRDefault="00D01897" w:rsidP="00501953">
      <w:pPr>
        <w:spacing w:after="0" w:line="240" w:lineRule="auto"/>
        <w:jc w:val="right"/>
        <w:rPr>
          <w:rFonts w:ascii="Times New Roman" w:eastAsia="Times New Roman" w:hAnsi="Times New Roman" w:cs="Times New Roman"/>
          <w:b/>
          <w:sz w:val="24"/>
          <w:szCs w:val="24"/>
        </w:rPr>
      </w:pPr>
      <w:r w:rsidRPr="00501953">
        <w:rPr>
          <w:rFonts w:ascii="Times New Roman" w:eastAsia="Times New Roman" w:hAnsi="Times New Roman" w:cs="Times New Roman"/>
          <w:b/>
          <w:sz w:val="24"/>
          <w:szCs w:val="24"/>
        </w:rPr>
        <w:t>Patient Care</w:t>
      </w:r>
    </w:p>
    <w:p w14:paraId="661B5B67" w14:textId="428E5CE7" w:rsidR="00D01897" w:rsidRDefault="00D01897" w:rsidP="00D01897"/>
    <w:p w14:paraId="62241162" w14:textId="77777777" w:rsidR="00D01897" w:rsidRDefault="00D01897"/>
    <w:p w14:paraId="6F01EF6B" w14:textId="77777777" w:rsidR="00501953" w:rsidRDefault="00501953" w:rsidP="00501953">
      <w:pPr>
        <w:tabs>
          <w:tab w:val="left" w:pos="3987"/>
        </w:tabs>
        <w:spacing w:after="100"/>
        <w:rPr>
          <w:color w:val="000000"/>
          <w:sz w:val="18"/>
          <w:szCs w:val="18"/>
        </w:rPr>
      </w:pPr>
    </w:p>
    <w:p w14:paraId="26BC46C3" w14:textId="77777777" w:rsidR="00501953" w:rsidRDefault="00501953" w:rsidP="00501953">
      <w:pPr>
        <w:tabs>
          <w:tab w:val="left" w:pos="3987"/>
        </w:tabs>
        <w:spacing w:after="100"/>
        <w:rPr>
          <w:color w:val="000000"/>
          <w:sz w:val="18"/>
          <w:szCs w:val="18"/>
        </w:rPr>
      </w:pPr>
    </w:p>
    <w:p w14:paraId="7C54B2F7" w14:textId="1FF35F57" w:rsidR="00501953" w:rsidRDefault="00501953" w:rsidP="00501953">
      <w:pPr>
        <w:tabs>
          <w:tab w:val="left" w:pos="3987"/>
        </w:tabs>
        <w:spacing w:after="100"/>
        <w:rPr>
          <w:b/>
          <w:sz w:val="18"/>
          <w:szCs w:val="18"/>
        </w:rPr>
      </w:pPr>
      <w:r>
        <w:rPr>
          <w:color w:val="000000"/>
          <w:sz w:val="18"/>
          <w:szCs w:val="18"/>
        </w:rPr>
        <w:t>Copyright © 2018-2019</w:t>
      </w:r>
      <w:r w:rsidRPr="003703A4">
        <w:rPr>
          <w:color w:val="000000"/>
          <w:sz w:val="18"/>
          <w:szCs w:val="18"/>
        </w:rPr>
        <w:t xml:space="preserve"> Health Level Seven International ® ALL RIGHTS RESERVED. </w:t>
      </w:r>
      <w:r w:rsidRPr="003703A4">
        <w:rPr>
          <w:sz w:val="18"/>
          <w:szCs w:val="18"/>
        </w:rPr>
        <w:t xml:space="preserve">The reproduction of this material in any form is strictly forbidden without the written permission of the publisher.  </w:t>
      </w:r>
      <w:r w:rsidRPr="003703A4">
        <w:rPr>
          <w:color w:val="000000"/>
          <w:sz w:val="18"/>
          <w:szCs w:val="18"/>
        </w:rPr>
        <w:t>HL7 and Health Level Seven are registered trademarks of Health Level Seven International. Reg. U.S. Pat &amp; TM Off</w:t>
      </w:r>
      <w:r w:rsidRPr="003703A4">
        <w:rPr>
          <w:b/>
          <w:sz w:val="18"/>
          <w:szCs w:val="18"/>
        </w:rPr>
        <w:t>.</w:t>
      </w:r>
    </w:p>
    <w:p w14:paraId="6A8EE5A1" w14:textId="6970FA25" w:rsidR="00D01897" w:rsidRPr="00501953" w:rsidRDefault="00501953" w:rsidP="00501953">
      <w:pPr>
        <w:spacing w:after="100"/>
        <w:rPr>
          <w:color w:val="000000"/>
          <w:sz w:val="18"/>
          <w:szCs w:val="18"/>
        </w:rPr>
      </w:pPr>
      <w:r w:rsidRPr="00AC0763">
        <w:rPr>
          <w:color w:val="000000"/>
          <w:sz w:val="18"/>
          <w:szCs w:val="18"/>
        </w:rPr>
        <w:t xml:space="preserve">Use of this material is governed by HL7's </w:t>
      </w:r>
      <w:hyperlink r:id="rId9" w:history="1">
        <w:r w:rsidRPr="00AC0763">
          <w:rPr>
            <w:rStyle w:val="Hyperlink"/>
            <w:rFonts w:ascii="Times New Roman" w:hAnsi="Times New Roman"/>
            <w:b/>
            <w:sz w:val="18"/>
            <w:szCs w:val="18"/>
          </w:rPr>
          <w:t>IP Compliance Policy</w:t>
        </w:r>
      </w:hyperlink>
      <w:r>
        <w:rPr>
          <w:color w:val="000000"/>
          <w:sz w:val="18"/>
          <w:szCs w:val="18"/>
        </w:rPr>
        <w:t>.</w:t>
      </w:r>
      <w:r w:rsidR="00D01897">
        <w:br w:type="page"/>
      </w:r>
    </w:p>
    <w:p w14:paraId="66583308" w14:textId="77777777" w:rsidR="00501953" w:rsidRPr="0019015F" w:rsidRDefault="00501953" w:rsidP="00501953">
      <w:pPr>
        <w:pStyle w:val="Default"/>
        <w:rPr>
          <w:sz w:val="18"/>
          <w:szCs w:val="18"/>
        </w:rPr>
      </w:pPr>
      <w:r>
        <w:rPr>
          <w:b/>
          <w:bCs/>
          <w:sz w:val="22"/>
          <w:szCs w:val="22"/>
        </w:rPr>
        <w:lastRenderedPageBreak/>
        <w:t>I</w:t>
      </w:r>
      <w:r w:rsidRPr="0019015F">
        <w:rPr>
          <w:b/>
          <w:bCs/>
          <w:sz w:val="18"/>
          <w:szCs w:val="18"/>
        </w:rPr>
        <w:t xml:space="preserve">MPORTANT NOTES: </w:t>
      </w:r>
    </w:p>
    <w:p w14:paraId="60AABA08" w14:textId="77777777" w:rsidR="00501953" w:rsidRPr="0019015F" w:rsidRDefault="00501953" w:rsidP="00501953">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10AFB5FA" w14:textId="77777777" w:rsidR="00501953" w:rsidRPr="0019015F" w:rsidRDefault="00501953" w:rsidP="00501953">
      <w:pPr>
        <w:pStyle w:val="Default"/>
        <w:rPr>
          <w:sz w:val="18"/>
          <w:szCs w:val="18"/>
        </w:rPr>
      </w:pPr>
      <w:r w:rsidRPr="0019015F">
        <w:rPr>
          <w:b/>
          <w:bCs/>
          <w:sz w:val="18"/>
          <w:szCs w:val="18"/>
        </w:rPr>
        <w:t xml:space="preserve">If you are the individual that obtained the license for this HL7 Standard, specification or other freely licensed work (in </w:t>
      </w:r>
      <w:proofErr w:type="gramStart"/>
      <w:r w:rsidRPr="0019015F">
        <w:rPr>
          <w:b/>
          <w:bCs/>
          <w:sz w:val="18"/>
          <w:szCs w:val="18"/>
        </w:rPr>
        <w:t>each and every</w:t>
      </w:r>
      <w:proofErr w:type="gramEnd"/>
      <w:r w:rsidRPr="0019015F">
        <w:rPr>
          <w:b/>
          <w:bCs/>
          <w:sz w:val="18"/>
          <w:szCs w:val="18"/>
        </w:rPr>
        <w:t xml:space="preserve"> instance "Specified Material")</w:t>
      </w:r>
      <w:r w:rsidRPr="0019015F">
        <w:rPr>
          <w:sz w:val="18"/>
          <w:szCs w:val="18"/>
        </w:rPr>
        <w:t xml:space="preserve">, the following describes the permitted uses of the Material. </w:t>
      </w:r>
    </w:p>
    <w:p w14:paraId="3FE4EEF8" w14:textId="77777777" w:rsidR="00501953" w:rsidRPr="0019015F" w:rsidRDefault="00501953" w:rsidP="00501953">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4CB06DF2" w14:textId="77777777" w:rsidR="00501953" w:rsidRPr="0019015F" w:rsidRDefault="00501953" w:rsidP="00501953">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2776AC31" w14:textId="77777777" w:rsidR="00501953" w:rsidRPr="0019015F" w:rsidRDefault="00501953" w:rsidP="00501953">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EB88E06" w14:textId="77777777" w:rsidR="00501953" w:rsidRPr="0019015F" w:rsidRDefault="00501953" w:rsidP="00501953">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592D34D3" w14:textId="77777777" w:rsidR="00501953" w:rsidRPr="0019015F" w:rsidRDefault="00501953" w:rsidP="00501953">
      <w:pPr>
        <w:pStyle w:val="Default"/>
        <w:rPr>
          <w:sz w:val="18"/>
          <w:szCs w:val="18"/>
        </w:rPr>
      </w:pPr>
      <w:r w:rsidRPr="0019015F">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365068C8" w14:textId="77777777" w:rsidR="00501953" w:rsidRPr="0019015F" w:rsidRDefault="00501953" w:rsidP="00501953">
      <w:pPr>
        <w:rPr>
          <w:rFonts w:ascii="Arial" w:hAnsi="Arial" w:cs="Arial"/>
          <w:sz w:val="18"/>
          <w:szCs w:val="18"/>
        </w:rPr>
      </w:pPr>
      <w:r w:rsidRPr="0019015F">
        <w:rPr>
          <w:rFonts w:ascii="Arial" w:hAnsi="Arial" w:cs="Arial"/>
          <w:sz w:val="18"/>
          <w:szCs w:val="18"/>
        </w:rPr>
        <w:t>Please see http://www.HL7.org/legal/ippolicy.cfm for the full license terms governing the Material.</w:t>
      </w:r>
    </w:p>
    <w:p w14:paraId="45D08A3C" w14:textId="77777777" w:rsidR="00501953" w:rsidRDefault="00501953" w:rsidP="00501953">
      <w:pPr>
        <w:rPr>
          <w:rStyle w:val="Strong"/>
          <w:rFonts w:ascii="Arial" w:hAnsi="Arial" w:cs="Arial"/>
          <w:b w:val="0"/>
          <w:color w:val="000000"/>
          <w:sz w:val="18"/>
          <w:szCs w:val="18"/>
        </w:rPr>
      </w:pPr>
      <w:r w:rsidRPr="0019015F">
        <w:rPr>
          <w:rStyle w:val="Strong"/>
          <w:rFonts w:ascii="Arial" w:hAnsi="Arial" w:cs="Arial"/>
          <w:color w:val="000000"/>
          <w:sz w:val="18"/>
          <w:szCs w:val="18"/>
        </w:rPr>
        <w:t xml:space="preserve">Ownership. </w:t>
      </w:r>
      <w:r w:rsidRPr="0019015F">
        <w:rPr>
          <w:rStyle w:val="Strong"/>
          <w:rFonts w:ascii="Arial" w:hAnsi="Arial" w:cs="Arial"/>
          <w:b w:val="0"/>
          <w:color w:val="000000"/>
          <w:sz w:val="18"/>
          <w:szCs w:val="18"/>
        </w:rPr>
        <w:t xml:space="preserve">Licensee agrees and acknowledges that </w:t>
      </w:r>
      <w:r w:rsidRPr="0019015F">
        <w:rPr>
          <w:rStyle w:val="Strong"/>
          <w:rFonts w:ascii="Arial" w:hAnsi="Arial" w:cs="Arial"/>
          <w:color w:val="000000"/>
          <w:sz w:val="18"/>
          <w:szCs w:val="18"/>
        </w:rPr>
        <w:t xml:space="preserve">HL7 owns </w:t>
      </w:r>
      <w:r w:rsidRPr="0019015F">
        <w:rPr>
          <w:rStyle w:val="Strong"/>
          <w:rFonts w:ascii="Arial" w:hAnsi="Arial" w:cs="Arial"/>
          <w:b w:val="0"/>
          <w:color w:val="000000"/>
          <w:sz w:val="18"/>
          <w:szCs w:val="18"/>
        </w:rPr>
        <w:t xml:space="preserve">all right, title, and interest, in and to the Materials. Licensee shall </w:t>
      </w:r>
      <w:r w:rsidRPr="0019015F">
        <w:rPr>
          <w:rStyle w:val="Strong"/>
          <w:rFonts w:ascii="Arial" w:hAnsi="Arial" w:cs="Arial"/>
          <w:color w:val="000000"/>
          <w:sz w:val="18"/>
          <w:szCs w:val="18"/>
        </w:rPr>
        <w:t>take no action contrary to, or inconsistent with</w:t>
      </w:r>
      <w:r w:rsidRPr="0019015F">
        <w:rPr>
          <w:rStyle w:val="Strong"/>
          <w:rFonts w:ascii="Arial" w:hAnsi="Arial" w:cs="Arial"/>
          <w:b w:val="0"/>
          <w:color w:val="000000"/>
          <w:sz w:val="18"/>
          <w:szCs w:val="18"/>
        </w:rPr>
        <w:t>, the foregoing.</w:t>
      </w:r>
    </w:p>
    <w:p w14:paraId="6C5407DF" w14:textId="77777777" w:rsidR="00501953" w:rsidRDefault="00501953" w:rsidP="00501953">
      <w:pPr>
        <w:rPr>
          <w:rFonts w:ascii="Arial" w:hAnsi="Arial" w:cs="Arial"/>
          <w:b/>
          <w:color w:val="000000"/>
          <w:sz w:val="18"/>
          <w:szCs w:val="18"/>
        </w:rPr>
      </w:pPr>
      <w:r w:rsidRPr="0019015F">
        <w:rPr>
          <w:rStyle w:val="Strong"/>
          <w:rFonts w:ascii="Arial" w:hAnsi="Arial" w:cs="Arial"/>
          <w:color w:val="000000"/>
          <w:sz w:val="18"/>
          <w:szCs w:val="18"/>
        </w:rPr>
        <w:t xml:space="preserve">Licensee agrees and acknowledges that HL7 may not own all right, title, and interest, in and to the Materials and that the Materials </w:t>
      </w:r>
      <w:r w:rsidRPr="0019015F">
        <w:rPr>
          <w:rFonts w:ascii="Arial" w:hAnsi="Arial" w:cs="Arial"/>
          <w:b/>
          <w:color w:val="000000"/>
          <w:sz w:val="18"/>
          <w:szCs w:val="18"/>
        </w:rPr>
        <w:t xml:space="preserve">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w:t>
      </w:r>
      <w:proofErr w:type="gramStart"/>
      <w:r w:rsidRPr="0019015F">
        <w:rPr>
          <w:rFonts w:ascii="Arial" w:hAnsi="Arial" w:cs="Arial"/>
          <w:b/>
          <w:color w:val="000000"/>
          <w:sz w:val="18"/>
          <w:szCs w:val="18"/>
        </w:rPr>
        <w:t>Third Party</w:t>
      </w:r>
      <w:proofErr w:type="gramEnd"/>
      <w:r w:rsidRPr="0019015F">
        <w:rPr>
          <w:rFonts w:ascii="Arial" w:hAnsi="Arial" w:cs="Arial"/>
          <w:b/>
          <w:color w:val="000000"/>
          <w:sz w:val="18"/>
          <w:szCs w:val="18"/>
        </w:rPr>
        <w:t xml:space="preserve"> IP right by the Licensee remains the Licensee’s liability.</w:t>
      </w:r>
    </w:p>
    <w:p w14:paraId="6EBEDB50" w14:textId="77777777" w:rsidR="00501953" w:rsidRPr="0019015F" w:rsidRDefault="00501953" w:rsidP="00501953">
      <w:pPr>
        <w:rPr>
          <w:rFonts w:ascii="Arial" w:hAnsi="Arial" w:cs="Arial"/>
          <w:color w:val="000000"/>
          <w:sz w:val="18"/>
          <w:szCs w:val="18"/>
        </w:rPr>
      </w:pPr>
    </w:p>
    <w:p w14:paraId="2AF07C15" w14:textId="77777777" w:rsidR="00501953" w:rsidRPr="0019015F" w:rsidRDefault="00501953" w:rsidP="00501953">
      <w:pPr>
        <w:rPr>
          <w:rFonts w:ascii="Arial" w:hAnsi="Arial" w:cs="Arial"/>
          <w:color w:val="000000"/>
          <w:sz w:val="18"/>
          <w:szCs w:val="18"/>
        </w:rPr>
      </w:pPr>
      <w:r w:rsidRPr="0019015F">
        <w:rPr>
          <w:rFonts w:ascii="Arial" w:hAnsi="Arial" w:cs="Arial"/>
          <w:color w:val="000000"/>
          <w:sz w:val="18"/>
          <w:szCs w:val="18"/>
        </w:rPr>
        <w:t>Following is a non-exhaustive list of third-party terminologies that may require a separate license:</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501953" w:rsidRPr="0019015F" w14:paraId="0C63D706" w14:textId="77777777" w:rsidTr="009E1087">
        <w:trPr>
          <w:cantSplit/>
          <w:trHeight w:val="143"/>
          <w:tblHeader/>
        </w:trPr>
        <w:tc>
          <w:tcPr>
            <w:tcW w:w="3330" w:type="dxa"/>
          </w:tcPr>
          <w:p w14:paraId="66D4FA62" w14:textId="77777777" w:rsidR="00501953" w:rsidRPr="003A5F81" w:rsidRDefault="00501953" w:rsidP="009E1087">
            <w:pPr>
              <w:rPr>
                <w:rFonts w:ascii="Arial" w:hAnsi="Arial" w:cs="Arial"/>
                <w:b/>
                <w:color w:val="000000"/>
                <w:sz w:val="18"/>
                <w:szCs w:val="18"/>
              </w:rPr>
            </w:pPr>
            <w:r w:rsidRPr="003A5F81">
              <w:rPr>
                <w:rFonts w:ascii="Arial" w:hAnsi="Arial" w:cs="Arial"/>
                <w:b/>
                <w:color w:val="000000"/>
                <w:sz w:val="18"/>
                <w:szCs w:val="18"/>
              </w:rPr>
              <w:t>Terminology</w:t>
            </w:r>
          </w:p>
        </w:tc>
        <w:tc>
          <w:tcPr>
            <w:tcW w:w="5778" w:type="dxa"/>
          </w:tcPr>
          <w:p w14:paraId="139669C1" w14:textId="77777777" w:rsidR="00501953" w:rsidRPr="003A5F81" w:rsidRDefault="00501953" w:rsidP="009E1087">
            <w:pPr>
              <w:spacing w:after="100" w:afterAutospacing="1"/>
              <w:rPr>
                <w:rFonts w:ascii="Arial" w:hAnsi="Arial" w:cs="Arial"/>
                <w:b/>
                <w:color w:val="000000"/>
                <w:sz w:val="18"/>
                <w:szCs w:val="18"/>
              </w:rPr>
            </w:pPr>
            <w:r w:rsidRPr="003A5F81">
              <w:rPr>
                <w:rFonts w:ascii="Arial" w:hAnsi="Arial" w:cs="Arial"/>
                <w:b/>
                <w:color w:val="000000"/>
                <w:sz w:val="18"/>
                <w:szCs w:val="18"/>
              </w:rPr>
              <w:t>Owner/Contact</w:t>
            </w:r>
          </w:p>
        </w:tc>
      </w:tr>
      <w:tr w:rsidR="00501953" w:rsidRPr="0019015F" w14:paraId="4D801C81" w14:textId="77777777" w:rsidTr="009E1087">
        <w:trPr>
          <w:cantSplit/>
        </w:trPr>
        <w:tc>
          <w:tcPr>
            <w:tcW w:w="3330" w:type="dxa"/>
          </w:tcPr>
          <w:p w14:paraId="6D3CC6B6" w14:textId="77777777" w:rsidR="00501953" w:rsidRPr="003A5F81" w:rsidRDefault="00501953" w:rsidP="009E1087">
            <w:pPr>
              <w:spacing w:after="100" w:afterAutospacing="1"/>
              <w:rPr>
                <w:rFonts w:ascii="Arial" w:hAnsi="Arial" w:cs="Arial"/>
                <w:color w:val="000000"/>
                <w:sz w:val="18"/>
                <w:szCs w:val="20"/>
              </w:rPr>
            </w:pPr>
            <w:r w:rsidRPr="003A5F81">
              <w:rPr>
                <w:rFonts w:ascii="Arial" w:hAnsi="Arial" w:cs="Arial"/>
                <w:color w:val="000000"/>
                <w:sz w:val="18"/>
                <w:szCs w:val="20"/>
              </w:rPr>
              <w:t>Current Procedures Terminology (CPT) code set</w:t>
            </w:r>
          </w:p>
        </w:tc>
        <w:tc>
          <w:tcPr>
            <w:tcW w:w="5778" w:type="dxa"/>
          </w:tcPr>
          <w:p w14:paraId="4FA02389"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American Medical Association</w:t>
            </w:r>
            <w:r w:rsidRPr="003A5F81">
              <w:rPr>
                <w:rFonts w:ascii="Arial" w:hAnsi="Arial" w:cs="Arial"/>
                <w:color w:val="000000"/>
                <w:sz w:val="18"/>
                <w:szCs w:val="20"/>
              </w:rPr>
              <w:br/>
              <w:t>https://www.ama-assn.org/practice-management/cpt-licensing</w:t>
            </w:r>
          </w:p>
        </w:tc>
      </w:tr>
      <w:tr w:rsidR="00501953" w:rsidRPr="0019015F" w14:paraId="30FBE131" w14:textId="77777777" w:rsidTr="009E1087">
        <w:tc>
          <w:tcPr>
            <w:tcW w:w="3330" w:type="dxa"/>
          </w:tcPr>
          <w:p w14:paraId="46D2639E"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SNOMED CT</w:t>
            </w:r>
          </w:p>
        </w:tc>
        <w:tc>
          <w:tcPr>
            <w:tcW w:w="5778" w:type="dxa"/>
          </w:tcPr>
          <w:p w14:paraId="10448DAD"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 xml:space="preserve">SNOMED International   </w:t>
            </w:r>
            <w:r w:rsidRPr="003A5F81">
              <w:rPr>
                <w:rFonts w:ascii="Arial" w:hAnsi="Arial" w:cs="Arial"/>
                <w:sz w:val="18"/>
                <w:szCs w:val="20"/>
              </w:rPr>
              <w:t>http://www.snomed.org/snomed-ct/get-snomed-ct</w:t>
            </w:r>
            <w:r w:rsidRPr="003A5F81">
              <w:rPr>
                <w:rFonts w:ascii="Arial" w:hAnsi="Arial" w:cs="Arial"/>
                <w:color w:val="000000"/>
                <w:sz w:val="18"/>
                <w:szCs w:val="20"/>
              </w:rPr>
              <w:t xml:space="preserve"> or info@ihtsdo.org</w:t>
            </w:r>
          </w:p>
        </w:tc>
      </w:tr>
      <w:tr w:rsidR="00501953" w:rsidRPr="0019015F" w14:paraId="6A973782" w14:textId="77777777" w:rsidTr="009E1087">
        <w:tc>
          <w:tcPr>
            <w:tcW w:w="3330" w:type="dxa"/>
          </w:tcPr>
          <w:p w14:paraId="49FAE93F"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Logical Observation Identifiers Names &amp; Codes (LOINC)</w:t>
            </w:r>
          </w:p>
        </w:tc>
        <w:tc>
          <w:tcPr>
            <w:tcW w:w="5778" w:type="dxa"/>
          </w:tcPr>
          <w:p w14:paraId="39D2E490"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Regenstrief Institute</w:t>
            </w:r>
          </w:p>
        </w:tc>
      </w:tr>
      <w:tr w:rsidR="00501953" w:rsidRPr="0019015F" w14:paraId="1CA08192" w14:textId="77777777" w:rsidTr="009E1087">
        <w:tc>
          <w:tcPr>
            <w:tcW w:w="3330" w:type="dxa"/>
          </w:tcPr>
          <w:p w14:paraId="46397634"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International Classification of Diseases (ICD) codes</w:t>
            </w:r>
          </w:p>
        </w:tc>
        <w:tc>
          <w:tcPr>
            <w:tcW w:w="5778" w:type="dxa"/>
          </w:tcPr>
          <w:p w14:paraId="25788C06"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World Health Organization (WHO)</w:t>
            </w:r>
          </w:p>
        </w:tc>
      </w:tr>
      <w:tr w:rsidR="00501953" w:rsidRPr="00F323C1" w14:paraId="27189820" w14:textId="77777777" w:rsidTr="009E1087">
        <w:tc>
          <w:tcPr>
            <w:tcW w:w="3330" w:type="dxa"/>
          </w:tcPr>
          <w:p w14:paraId="54978B24"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iCs/>
                <w:color w:val="000000"/>
                <w:sz w:val="18"/>
                <w:szCs w:val="20"/>
              </w:rPr>
              <w:t>NUCC Health Care Provider Taxonomy code set</w:t>
            </w:r>
          </w:p>
        </w:tc>
        <w:tc>
          <w:tcPr>
            <w:tcW w:w="5778" w:type="dxa"/>
          </w:tcPr>
          <w:p w14:paraId="54C1BA65" w14:textId="77777777" w:rsidR="00501953" w:rsidRPr="003A5F81" w:rsidRDefault="00501953" w:rsidP="009E1087">
            <w:pPr>
              <w:spacing w:before="100" w:beforeAutospacing="1" w:after="100" w:afterAutospacing="1"/>
              <w:rPr>
                <w:rFonts w:ascii="Arial" w:hAnsi="Arial" w:cs="Arial"/>
                <w:color w:val="000000"/>
                <w:sz w:val="18"/>
                <w:szCs w:val="20"/>
              </w:rPr>
            </w:pPr>
            <w:r w:rsidRPr="003A5F81">
              <w:rPr>
                <w:rFonts w:ascii="Arial" w:hAnsi="Arial" w:cs="Arial"/>
                <w:iCs/>
                <w:color w:val="000000"/>
                <w:sz w:val="18"/>
                <w:szCs w:val="20"/>
              </w:rPr>
              <w:t xml:space="preserve">American Medical Association. Please see </w:t>
            </w:r>
            <w:bookmarkStart w:id="0" w:name="OLE_LINK1"/>
            <w:r w:rsidRPr="003A5F81">
              <w:rPr>
                <w:rFonts w:ascii="Arial" w:hAnsi="Arial" w:cs="Arial"/>
                <w:iCs/>
                <w:color w:val="000000"/>
                <w:sz w:val="18"/>
                <w:szCs w:val="20"/>
              </w:rPr>
              <w:t>www.nucc.org. AMA licensing contact: 312-464-5022 (AMA IP services)</w:t>
            </w:r>
            <w:bookmarkEnd w:id="0"/>
          </w:p>
        </w:tc>
      </w:tr>
    </w:tbl>
    <w:p w14:paraId="1BC98A06" w14:textId="5DCA38CB" w:rsidR="00314228" w:rsidRDefault="00314228">
      <w:r>
        <w:br w:type="page"/>
      </w:r>
    </w:p>
    <w:sdt>
      <w:sdtPr>
        <w:rPr>
          <w:rFonts w:asciiTheme="minorHAnsi" w:eastAsiaTheme="minorHAnsi" w:hAnsiTheme="minorHAnsi" w:cstheme="minorBidi"/>
          <w:color w:val="auto"/>
          <w:sz w:val="22"/>
          <w:szCs w:val="22"/>
        </w:rPr>
        <w:id w:val="928399665"/>
        <w:docPartObj>
          <w:docPartGallery w:val="Table of Contents"/>
          <w:docPartUnique/>
        </w:docPartObj>
      </w:sdtPr>
      <w:sdtEndPr>
        <w:rPr>
          <w:b/>
          <w:bCs/>
          <w:noProof/>
        </w:rPr>
      </w:sdtEndPr>
      <w:sdtContent>
        <w:p w14:paraId="40A0E74B" w14:textId="778D1F88" w:rsidR="00142B23" w:rsidRDefault="00142B23">
          <w:pPr>
            <w:pStyle w:val="TOCHeading"/>
          </w:pPr>
          <w:r>
            <w:t>Contents</w:t>
          </w:r>
        </w:p>
        <w:p w14:paraId="31B34949" w14:textId="1EF04C69" w:rsidR="0098474D" w:rsidRDefault="00142B23">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508230" w:history="1">
            <w:r w:rsidR="0098474D" w:rsidRPr="004A3B3D">
              <w:rPr>
                <w:rStyle w:val="Hyperlink"/>
                <w:noProof/>
              </w:rPr>
              <w:t>1.</w:t>
            </w:r>
            <w:r w:rsidR="0098474D">
              <w:rPr>
                <w:rFonts w:eastAsiaTheme="minorEastAsia"/>
                <w:noProof/>
              </w:rPr>
              <w:tab/>
            </w:r>
            <w:r w:rsidR="0098474D" w:rsidRPr="004A3B3D">
              <w:rPr>
                <w:rStyle w:val="Hyperlink"/>
                <w:noProof/>
              </w:rPr>
              <w:t>Introduction: Problem statement</w:t>
            </w:r>
            <w:r w:rsidR="0098474D">
              <w:rPr>
                <w:noProof/>
                <w:webHidden/>
              </w:rPr>
              <w:tab/>
            </w:r>
            <w:r w:rsidR="0098474D">
              <w:rPr>
                <w:noProof/>
                <w:webHidden/>
              </w:rPr>
              <w:fldChar w:fldCharType="begin"/>
            </w:r>
            <w:r w:rsidR="0098474D">
              <w:rPr>
                <w:noProof/>
                <w:webHidden/>
              </w:rPr>
              <w:instrText xml:space="preserve"> PAGEREF _Toc531508230 \h </w:instrText>
            </w:r>
            <w:r w:rsidR="0098474D">
              <w:rPr>
                <w:noProof/>
                <w:webHidden/>
              </w:rPr>
            </w:r>
            <w:r w:rsidR="0098474D">
              <w:rPr>
                <w:noProof/>
                <w:webHidden/>
              </w:rPr>
              <w:fldChar w:fldCharType="separate"/>
            </w:r>
            <w:r w:rsidR="0098474D">
              <w:rPr>
                <w:noProof/>
                <w:webHidden/>
              </w:rPr>
              <w:t>5</w:t>
            </w:r>
            <w:r w:rsidR="0098474D">
              <w:rPr>
                <w:noProof/>
                <w:webHidden/>
              </w:rPr>
              <w:fldChar w:fldCharType="end"/>
            </w:r>
          </w:hyperlink>
        </w:p>
        <w:p w14:paraId="460F379B" w14:textId="510FDCB0" w:rsidR="0098474D" w:rsidRDefault="00902F55">
          <w:pPr>
            <w:pStyle w:val="TOC1"/>
            <w:tabs>
              <w:tab w:val="left" w:pos="440"/>
              <w:tab w:val="right" w:leader="dot" w:pos="9350"/>
            </w:tabs>
            <w:rPr>
              <w:rFonts w:eastAsiaTheme="minorEastAsia"/>
              <w:noProof/>
            </w:rPr>
          </w:pPr>
          <w:hyperlink w:anchor="_Toc531508231" w:history="1">
            <w:r w:rsidR="0098474D" w:rsidRPr="004A3B3D">
              <w:rPr>
                <w:rStyle w:val="Hyperlink"/>
                <w:noProof/>
              </w:rPr>
              <w:t>2.</w:t>
            </w:r>
            <w:r w:rsidR="0098474D">
              <w:rPr>
                <w:rFonts w:eastAsiaTheme="minorEastAsia"/>
                <w:noProof/>
              </w:rPr>
              <w:tab/>
            </w:r>
            <w:r w:rsidR="0098474D" w:rsidRPr="004A3B3D">
              <w:rPr>
                <w:rStyle w:val="Hyperlink"/>
                <w:noProof/>
              </w:rPr>
              <w:t>Methods</w:t>
            </w:r>
            <w:r w:rsidR="0098474D">
              <w:rPr>
                <w:noProof/>
                <w:webHidden/>
              </w:rPr>
              <w:tab/>
            </w:r>
            <w:r w:rsidR="0098474D">
              <w:rPr>
                <w:noProof/>
                <w:webHidden/>
              </w:rPr>
              <w:fldChar w:fldCharType="begin"/>
            </w:r>
            <w:r w:rsidR="0098474D">
              <w:rPr>
                <w:noProof/>
                <w:webHidden/>
              </w:rPr>
              <w:instrText xml:space="preserve"> PAGEREF _Toc531508231 \h </w:instrText>
            </w:r>
            <w:r w:rsidR="0098474D">
              <w:rPr>
                <w:noProof/>
                <w:webHidden/>
              </w:rPr>
            </w:r>
            <w:r w:rsidR="0098474D">
              <w:rPr>
                <w:noProof/>
                <w:webHidden/>
              </w:rPr>
              <w:fldChar w:fldCharType="separate"/>
            </w:r>
            <w:r w:rsidR="0098474D">
              <w:rPr>
                <w:noProof/>
                <w:webHidden/>
              </w:rPr>
              <w:t>5</w:t>
            </w:r>
            <w:r w:rsidR="0098474D">
              <w:rPr>
                <w:noProof/>
                <w:webHidden/>
              </w:rPr>
              <w:fldChar w:fldCharType="end"/>
            </w:r>
          </w:hyperlink>
        </w:p>
        <w:p w14:paraId="50D51717" w14:textId="6E27F359" w:rsidR="0098474D" w:rsidRDefault="00902F55">
          <w:pPr>
            <w:pStyle w:val="TOC2"/>
            <w:tabs>
              <w:tab w:val="left" w:pos="660"/>
              <w:tab w:val="right" w:leader="dot" w:pos="9350"/>
            </w:tabs>
            <w:rPr>
              <w:rFonts w:eastAsiaTheme="minorEastAsia"/>
              <w:noProof/>
            </w:rPr>
          </w:pPr>
          <w:hyperlink w:anchor="_Toc531508232" w:history="1">
            <w:r w:rsidR="0098474D" w:rsidRPr="004A3B3D">
              <w:rPr>
                <w:rStyle w:val="Hyperlink"/>
                <w:noProof/>
              </w:rPr>
              <w:t>A.</w:t>
            </w:r>
            <w:r w:rsidR="0098474D">
              <w:rPr>
                <w:rFonts w:eastAsiaTheme="minorEastAsia"/>
                <w:noProof/>
              </w:rPr>
              <w:tab/>
            </w:r>
            <w:r w:rsidR="0098474D" w:rsidRPr="004A3B3D">
              <w:rPr>
                <w:rStyle w:val="Hyperlink"/>
                <w:noProof/>
              </w:rPr>
              <w:t>Gap analysis</w:t>
            </w:r>
            <w:r w:rsidR="0098474D">
              <w:rPr>
                <w:noProof/>
                <w:webHidden/>
              </w:rPr>
              <w:tab/>
            </w:r>
            <w:r w:rsidR="0098474D">
              <w:rPr>
                <w:noProof/>
                <w:webHidden/>
              </w:rPr>
              <w:fldChar w:fldCharType="begin"/>
            </w:r>
            <w:r w:rsidR="0098474D">
              <w:rPr>
                <w:noProof/>
                <w:webHidden/>
              </w:rPr>
              <w:instrText xml:space="preserve"> PAGEREF _Toc531508232 \h </w:instrText>
            </w:r>
            <w:r w:rsidR="0098474D">
              <w:rPr>
                <w:noProof/>
                <w:webHidden/>
              </w:rPr>
            </w:r>
            <w:r w:rsidR="0098474D">
              <w:rPr>
                <w:noProof/>
                <w:webHidden/>
              </w:rPr>
              <w:fldChar w:fldCharType="separate"/>
            </w:r>
            <w:r w:rsidR="0098474D">
              <w:rPr>
                <w:noProof/>
                <w:webHidden/>
              </w:rPr>
              <w:t>6</w:t>
            </w:r>
            <w:r w:rsidR="0098474D">
              <w:rPr>
                <w:noProof/>
                <w:webHidden/>
              </w:rPr>
              <w:fldChar w:fldCharType="end"/>
            </w:r>
          </w:hyperlink>
        </w:p>
        <w:p w14:paraId="19E3A8C5" w14:textId="09553CAF" w:rsidR="0098474D" w:rsidRDefault="00902F55">
          <w:pPr>
            <w:pStyle w:val="TOC2"/>
            <w:tabs>
              <w:tab w:val="left" w:pos="660"/>
              <w:tab w:val="right" w:leader="dot" w:pos="9350"/>
            </w:tabs>
            <w:rPr>
              <w:rFonts w:eastAsiaTheme="minorEastAsia"/>
              <w:noProof/>
            </w:rPr>
          </w:pPr>
          <w:hyperlink w:anchor="_Toc531508233" w:history="1">
            <w:r w:rsidR="0098474D" w:rsidRPr="004A3B3D">
              <w:rPr>
                <w:rStyle w:val="Hyperlink"/>
                <w:noProof/>
              </w:rPr>
              <w:t>B.</w:t>
            </w:r>
            <w:r w:rsidR="0098474D">
              <w:rPr>
                <w:rFonts w:eastAsiaTheme="minorEastAsia"/>
                <w:noProof/>
              </w:rPr>
              <w:tab/>
            </w:r>
            <w:r w:rsidR="0098474D" w:rsidRPr="004A3B3D">
              <w:rPr>
                <w:rStyle w:val="Hyperlink"/>
                <w:noProof/>
              </w:rPr>
              <w:t>Analytical decomposition</w:t>
            </w:r>
            <w:r w:rsidR="0098474D">
              <w:rPr>
                <w:noProof/>
                <w:webHidden/>
              </w:rPr>
              <w:tab/>
            </w:r>
            <w:r w:rsidR="0098474D">
              <w:rPr>
                <w:noProof/>
                <w:webHidden/>
              </w:rPr>
              <w:fldChar w:fldCharType="begin"/>
            </w:r>
            <w:r w:rsidR="0098474D">
              <w:rPr>
                <w:noProof/>
                <w:webHidden/>
              </w:rPr>
              <w:instrText xml:space="preserve"> PAGEREF _Toc531508233 \h </w:instrText>
            </w:r>
            <w:r w:rsidR="0098474D">
              <w:rPr>
                <w:noProof/>
                <w:webHidden/>
              </w:rPr>
            </w:r>
            <w:r w:rsidR="0098474D">
              <w:rPr>
                <w:noProof/>
                <w:webHidden/>
              </w:rPr>
              <w:fldChar w:fldCharType="separate"/>
            </w:r>
            <w:r w:rsidR="0098474D">
              <w:rPr>
                <w:noProof/>
                <w:webHidden/>
              </w:rPr>
              <w:t>6</w:t>
            </w:r>
            <w:r w:rsidR="0098474D">
              <w:rPr>
                <w:noProof/>
                <w:webHidden/>
              </w:rPr>
              <w:fldChar w:fldCharType="end"/>
            </w:r>
          </w:hyperlink>
        </w:p>
        <w:p w14:paraId="4DCE581F" w14:textId="252D1AF3" w:rsidR="0098474D" w:rsidRDefault="00902F55">
          <w:pPr>
            <w:pStyle w:val="TOC2"/>
            <w:tabs>
              <w:tab w:val="left" w:pos="660"/>
              <w:tab w:val="right" w:leader="dot" w:pos="9350"/>
            </w:tabs>
            <w:rPr>
              <w:rFonts w:eastAsiaTheme="minorEastAsia"/>
              <w:noProof/>
            </w:rPr>
          </w:pPr>
          <w:hyperlink w:anchor="_Toc531508234" w:history="1">
            <w:r w:rsidR="0098474D" w:rsidRPr="004A3B3D">
              <w:rPr>
                <w:rStyle w:val="Hyperlink"/>
                <w:noProof/>
              </w:rPr>
              <w:t>C.</w:t>
            </w:r>
            <w:r w:rsidR="0098474D">
              <w:rPr>
                <w:rFonts w:eastAsiaTheme="minorEastAsia"/>
                <w:noProof/>
              </w:rPr>
              <w:tab/>
            </w:r>
            <w:r w:rsidR="0098474D" w:rsidRPr="004A3B3D">
              <w:rPr>
                <w:rStyle w:val="Hyperlink"/>
                <w:noProof/>
              </w:rPr>
              <w:t>FHIM support</w:t>
            </w:r>
            <w:r w:rsidR="0098474D">
              <w:rPr>
                <w:noProof/>
                <w:webHidden/>
              </w:rPr>
              <w:tab/>
            </w:r>
            <w:r w:rsidR="0098474D">
              <w:rPr>
                <w:noProof/>
                <w:webHidden/>
              </w:rPr>
              <w:fldChar w:fldCharType="begin"/>
            </w:r>
            <w:r w:rsidR="0098474D">
              <w:rPr>
                <w:noProof/>
                <w:webHidden/>
              </w:rPr>
              <w:instrText xml:space="preserve"> PAGEREF _Toc531508234 \h </w:instrText>
            </w:r>
            <w:r w:rsidR="0098474D">
              <w:rPr>
                <w:noProof/>
                <w:webHidden/>
              </w:rPr>
            </w:r>
            <w:r w:rsidR="0098474D">
              <w:rPr>
                <w:noProof/>
                <w:webHidden/>
              </w:rPr>
              <w:fldChar w:fldCharType="separate"/>
            </w:r>
            <w:r w:rsidR="0098474D">
              <w:rPr>
                <w:noProof/>
                <w:webHidden/>
              </w:rPr>
              <w:t>7</w:t>
            </w:r>
            <w:r w:rsidR="0098474D">
              <w:rPr>
                <w:noProof/>
                <w:webHidden/>
              </w:rPr>
              <w:fldChar w:fldCharType="end"/>
            </w:r>
          </w:hyperlink>
        </w:p>
        <w:p w14:paraId="00176CD7" w14:textId="5F1D83C3" w:rsidR="0098474D" w:rsidRDefault="00902F55">
          <w:pPr>
            <w:pStyle w:val="TOC1"/>
            <w:tabs>
              <w:tab w:val="left" w:pos="440"/>
              <w:tab w:val="right" w:leader="dot" w:pos="9350"/>
            </w:tabs>
            <w:rPr>
              <w:rFonts w:eastAsiaTheme="minorEastAsia"/>
              <w:noProof/>
            </w:rPr>
          </w:pPr>
          <w:hyperlink w:anchor="_Toc531508235" w:history="1">
            <w:r w:rsidR="0098474D" w:rsidRPr="004A3B3D">
              <w:rPr>
                <w:rStyle w:val="Hyperlink"/>
                <w:noProof/>
              </w:rPr>
              <w:t>3.</w:t>
            </w:r>
            <w:r w:rsidR="0098474D">
              <w:rPr>
                <w:rFonts w:eastAsiaTheme="minorEastAsia"/>
                <w:noProof/>
              </w:rPr>
              <w:tab/>
            </w:r>
            <w:r w:rsidR="0098474D" w:rsidRPr="004A3B3D">
              <w:rPr>
                <w:rStyle w:val="Hyperlink"/>
                <w:noProof/>
              </w:rPr>
              <w:t>Results</w:t>
            </w:r>
            <w:r w:rsidR="0098474D">
              <w:rPr>
                <w:noProof/>
                <w:webHidden/>
              </w:rPr>
              <w:tab/>
            </w:r>
            <w:r w:rsidR="0098474D">
              <w:rPr>
                <w:noProof/>
                <w:webHidden/>
              </w:rPr>
              <w:fldChar w:fldCharType="begin"/>
            </w:r>
            <w:r w:rsidR="0098474D">
              <w:rPr>
                <w:noProof/>
                <w:webHidden/>
              </w:rPr>
              <w:instrText xml:space="preserve"> PAGEREF _Toc531508235 \h </w:instrText>
            </w:r>
            <w:r w:rsidR="0098474D">
              <w:rPr>
                <w:noProof/>
                <w:webHidden/>
              </w:rPr>
            </w:r>
            <w:r w:rsidR="0098474D">
              <w:rPr>
                <w:noProof/>
                <w:webHidden/>
              </w:rPr>
              <w:fldChar w:fldCharType="separate"/>
            </w:r>
            <w:r w:rsidR="0098474D">
              <w:rPr>
                <w:noProof/>
                <w:webHidden/>
              </w:rPr>
              <w:t>9</w:t>
            </w:r>
            <w:r w:rsidR="0098474D">
              <w:rPr>
                <w:noProof/>
                <w:webHidden/>
              </w:rPr>
              <w:fldChar w:fldCharType="end"/>
            </w:r>
          </w:hyperlink>
        </w:p>
        <w:p w14:paraId="1DB723D6" w14:textId="49372A5A" w:rsidR="0098474D" w:rsidRDefault="00902F55">
          <w:pPr>
            <w:pStyle w:val="TOC2"/>
            <w:tabs>
              <w:tab w:val="left" w:pos="660"/>
              <w:tab w:val="right" w:leader="dot" w:pos="9350"/>
            </w:tabs>
            <w:rPr>
              <w:rFonts w:eastAsiaTheme="minorEastAsia"/>
              <w:noProof/>
            </w:rPr>
          </w:pPr>
          <w:hyperlink w:anchor="_Toc531508236" w:history="1">
            <w:r w:rsidR="0098474D" w:rsidRPr="004A3B3D">
              <w:rPr>
                <w:rStyle w:val="Hyperlink"/>
                <w:noProof/>
              </w:rPr>
              <w:t>A.</w:t>
            </w:r>
            <w:r w:rsidR="0098474D">
              <w:rPr>
                <w:rFonts w:eastAsiaTheme="minorEastAsia"/>
                <w:noProof/>
              </w:rPr>
              <w:tab/>
            </w:r>
            <w:r w:rsidR="0098474D" w:rsidRPr="004A3B3D">
              <w:rPr>
                <w:rStyle w:val="Hyperlink"/>
                <w:noProof/>
              </w:rPr>
              <w:t>Methodology</w:t>
            </w:r>
            <w:r w:rsidR="0098474D">
              <w:rPr>
                <w:noProof/>
                <w:webHidden/>
              </w:rPr>
              <w:tab/>
            </w:r>
            <w:r w:rsidR="0098474D">
              <w:rPr>
                <w:noProof/>
                <w:webHidden/>
              </w:rPr>
              <w:fldChar w:fldCharType="begin"/>
            </w:r>
            <w:r w:rsidR="0098474D">
              <w:rPr>
                <w:noProof/>
                <w:webHidden/>
              </w:rPr>
              <w:instrText xml:space="preserve"> PAGEREF _Toc531508236 \h </w:instrText>
            </w:r>
            <w:r w:rsidR="0098474D">
              <w:rPr>
                <w:noProof/>
                <w:webHidden/>
              </w:rPr>
            </w:r>
            <w:r w:rsidR="0098474D">
              <w:rPr>
                <w:noProof/>
                <w:webHidden/>
              </w:rPr>
              <w:fldChar w:fldCharType="separate"/>
            </w:r>
            <w:r w:rsidR="0098474D">
              <w:rPr>
                <w:noProof/>
                <w:webHidden/>
              </w:rPr>
              <w:t>9</w:t>
            </w:r>
            <w:r w:rsidR="0098474D">
              <w:rPr>
                <w:noProof/>
                <w:webHidden/>
              </w:rPr>
              <w:fldChar w:fldCharType="end"/>
            </w:r>
          </w:hyperlink>
        </w:p>
        <w:p w14:paraId="15E69745" w14:textId="6D022BEE" w:rsidR="0098474D" w:rsidRDefault="00902F55">
          <w:pPr>
            <w:pStyle w:val="TOC2"/>
            <w:tabs>
              <w:tab w:val="left" w:pos="660"/>
              <w:tab w:val="right" w:leader="dot" w:pos="9350"/>
            </w:tabs>
            <w:rPr>
              <w:rFonts w:eastAsiaTheme="minorEastAsia"/>
              <w:noProof/>
            </w:rPr>
          </w:pPr>
          <w:hyperlink w:anchor="_Toc531508237" w:history="1">
            <w:r w:rsidR="0098474D" w:rsidRPr="004A3B3D">
              <w:rPr>
                <w:rStyle w:val="Hyperlink"/>
                <w:noProof/>
              </w:rPr>
              <w:t>B.</w:t>
            </w:r>
            <w:r w:rsidR="0098474D">
              <w:rPr>
                <w:rFonts w:eastAsiaTheme="minorEastAsia"/>
                <w:noProof/>
              </w:rPr>
              <w:tab/>
            </w:r>
            <w:r w:rsidR="0098474D" w:rsidRPr="004A3B3D">
              <w:rPr>
                <w:rStyle w:val="Hyperlink"/>
                <w:noProof/>
              </w:rPr>
              <w:t>Content</w:t>
            </w:r>
            <w:r w:rsidR="0098474D">
              <w:rPr>
                <w:noProof/>
                <w:webHidden/>
              </w:rPr>
              <w:tab/>
            </w:r>
            <w:r w:rsidR="0098474D">
              <w:rPr>
                <w:noProof/>
                <w:webHidden/>
              </w:rPr>
              <w:fldChar w:fldCharType="begin"/>
            </w:r>
            <w:r w:rsidR="0098474D">
              <w:rPr>
                <w:noProof/>
                <w:webHidden/>
              </w:rPr>
              <w:instrText xml:space="preserve"> PAGEREF _Toc531508237 \h </w:instrText>
            </w:r>
            <w:r w:rsidR="0098474D">
              <w:rPr>
                <w:noProof/>
                <w:webHidden/>
              </w:rPr>
            </w:r>
            <w:r w:rsidR="0098474D">
              <w:rPr>
                <w:noProof/>
                <w:webHidden/>
              </w:rPr>
              <w:fldChar w:fldCharType="separate"/>
            </w:r>
            <w:r w:rsidR="0098474D">
              <w:rPr>
                <w:noProof/>
                <w:webHidden/>
              </w:rPr>
              <w:t>10</w:t>
            </w:r>
            <w:r w:rsidR="0098474D">
              <w:rPr>
                <w:noProof/>
                <w:webHidden/>
              </w:rPr>
              <w:fldChar w:fldCharType="end"/>
            </w:r>
          </w:hyperlink>
        </w:p>
        <w:p w14:paraId="4A4600F7" w14:textId="31F5B58B" w:rsidR="0098474D" w:rsidRDefault="00902F55">
          <w:pPr>
            <w:pStyle w:val="TOC3"/>
            <w:tabs>
              <w:tab w:val="right" w:leader="dot" w:pos="9350"/>
            </w:tabs>
            <w:rPr>
              <w:noProof/>
            </w:rPr>
          </w:pPr>
          <w:hyperlink w:anchor="_Toc531508238" w:history="1">
            <w:r w:rsidR="0098474D" w:rsidRPr="004A3B3D">
              <w:rPr>
                <w:rStyle w:val="Hyperlink"/>
                <w:noProof/>
              </w:rPr>
              <w:t>Domain: Provider</w:t>
            </w:r>
            <w:r w:rsidR="0098474D">
              <w:rPr>
                <w:noProof/>
                <w:webHidden/>
              </w:rPr>
              <w:tab/>
            </w:r>
            <w:r w:rsidR="0098474D">
              <w:rPr>
                <w:noProof/>
                <w:webHidden/>
              </w:rPr>
              <w:fldChar w:fldCharType="begin"/>
            </w:r>
            <w:r w:rsidR="0098474D">
              <w:rPr>
                <w:noProof/>
                <w:webHidden/>
              </w:rPr>
              <w:instrText xml:space="preserve"> PAGEREF _Toc531508238 \h </w:instrText>
            </w:r>
            <w:r w:rsidR="0098474D">
              <w:rPr>
                <w:noProof/>
                <w:webHidden/>
              </w:rPr>
            </w:r>
            <w:r w:rsidR="0098474D">
              <w:rPr>
                <w:noProof/>
                <w:webHidden/>
              </w:rPr>
              <w:fldChar w:fldCharType="separate"/>
            </w:r>
            <w:r w:rsidR="0098474D">
              <w:rPr>
                <w:noProof/>
                <w:webHidden/>
              </w:rPr>
              <w:t>10</w:t>
            </w:r>
            <w:r w:rsidR="0098474D">
              <w:rPr>
                <w:noProof/>
                <w:webHidden/>
              </w:rPr>
              <w:fldChar w:fldCharType="end"/>
            </w:r>
          </w:hyperlink>
        </w:p>
        <w:p w14:paraId="7A9FE7D5" w14:textId="67949416" w:rsidR="0098474D" w:rsidRDefault="00902F55">
          <w:pPr>
            <w:pStyle w:val="TOC3"/>
            <w:tabs>
              <w:tab w:val="right" w:leader="dot" w:pos="9350"/>
            </w:tabs>
            <w:rPr>
              <w:noProof/>
            </w:rPr>
          </w:pPr>
          <w:hyperlink w:anchor="_Toc531508239" w:history="1">
            <w:r w:rsidR="0098474D" w:rsidRPr="004A3B3D">
              <w:rPr>
                <w:rStyle w:val="Hyperlink"/>
                <w:noProof/>
              </w:rPr>
              <w:t>Domain: Patient</w:t>
            </w:r>
            <w:r w:rsidR="0098474D">
              <w:rPr>
                <w:noProof/>
                <w:webHidden/>
              </w:rPr>
              <w:tab/>
            </w:r>
            <w:r w:rsidR="0098474D">
              <w:rPr>
                <w:noProof/>
                <w:webHidden/>
              </w:rPr>
              <w:fldChar w:fldCharType="begin"/>
            </w:r>
            <w:r w:rsidR="0098474D">
              <w:rPr>
                <w:noProof/>
                <w:webHidden/>
              </w:rPr>
              <w:instrText xml:space="preserve"> PAGEREF _Toc531508239 \h </w:instrText>
            </w:r>
            <w:r w:rsidR="0098474D">
              <w:rPr>
                <w:noProof/>
                <w:webHidden/>
              </w:rPr>
            </w:r>
            <w:r w:rsidR="0098474D">
              <w:rPr>
                <w:noProof/>
                <w:webHidden/>
              </w:rPr>
              <w:fldChar w:fldCharType="separate"/>
            </w:r>
            <w:r w:rsidR="0098474D">
              <w:rPr>
                <w:noProof/>
                <w:webHidden/>
              </w:rPr>
              <w:t>11</w:t>
            </w:r>
            <w:r w:rsidR="0098474D">
              <w:rPr>
                <w:noProof/>
                <w:webHidden/>
              </w:rPr>
              <w:fldChar w:fldCharType="end"/>
            </w:r>
          </w:hyperlink>
        </w:p>
        <w:p w14:paraId="638DC9FE" w14:textId="2B83A886" w:rsidR="0098474D" w:rsidRDefault="00902F55">
          <w:pPr>
            <w:pStyle w:val="TOC2"/>
            <w:tabs>
              <w:tab w:val="left" w:pos="660"/>
              <w:tab w:val="right" w:leader="dot" w:pos="9350"/>
            </w:tabs>
            <w:rPr>
              <w:rFonts w:eastAsiaTheme="minorEastAsia"/>
              <w:noProof/>
            </w:rPr>
          </w:pPr>
          <w:hyperlink w:anchor="_Toc531508240" w:history="1">
            <w:r w:rsidR="0098474D" w:rsidRPr="004A3B3D">
              <w:rPr>
                <w:rStyle w:val="Hyperlink"/>
                <w:noProof/>
              </w:rPr>
              <w:t>C.</w:t>
            </w:r>
            <w:r w:rsidR="0098474D">
              <w:rPr>
                <w:rFonts w:eastAsiaTheme="minorEastAsia"/>
                <w:noProof/>
              </w:rPr>
              <w:tab/>
            </w:r>
            <w:r w:rsidR="0098474D" w:rsidRPr="004A3B3D">
              <w:rPr>
                <w:rStyle w:val="Hyperlink"/>
                <w:noProof/>
              </w:rPr>
              <w:t>Domain: Adverse Event</w:t>
            </w:r>
            <w:r w:rsidR="0098474D">
              <w:rPr>
                <w:noProof/>
                <w:webHidden/>
              </w:rPr>
              <w:tab/>
            </w:r>
            <w:r w:rsidR="0098474D">
              <w:rPr>
                <w:noProof/>
                <w:webHidden/>
              </w:rPr>
              <w:fldChar w:fldCharType="begin"/>
            </w:r>
            <w:r w:rsidR="0098474D">
              <w:rPr>
                <w:noProof/>
                <w:webHidden/>
              </w:rPr>
              <w:instrText xml:space="preserve"> PAGEREF _Toc531508240 \h </w:instrText>
            </w:r>
            <w:r w:rsidR="0098474D">
              <w:rPr>
                <w:noProof/>
                <w:webHidden/>
              </w:rPr>
            </w:r>
            <w:r w:rsidR="0098474D">
              <w:rPr>
                <w:noProof/>
                <w:webHidden/>
              </w:rPr>
              <w:fldChar w:fldCharType="separate"/>
            </w:r>
            <w:r w:rsidR="0098474D">
              <w:rPr>
                <w:noProof/>
                <w:webHidden/>
              </w:rPr>
              <w:t>12</w:t>
            </w:r>
            <w:r w:rsidR="0098474D">
              <w:rPr>
                <w:noProof/>
                <w:webHidden/>
              </w:rPr>
              <w:fldChar w:fldCharType="end"/>
            </w:r>
          </w:hyperlink>
        </w:p>
        <w:p w14:paraId="518AF99A" w14:textId="6B434C08" w:rsidR="0098474D" w:rsidRDefault="00902F55">
          <w:pPr>
            <w:pStyle w:val="TOC3"/>
            <w:tabs>
              <w:tab w:val="right" w:leader="dot" w:pos="9350"/>
            </w:tabs>
            <w:rPr>
              <w:noProof/>
            </w:rPr>
          </w:pPr>
          <w:hyperlink w:anchor="_Toc531508241" w:history="1">
            <w:r w:rsidR="0098474D" w:rsidRPr="004A3B3D">
              <w:rPr>
                <w:rStyle w:val="Hyperlink"/>
                <w:noProof/>
              </w:rPr>
              <w:t>Domain: Substance</w:t>
            </w:r>
            <w:r w:rsidR="0098474D">
              <w:rPr>
                <w:noProof/>
                <w:webHidden/>
              </w:rPr>
              <w:tab/>
            </w:r>
            <w:r w:rsidR="0098474D">
              <w:rPr>
                <w:noProof/>
                <w:webHidden/>
              </w:rPr>
              <w:fldChar w:fldCharType="begin"/>
            </w:r>
            <w:r w:rsidR="0098474D">
              <w:rPr>
                <w:noProof/>
                <w:webHidden/>
              </w:rPr>
              <w:instrText xml:space="preserve"> PAGEREF _Toc531508241 \h </w:instrText>
            </w:r>
            <w:r w:rsidR="0098474D">
              <w:rPr>
                <w:noProof/>
                <w:webHidden/>
              </w:rPr>
            </w:r>
            <w:r w:rsidR="0098474D">
              <w:rPr>
                <w:noProof/>
                <w:webHidden/>
              </w:rPr>
              <w:fldChar w:fldCharType="separate"/>
            </w:r>
            <w:r w:rsidR="0098474D">
              <w:rPr>
                <w:noProof/>
                <w:webHidden/>
              </w:rPr>
              <w:t>12</w:t>
            </w:r>
            <w:r w:rsidR="0098474D">
              <w:rPr>
                <w:noProof/>
                <w:webHidden/>
              </w:rPr>
              <w:fldChar w:fldCharType="end"/>
            </w:r>
          </w:hyperlink>
        </w:p>
        <w:p w14:paraId="5B966B1A" w14:textId="2D22F1AC" w:rsidR="0098474D" w:rsidRDefault="00902F55">
          <w:pPr>
            <w:pStyle w:val="TOC2"/>
            <w:tabs>
              <w:tab w:val="left" w:pos="660"/>
              <w:tab w:val="right" w:leader="dot" w:pos="9350"/>
            </w:tabs>
            <w:rPr>
              <w:rFonts w:eastAsiaTheme="minorEastAsia"/>
              <w:noProof/>
            </w:rPr>
          </w:pPr>
          <w:hyperlink w:anchor="_Toc531508242" w:history="1">
            <w:r w:rsidR="0098474D" w:rsidRPr="004A3B3D">
              <w:rPr>
                <w:rStyle w:val="Hyperlink"/>
                <w:noProof/>
              </w:rPr>
              <w:t>D.</w:t>
            </w:r>
            <w:r w:rsidR="0098474D">
              <w:rPr>
                <w:rFonts w:eastAsiaTheme="minorEastAsia"/>
                <w:noProof/>
              </w:rPr>
              <w:tab/>
            </w:r>
            <w:r w:rsidR="0098474D" w:rsidRPr="004A3B3D">
              <w:rPr>
                <w:rStyle w:val="Hyperlink"/>
                <w:noProof/>
              </w:rPr>
              <w:t>Naming conventions</w:t>
            </w:r>
            <w:r w:rsidR="0098474D">
              <w:rPr>
                <w:noProof/>
                <w:webHidden/>
              </w:rPr>
              <w:tab/>
            </w:r>
            <w:r w:rsidR="0098474D">
              <w:rPr>
                <w:noProof/>
                <w:webHidden/>
              </w:rPr>
              <w:fldChar w:fldCharType="begin"/>
            </w:r>
            <w:r w:rsidR="0098474D">
              <w:rPr>
                <w:noProof/>
                <w:webHidden/>
              </w:rPr>
              <w:instrText xml:space="preserve"> PAGEREF _Toc531508242 \h </w:instrText>
            </w:r>
            <w:r w:rsidR="0098474D">
              <w:rPr>
                <w:noProof/>
                <w:webHidden/>
              </w:rPr>
            </w:r>
            <w:r w:rsidR="0098474D">
              <w:rPr>
                <w:noProof/>
                <w:webHidden/>
              </w:rPr>
              <w:fldChar w:fldCharType="separate"/>
            </w:r>
            <w:r w:rsidR="0098474D">
              <w:rPr>
                <w:noProof/>
                <w:webHidden/>
              </w:rPr>
              <w:t>13</w:t>
            </w:r>
            <w:r w:rsidR="0098474D">
              <w:rPr>
                <w:noProof/>
                <w:webHidden/>
              </w:rPr>
              <w:fldChar w:fldCharType="end"/>
            </w:r>
          </w:hyperlink>
        </w:p>
        <w:p w14:paraId="34979C56" w14:textId="158FC76C" w:rsidR="0098474D" w:rsidRDefault="00902F55">
          <w:pPr>
            <w:pStyle w:val="TOC2"/>
            <w:tabs>
              <w:tab w:val="left" w:pos="660"/>
              <w:tab w:val="right" w:leader="dot" w:pos="9350"/>
            </w:tabs>
            <w:rPr>
              <w:rFonts w:eastAsiaTheme="minorEastAsia"/>
              <w:noProof/>
            </w:rPr>
          </w:pPr>
          <w:hyperlink w:anchor="_Toc531508243" w:history="1">
            <w:r w:rsidR="0098474D" w:rsidRPr="004A3B3D">
              <w:rPr>
                <w:rStyle w:val="Hyperlink"/>
                <w:noProof/>
              </w:rPr>
              <w:t>E.</w:t>
            </w:r>
            <w:r w:rsidR="0098474D">
              <w:rPr>
                <w:rFonts w:eastAsiaTheme="minorEastAsia"/>
                <w:noProof/>
              </w:rPr>
              <w:tab/>
            </w:r>
            <w:r w:rsidR="0098474D" w:rsidRPr="004A3B3D">
              <w:rPr>
                <w:rStyle w:val="Hyperlink"/>
                <w:noProof/>
              </w:rPr>
              <w:t>Documentation</w:t>
            </w:r>
            <w:r w:rsidR="0098474D">
              <w:rPr>
                <w:noProof/>
                <w:webHidden/>
              </w:rPr>
              <w:tab/>
            </w:r>
            <w:r w:rsidR="0098474D">
              <w:rPr>
                <w:noProof/>
                <w:webHidden/>
              </w:rPr>
              <w:fldChar w:fldCharType="begin"/>
            </w:r>
            <w:r w:rsidR="0098474D">
              <w:rPr>
                <w:noProof/>
                <w:webHidden/>
              </w:rPr>
              <w:instrText xml:space="preserve"> PAGEREF _Toc531508243 \h </w:instrText>
            </w:r>
            <w:r w:rsidR="0098474D">
              <w:rPr>
                <w:noProof/>
                <w:webHidden/>
              </w:rPr>
            </w:r>
            <w:r w:rsidR="0098474D">
              <w:rPr>
                <w:noProof/>
                <w:webHidden/>
              </w:rPr>
              <w:fldChar w:fldCharType="separate"/>
            </w:r>
            <w:r w:rsidR="0098474D">
              <w:rPr>
                <w:noProof/>
                <w:webHidden/>
              </w:rPr>
              <w:t>14</w:t>
            </w:r>
            <w:r w:rsidR="0098474D">
              <w:rPr>
                <w:noProof/>
                <w:webHidden/>
              </w:rPr>
              <w:fldChar w:fldCharType="end"/>
            </w:r>
          </w:hyperlink>
        </w:p>
        <w:p w14:paraId="37556B8E" w14:textId="2726953D" w:rsidR="0098474D" w:rsidRDefault="00902F55">
          <w:pPr>
            <w:pStyle w:val="TOC2"/>
            <w:tabs>
              <w:tab w:val="left" w:pos="660"/>
              <w:tab w:val="right" w:leader="dot" w:pos="9350"/>
            </w:tabs>
            <w:rPr>
              <w:rFonts w:eastAsiaTheme="minorEastAsia"/>
              <w:noProof/>
            </w:rPr>
          </w:pPr>
          <w:hyperlink w:anchor="_Toc531508244" w:history="1">
            <w:r w:rsidR="0098474D" w:rsidRPr="004A3B3D">
              <w:rPr>
                <w:rStyle w:val="Hyperlink"/>
                <w:noProof/>
              </w:rPr>
              <w:t>F.</w:t>
            </w:r>
            <w:r w:rsidR="0098474D">
              <w:rPr>
                <w:rFonts w:eastAsiaTheme="minorEastAsia"/>
                <w:noProof/>
              </w:rPr>
              <w:tab/>
            </w:r>
            <w:r w:rsidR="0098474D" w:rsidRPr="004A3B3D">
              <w:rPr>
                <w:rStyle w:val="Hyperlink"/>
                <w:noProof/>
              </w:rPr>
              <w:t>States</w:t>
            </w:r>
            <w:r w:rsidR="0098474D">
              <w:rPr>
                <w:noProof/>
                <w:webHidden/>
              </w:rPr>
              <w:tab/>
            </w:r>
            <w:r w:rsidR="0098474D">
              <w:rPr>
                <w:noProof/>
                <w:webHidden/>
              </w:rPr>
              <w:fldChar w:fldCharType="begin"/>
            </w:r>
            <w:r w:rsidR="0098474D">
              <w:rPr>
                <w:noProof/>
                <w:webHidden/>
              </w:rPr>
              <w:instrText xml:space="preserve"> PAGEREF _Toc531508244 \h </w:instrText>
            </w:r>
            <w:r w:rsidR="0098474D">
              <w:rPr>
                <w:noProof/>
                <w:webHidden/>
              </w:rPr>
            </w:r>
            <w:r w:rsidR="0098474D">
              <w:rPr>
                <w:noProof/>
                <w:webHidden/>
              </w:rPr>
              <w:fldChar w:fldCharType="separate"/>
            </w:r>
            <w:r w:rsidR="0098474D">
              <w:rPr>
                <w:noProof/>
                <w:webHidden/>
              </w:rPr>
              <w:t>14</w:t>
            </w:r>
            <w:r w:rsidR="0098474D">
              <w:rPr>
                <w:noProof/>
                <w:webHidden/>
              </w:rPr>
              <w:fldChar w:fldCharType="end"/>
            </w:r>
          </w:hyperlink>
        </w:p>
        <w:p w14:paraId="630BF808" w14:textId="76E31A58" w:rsidR="0098474D" w:rsidRDefault="00902F55">
          <w:pPr>
            <w:pStyle w:val="TOC2"/>
            <w:tabs>
              <w:tab w:val="left" w:pos="660"/>
              <w:tab w:val="right" w:leader="dot" w:pos="9350"/>
            </w:tabs>
            <w:rPr>
              <w:rFonts w:eastAsiaTheme="minorEastAsia"/>
              <w:noProof/>
            </w:rPr>
          </w:pPr>
          <w:hyperlink w:anchor="_Toc531508245" w:history="1">
            <w:r w:rsidR="0098474D" w:rsidRPr="004A3B3D">
              <w:rPr>
                <w:rStyle w:val="Hyperlink"/>
                <w:noProof/>
              </w:rPr>
              <w:t>G.</w:t>
            </w:r>
            <w:r w:rsidR="0098474D">
              <w:rPr>
                <w:rFonts w:eastAsiaTheme="minorEastAsia"/>
                <w:noProof/>
              </w:rPr>
              <w:tab/>
            </w:r>
            <w:r w:rsidR="0098474D" w:rsidRPr="004A3B3D">
              <w:rPr>
                <w:rStyle w:val="Hyperlink"/>
                <w:noProof/>
              </w:rPr>
              <w:t>Data Types</w:t>
            </w:r>
            <w:r w:rsidR="0098474D">
              <w:rPr>
                <w:noProof/>
                <w:webHidden/>
              </w:rPr>
              <w:tab/>
            </w:r>
            <w:r w:rsidR="0098474D">
              <w:rPr>
                <w:noProof/>
                <w:webHidden/>
              </w:rPr>
              <w:fldChar w:fldCharType="begin"/>
            </w:r>
            <w:r w:rsidR="0098474D">
              <w:rPr>
                <w:noProof/>
                <w:webHidden/>
              </w:rPr>
              <w:instrText xml:space="preserve"> PAGEREF _Toc531508245 \h </w:instrText>
            </w:r>
            <w:r w:rsidR="0098474D">
              <w:rPr>
                <w:noProof/>
                <w:webHidden/>
              </w:rPr>
            </w:r>
            <w:r w:rsidR="0098474D">
              <w:rPr>
                <w:noProof/>
                <w:webHidden/>
              </w:rPr>
              <w:fldChar w:fldCharType="separate"/>
            </w:r>
            <w:r w:rsidR="0098474D">
              <w:rPr>
                <w:noProof/>
                <w:webHidden/>
              </w:rPr>
              <w:t>15</w:t>
            </w:r>
            <w:r w:rsidR="0098474D">
              <w:rPr>
                <w:noProof/>
                <w:webHidden/>
              </w:rPr>
              <w:fldChar w:fldCharType="end"/>
            </w:r>
          </w:hyperlink>
        </w:p>
        <w:p w14:paraId="5D3735C1" w14:textId="579967E1" w:rsidR="0098474D" w:rsidRDefault="00902F55">
          <w:pPr>
            <w:pStyle w:val="TOC2"/>
            <w:tabs>
              <w:tab w:val="left" w:pos="660"/>
              <w:tab w:val="right" w:leader="dot" w:pos="9350"/>
            </w:tabs>
            <w:rPr>
              <w:rFonts w:eastAsiaTheme="minorEastAsia"/>
              <w:noProof/>
            </w:rPr>
          </w:pPr>
          <w:hyperlink w:anchor="_Toc531508246" w:history="1">
            <w:r w:rsidR="0098474D" w:rsidRPr="004A3B3D">
              <w:rPr>
                <w:rStyle w:val="Hyperlink"/>
                <w:noProof/>
              </w:rPr>
              <w:t>H.</w:t>
            </w:r>
            <w:r w:rsidR="0098474D">
              <w:rPr>
                <w:rFonts w:eastAsiaTheme="minorEastAsia"/>
                <w:noProof/>
              </w:rPr>
              <w:tab/>
            </w:r>
            <w:r w:rsidR="0098474D" w:rsidRPr="004A3B3D">
              <w:rPr>
                <w:rStyle w:val="Hyperlink"/>
                <w:noProof/>
              </w:rPr>
              <w:t>Relationships</w:t>
            </w:r>
            <w:r w:rsidR="0098474D">
              <w:rPr>
                <w:noProof/>
                <w:webHidden/>
              </w:rPr>
              <w:tab/>
            </w:r>
            <w:r w:rsidR="0098474D">
              <w:rPr>
                <w:noProof/>
                <w:webHidden/>
              </w:rPr>
              <w:fldChar w:fldCharType="begin"/>
            </w:r>
            <w:r w:rsidR="0098474D">
              <w:rPr>
                <w:noProof/>
                <w:webHidden/>
              </w:rPr>
              <w:instrText xml:space="preserve"> PAGEREF _Toc531508246 \h </w:instrText>
            </w:r>
            <w:r w:rsidR="0098474D">
              <w:rPr>
                <w:noProof/>
                <w:webHidden/>
              </w:rPr>
            </w:r>
            <w:r w:rsidR="0098474D">
              <w:rPr>
                <w:noProof/>
                <w:webHidden/>
              </w:rPr>
              <w:fldChar w:fldCharType="separate"/>
            </w:r>
            <w:r w:rsidR="0098474D">
              <w:rPr>
                <w:noProof/>
                <w:webHidden/>
              </w:rPr>
              <w:t>15</w:t>
            </w:r>
            <w:r w:rsidR="0098474D">
              <w:rPr>
                <w:noProof/>
                <w:webHidden/>
              </w:rPr>
              <w:fldChar w:fldCharType="end"/>
            </w:r>
          </w:hyperlink>
        </w:p>
        <w:p w14:paraId="2A1607B4" w14:textId="63BA0310" w:rsidR="0098474D" w:rsidRDefault="00902F55">
          <w:pPr>
            <w:pStyle w:val="TOC2"/>
            <w:tabs>
              <w:tab w:val="left" w:pos="660"/>
              <w:tab w:val="right" w:leader="dot" w:pos="9350"/>
            </w:tabs>
            <w:rPr>
              <w:rFonts w:eastAsiaTheme="minorEastAsia"/>
              <w:noProof/>
            </w:rPr>
          </w:pPr>
          <w:hyperlink w:anchor="_Toc531508247" w:history="1">
            <w:r w:rsidR="0098474D" w:rsidRPr="004A3B3D">
              <w:rPr>
                <w:rStyle w:val="Hyperlink"/>
                <w:noProof/>
              </w:rPr>
              <w:t>I.</w:t>
            </w:r>
            <w:r w:rsidR="0098474D">
              <w:rPr>
                <w:rFonts w:eastAsiaTheme="minorEastAsia"/>
                <w:noProof/>
              </w:rPr>
              <w:tab/>
            </w:r>
            <w:r w:rsidR="0098474D" w:rsidRPr="004A3B3D">
              <w:rPr>
                <w:rStyle w:val="Hyperlink"/>
                <w:noProof/>
              </w:rPr>
              <w:t>Terminology</w:t>
            </w:r>
            <w:r w:rsidR="0098474D">
              <w:rPr>
                <w:noProof/>
                <w:webHidden/>
              </w:rPr>
              <w:tab/>
            </w:r>
            <w:r w:rsidR="0098474D">
              <w:rPr>
                <w:noProof/>
                <w:webHidden/>
              </w:rPr>
              <w:fldChar w:fldCharType="begin"/>
            </w:r>
            <w:r w:rsidR="0098474D">
              <w:rPr>
                <w:noProof/>
                <w:webHidden/>
              </w:rPr>
              <w:instrText xml:space="preserve"> PAGEREF _Toc531508247 \h </w:instrText>
            </w:r>
            <w:r w:rsidR="0098474D">
              <w:rPr>
                <w:noProof/>
                <w:webHidden/>
              </w:rPr>
            </w:r>
            <w:r w:rsidR="0098474D">
              <w:rPr>
                <w:noProof/>
                <w:webHidden/>
              </w:rPr>
              <w:fldChar w:fldCharType="separate"/>
            </w:r>
            <w:r w:rsidR="0098474D">
              <w:rPr>
                <w:noProof/>
                <w:webHidden/>
              </w:rPr>
              <w:t>17</w:t>
            </w:r>
            <w:r w:rsidR="0098474D">
              <w:rPr>
                <w:noProof/>
                <w:webHidden/>
              </w:rPr>
              <w:fldChar w:fldCharType="end"/>
            </w:r>
          </w:hyperlink>
        </w:p>
        <w:p w14:paraId="2A324F05" w14:textId="07196C24" w:rsidR="0098474D" w:rsidRDefault="00902F55">
          <w:pPr>
            <w:pStyle w:val="TOC2"/>
            <w:tabs>
              <w:tab w:val="left" w:pos="660"/>
              <w:tab w:val="right" w:leader="dot" w:pos="9350"/>
            </w:tabs>
            <w:rPr>
              <w:rFonts w:eastAsiaTheme="minorEastAsia"/>
              <w:noProof/>
            </w:rPr>
          </w:pPr>
          <w:hyperlink w:anchor="_Toc531508248" w:history="1">
            <w:r w:rsidR="0098474D" w:rsidRPr="004A3B3D">
              <w:rPr>
                <w:rStyle w:val="Hyperlink"/>
                <w:noProof/>
              </w:rPr>
              <w:t>J.</w:t>
            </w:r>
            <w:r w:rsidR="0098474D">
              <w:rPr>
                <w:rFonts w:eastAsiaTheme="minorEastAsia"/>
                <w:noProof/>
              </w:rPr>
              <w:tab/>
            </w:r>
            <w:r w:rsidR="0098474D" w:rsidRPr="004A3B3D">
              <w:rPr>
                <w:rStyle w:val="Hyperlink"/>
                <w:noProof/>
              </w:rPr>
              <w:t>Harmonization options</w:t>
            </w:r>
            <w:r w:rsidR="0098474D">
              <w:rPr>
                <w:noProof/>
                <w:webHidden/>
              </w:rPr>
              <w:tab/>
            </w:r>
            <w:r w:rsidR="0098474D">
              <w:rPr>
                <w:noProof/>
                <w:webHidden/>
              </w:rPr>
              <w:fldChar w:fldCharType="begin"/>
            </w:r>
            <w:r w:rsidR="0098474D">
              <w:rPr>
                <w:noProof/>
                <w:webHidden/>
              </w:rPr>
              <w:instrText xml:space="preserve"> PAGEREF _Toc531508248 \h </w:instrText>
            </w:r>
            <w:r w:rsidR="0098474D">
              <w:rPr>
                <w:noProof/>
                <w:webHidden/>
              </w:rPr>
            </w:r>
            <w:r w:rsidR="0098474D">
              <w:rPr>
                <w:noProof/>
                <w:webHidden/>
              </w:rPr>
              <w:fldChar w:fldCharType="separate"/>
            </w:r>
            <w:r w:rsidR="0098474D">
              <w:rPr>
                <w:noProof/>
                <w:webHidden/>
              </w:rPr>
              <w:t>17</w:t>
            </w:r>
            <w:r w:rsidR="0098474D">
              <w:rPr>
                <w:noProof/>
                <w:webHidden/>
              </w:rPr>
              <w:fldChar w:fldCharType="end"/>
            </w:r>
          </w:hyperlink>
        </w:p>
        <w:p w14:paraId="670E495B" w14:textId="6E93284E" w:rsidR="0098474D" w:rsidRDefault="00902F55">
          <w:pPr>
            <w:pStyle w:val="TOC2"/>
            <w:tabs>
              <w:tab w:val="left" w:pos="660"/>
              <w:tab w:val="right" w:leader="dot" w:pos="9350"/>
            </w:tabs>
            <w:rPr>
              <w:rFonts w:eastAsiaTheme="minorEastAsia"/>
              <w:noProof/>
            </w:rPr>
          </w:pPr>
          <w:hyperlink w:anchor="_Toc531508249" w:history="1">
            <w:r w:rsidR="0098474D" w:rsidRPr="004A3B3D">
              <w:rPr>
                <w:rStyle w:val="Hyperlink"/>
                <w:noProof/>
              </w:rPr>
              <w:t>K.</w:t>
            </w:r>
            <w:r w:rsidR="0098474D">
              <w:rPr>
                <w:rFonts w:eastAsiaTheme="minorEastAsia"/>
                <w:noProof/>
              </w:rPr>
              <w:tab/>
            </w:r>
            <w:r w:rsidR="0098474D" w:rsidRPr="004A3B3D">
              <w:rPr>
                <w:rStyle w:val="Hyperlink"/>
                <w:noProof/>
              </w:rPr>
              <w:t>Requirements traceability &amp; currency</w:t>
            </w:r>
            <w:r w:rsidR="0098474D">
              <w:rPr>
                <w:noProof/>
                <w:webHidden/>
              </w:rPr>
              <w:tab/>
            </w:r>
            <w:r w:rsidR="0098474D">
              <w:rPr>
                <w:noProof/>
                <w:webHidden/>
              </w:rPr>
              <w:fldChar w:fldCharType="begin"/>
            </w:r>
            <w:r w:rsidR="0098474D">
              <w:rPr>
                <w:noProof/>
                <w:webHidden/>
              </w:rPr>
              <w:instrText xml:space="preserve"> PAGEREF _Toc531508249 \h </w:instrText>
            </w:r>
            <w:r w:rsidR="0098474D">
              <w:rPr>
                <w:noProof/>
                <w:webHidden/>
              </w:rPr>
            </w:r>
            <w:r w:rsidR="0098474D">
              <w:rPr>
                <w:noProof/>
                <w:webHidden/>
              </w:rPr>
              <w:fldChar w:fldCharType="separate"/>
            </w:r>
            <w:r w:rsidR="0098474D">
              <w:rPr>
                <w:noProof/>
                <w:webHidden/>
              </w:rPr>
              <w:t>20</w:t>
            </w:r>
            <w:r w:rsidR="0098474D">
              <w:rPr>
                <w:noProof/>
                <w:webHidden/>
              </w:rPr>
              <w:fldChar w:fldCharType="end"/>
            </w:r>
          </w:hyperlink>
        </w:p>
        <w:p w14:paraId="2A212065" w14:textId="0B8B2D10" w:rsidR="0098474D" w:rsidRDefault="00902F55">
          <w:pPr>
            <w:pStyle w:val="TOC1"/>
            <w:tabs>
              <w:tab w:val="left" w:pos="440"/>
              <w:tab w:val="right" w:leader="dot" w:pos="9350"/>
            </w:tabs>
            <w:rPr>
              <w:rFonts w:eastAsiaTheme="minorEastAsia"/>
              <w:noProof/>
            </w:rPr>
          </w:pPr>
          <w:hyperlink w:anchor="_Toc531508250" w:history="1">
            <w:r w:rsidR="0098474D" w:rsidRPr="004A3B3D">
              <w:rPr>
                <w:rStyle w:val="Hyperlink"/>
                <w:noProof/>
              </w:rPr>
              <w:t>4.</w:t>
            </w:r>
            <w:r w:rsidR="0098474D">
              <w:rPr>
                <w:rFonts w:eastAsiaTheme="minorEastAsia"/>
                <w:noProof/>
              </w:rPr>
              <w:tab/>
            </w:r>
            <w:r w:rsidR="0098474D" w:rsidRPr="004A3B3D">
              <w:rPr>
                <w:rStyle w:val="Hyperlink"/>
                <w:noProof/>
              </w:rPr>
              <w:t>Discussion</w:t>
            </w:r>
            <w:r w:rsidR="0098474D">
              <w:rPr>
                <w:noProof/>
                <w:webHidden/>
              </w:rPr>
              <w:tab/>
            </w:r>
            <w:r w:rsidR="0098474D">
              <w:rPr>
                <w:noProof/>
                <w:webHidden/>
              </w:rPr>
              <w:fldChar w:fldCharType="begin"/>
            </w:r>
            <w:r w:rsidR="0098474D">
              <w:rPr>
                <w:noProof/>
                <w:webHidden/>
              </w:rPr>
              <w:instrText xml:space="preserve"> PAGEREF _Toc531508250 \h </w:instrText>
            </w:r>
            <w:r w:rsidR="0098474D">
              <w:rPr>
                <w:noProof/>
                <w:webHidden/>
              </w:rPr>
            </w:r>
            <w:r w:rsidR="0098474D">
              <w:rPr>
                <w:noProof/>
                <w:webHidden/>
              </w:rPr>
              <w:fldChar w:fldCharType="separate"/>
            </w:r>
            <w:r w:rsidR="0098474D">
              <w:rPr>
                <w:noProof/>
                <w:webHidden/>
              </w:rPr>
              <w:t>20</w:t>
            </w:r>
            <w:r w:rsidR="0098474D">
              <w:rPr>
                <w:noProof/>
                <w:webHidden/>
              </w:rPr>
              <w:fldChar w:fldCharType="end"/>
            </w:r>
          </w:hyperlink>
        </w:p>
        <w:p w14:paraId="53E49197" w14:textId="06931E84" w:rsidR="0098474D" w:rsidRDefault="00902F55">
          <w:pPr>
            <w:pStyle w:val="TOC1"/>
            <w:tabs>
              <w:tab w:val="left" w:pos="440"/>
              <w:tab w:val="right" w:leader="dot" w:pos="9350"/>
            </w:tabs>
            <w:rPr>
              <w:rFonts w:eastAsiaTheme="minorEastAsia"/>
              <w:noProof/>
            </w:rPr>
          </w:pPr>
          <w:hyperlink w:anchor="_Toc531508251" w:history="1">
            <w:r w:rsidR="0098474D" w:rsidRPr="004A3B3D">
              <w:rPr>
                <w:rStyle w:val="Hyperlink"/>
                <w:noProof/>
              </w:rPr>
              <w:t>5.</w:t>
            </w:r>
            <w:r w:rsidR="0098474D">
              <w:rPr>
                <w:rFonts w:eastAsiaTheme="minorEastAsia"/>
                <w:noProof/>
              </w:rPr>
              <w:tab/>
            </w:r>
            <w:r w:rsidR="0098474D" w:rsidRPr="004A3B3D">
              <w:rPr>
                <w:rStyle w:val="Hyperlink"/>
                <w:noProof/>
              </w:rPr>
              <w:t>Conclusions</w:t>
            </w:r>
            <w:r w:rsidR="0098474D">
              <w:rPr>
                <w:noProof/>
                <w:webHidden/>
              </w:rPr>
              <w:tab/>
            </w:r>
            <w:r w:rsidR="0098474D">
              <w:rPr>
                <w:noProof/>
                <w:webHidden/>
              </w:rPr>
              <w:fldChar w:fldCharType="begin"/>
            </w:r>
            <w:r w:rsidR="0098474D">
              <w:rPr>
                <w:noProof/>
                <w:webHidden/>
              </w:rPr>
              <w:instrText xml:space="preserve"> PAGEREF _Toc531508251 \h </w:instrText>
            </w:r>
            <w:r w:rsidR="0098474D">
              <w:rPr>
                <w:noProof/>
                <w:webHidden/>
              </w:rPr>
            </w:r>
            <w:r w:rsidR="0098474D">
              <w:rPr>
                <w:noProof/>
                <w:webHidden/>
              </w:rPr>
              <w:fldChar w:fldCharType="separate"/>
            </w:r>
            <w:r w:rsidR="0098474D">
              <w:rPr>
                <w:noProof/>
                <w:webHidden/>
              </w:rPr>
              <w:t>21</w:t>
            </w:r>
            <w:r w:rsidR="0098474D">
              <w:rPr>
                <w:noProof/>
                <w:webHidden/>
              </w:rPr>
              <w:fldChar w:fldCharType="end"/>
            </w:r>
          </w:hyperlink>
        </w:p>
        <w:p w14:paraId="02B231F7" w14:textId="49713879" w:rsidR="0098474D" w:rsidRDefault="00902F55">
          <w:pPr>
            <w:pStyle w:val="TOC1"/>
            <w:tabs>
              <w:tab w:val="right" w:leader="dot" w:pos="9350"/>
            </w:tabs>
            <w:rPr>
              <w:rFonts w:eastAsiaTheme="minorEastAsia"/>
              <w:noProof/>
            </w:rPr>
          </w:pPr>
          <w:hyperlink w:anchor="_Toc531508252" w:history="1">
            <w:r w:rsidR="0098474D" w:rsidRPr="004A3B3D">
              <w:rPr>
                <w:rStyle w:val="Hyperlink"/>
                <w:noProof/>
              </w:rPr>
              <w:t>Appendix A: Gap analysis</w:t>
            </w:r>
            <w:r w:rsidR="0098474D">
              <w:rPr>
                <w:noProof/>
                <w:webHidden/>
              </w:rPr>
              <w:tab/>
            </w:r>
            <w:r w:rsidR="0098474D">
              <w:rPr>
                <w:noProof/>
                <w:webHidden/>
              </w:rPr>
              <w:fldChar w:fldCharType="begin"/>
            </w:r>
            <w:r w:rsidR="0098474D">
              <w:rPr>
                <w:noProof/>
                <w:webHidden/>
              </w:rPr>
              <w:instrText xml:space="preserve"> PAGEREF _Toc531508252 \h </w:instrText>
            </w:r>
            <w:r w:rsidR="0098474D">
              <w:rPr>
                <w:noProof/>
                <w:webHidden/>
              </w:rPr>
            </w:r>
            <w:r w:rsidR="0098474D">
              <w:rPr>
                <w:noProof/>
                <w:webHidden/>
              </w:rPr>
              <w:fldChar w:fldCharType="separate"/>
            </w:r>
            <w:r w:rsidR="0098474D">
              <w:rPr>
                <w:noProof/>
                <w:webHidden/>
              </w:rPr>
              <w:t>23</w:t>
            </w:r>
            <w:r w:rsidR="0098474D">
              <w:rPr>
                <w:noProof/>
                <w:webHidden/>
              </w:rPr>
              <w:fldChar w:fldCharType="end"/>
            </w:r>
          </w:hyperlink>
        </w:p>
        <w:p w14:paraId="0933779F" w14:textId="6ED097A5" w:rsidR="0098474D" w:rsidRDefault="00902F55">
          <w:pPr>
            <w:pStyle w:val="TOC1"/>
            <w:tabs>
              <w:tab w:val="right" w:leader="dot" w:pos="9350"/>
            </w:tabs>
            <w:rPr>
              <w:rFonts w:eastAsiaTheme="minorEastAsia"/>
              <w:noProof/>
            </w:rPr>
          </w:pPr>
          <w:hyperlink w:anchor="_Toc531508253" w:history="1">
            <w:r w:rsidR="0098474D" w:rsidRPr="004A3B3D">
              <w:rPr>
                <w:rStyle w:val="Hyperlink"/>
                <w:noProof/>
              </w:rPr>
              <w:t>Appendix B: Analytical Decomposition</w:t>
            </w:r>
            <w:r w:rsidR="0098474D">
              <w:rPr>
                <w:noProof/>
                <w:webHidden/>
              </w:rPr>
              <w:tab/>
            </w:r>
            <w:r w:rsidR="0098474D">
              <w:rPr>
                <w:noProof/>
                <w:webHidden/>
              </w:rPr>
              <w:fldChar w:fldCharType="begin"/>
            </w:r>
            <w:r w:rsidR="0098474D">
              <w:rPr>
                <w:noProof/>
                <w:webHidden/>
              </w:rPr>
              <w:instrText xml:space="preserve"> PAGEREF _Toc531508253 \h </w:instrText>
            </w:r>
            <w:r w:rsidR="0098474D">
              <w:rPr>
                <w:noProof/>
                <w:webHidden/>
              </w:rPr>
            </w:r>
            <w:r w:rsidR="0098474D">
              <w:rPr>
                <w:noProof/>
                <w:webHidden/>
              </w:rPr>
              <w:fldChar w:fldCharType="separate"/>
            </w:r>
            <w:r w:rsidR="0098474D">
              <w:rPr>
                <w:noProof/>
                <w:webHidden/>
              </w:rPr>
              <w:t>29</w:t>
            </w:r>
            <w:r w:rsidR="0098474D">
              <w:rPr>
                <w:noProof/>
                <w:webHidden/>
              </w:rPr>
              <w:fldChar w:fldCharType="end"/>
            </w:r>
          </w:hyperlink>
        </w:p>
        <w:p w14:paraId="1680CCA8" w14:textId="69D5DA6E" w:rsidR="0098474D" w:rsidRDefault="00902F55">
          <w:pPr>
            <w:pStyle w:val="TOC1"/>
            <w:tabs>
              <w:tab w:val="right" w:leader="dot" w:pos="9350"/>
            </w:tabs>
            <w:rPr>
              <w:rFonts w:eastAsiaTheme="minorEastAsia"/>
              <w:noProof/>
            </w:rPr>
          </w:pPr>
          <w:hyperlink w:anchor="_Toc531508254" w:history="1">
            <w:r w:rsidR="0098474D" w:rsidRPr="004A3B3D">
              <w:rPr>
                <w:rStyle w:val="Hyperlink"/>
                <w:noProof/>
              </w:rPr>
              <w:t>Appendix C: Filtered FHIM</w:t>
            </w:r>
            <w:r w:rsidR="0098474D">
              <w:rPr>
                <w:noProof/>
                <w:webHidden/>
              </w:rPr>
              <w:tab/>
            </w:r>
            <w:r w:rsidR="0098474D">
              <w:rPr>
                <w:noProof/>
                <w:webHidden/>
              </w:rPr>
              <w:fldChar w:fldCharType="begin"/>
            </w:r>
            <w:r w:rsidR="0098474D">
              <w:rPr>
                <w:noProof/>
                <w:webHidden/>
              </w:rPr>
              <w:instrText xml:space="preserve"> PAGEREF _Toc531508254 \h </w:instrText>
            </w:r>
            <w:r w:rsidR="0098474D">
              <w:rPr>
                <w:noProof/>
                <w:webHidden/>
              </w:rPr>
            </w:r>
            <w:r w:rsidR="0098474D">
              <w:rPr>
                <w:noProof/>
                <w:webHidden/>
              </w:rPr>
              <w:fldChar w:fldCharType="separate"/>
            </w:r>
            <w:r w:rsidR="0098474D">
              <w:rPr>
                <w:noProof/>
                <w:webHidden/>
              </w:rPr>
              <w:t>32</w:t>
            </w:r>
            <w:r w:rsidR="0098474D">
              <w:rPr>
                <w:noProof/>
                <w:webHidden/>
              </w:rPr>
              <w:fldChar w:fldCharType="end"/>
            </w:r>
          </w:hyperlink>
        </w:p>
        <w:p w14:paraId="663814D9" w14:textId="2EB6A0DB" w:rsidR="0098474D" w:rsidRDefault="00902F55">
          <w:pPr>
            <w:pStyle w:val="TOC1"/>
            <w:tabs>
              <w:tab w:val="right" w:leader="dot" w:pos="9350"/>
            </w:tabs>
            <w:rPr>
              <w:rFonts w:eastAsiaTheme="minorEastAsia"/>
              <w:noProof/>
            </w:rPr>
          </w:pPr>
          <w:hyperlink w:anchor="_Toc531508255" w:history="1">
            <w:r w:rsidR="0098474D" w:rsidRPr="004A3B3D">
              <w:rPr>
                <w:rStyle w:val="Hyperlink"/>
                <w:noProof/>
              </w:rPr>
              <w:t>Appendix D: Tooling issues</w:t>
            </w:r>
            <w:r w:rsidR="0098474D">
              <w:rPr>
                <w:noProof/>
                <w:webHidden/>
              </w:rPr>
              <w:tab/>
            </w:r>
            <w:r w:rsidR="0098474D">
              <w:rPr>
                <w:noProof/>
                <w:webHidden/>
              </w:rPr>
              <w:fldChar w:fldCharType="begin"/>
            </w:r>
            <w:r w:rsidR="0098474D">
              <w:rPr>
                <w:noProof/>
                <w:webHidden/>
              </w:rPr>
              <w:instrText xml:space="preserve"> PAGEREF _Toc531508255 \h </w:instrText>
            </w:r>
            <w:r w:rsidR="0098474D">
              <w:rPr>
                <w:noProof/>
                <w:webHidden/>
              </w:rPr>
            </w:r>
            <w:r w:rsidR="0098474D">
              <w:rPr>
                <w:noProof/>
                <w:webHidden/>
              </w:rPr>
              <w:fldChar w:fldCharType="separate"/>
            </w:r>
            <w:r w:rsidR="0098474D">
              <w:rPr>
                <w:noProof/>
                <w:webHidden/>
              </w:rPr>
              <w:t>33</w:t>
            </w:r>
            <w:r w:rsidR="0098474D">
              <w:rPr>
                <w:noProof/>
                <w:webHidden/>
              </w:rPr>
              <w:fldChar w:fldCharType="end"/>
            </w:r>
          </w:hyperlink>
        </w:p>
        <w:p w14:paraId="77D5F6D8" w14:textId="329C4FEF" w:rsidR="00142B23" w:rsidRDefault="00142B23">
          <w:r>
            <w:rPr>
              <w:b/>
              <w:bCs/>
              <w:noProof/>
            </w:rPr>
            <w:fldChar w:fldCharType="end"/>
          </w:r>
        </w:p>
      </w:sdtContent>
    </w:sdt>
    <w:p w14:paraId="6B0FEC18" w14:textId="77777777" w:rsidR="00314228" w:rsidRDefault="00314228" w:rsidP="00D01897"/>
    <w:p w14:paraId="5C1832DB" w14:textId="2763F279" w:rsidR="00314228" w:rsidRDefault="00314228">
      <w:r>
        <w:br w:type="page"/>
      </w:r>
    </w:p>
    <w:p w14:paraId="42E647E0" w14:textId="38EC7DFF" w:rsidR="00314228" w:rsidRPr="0098474D" w:rsidRDefault="0098474D" w:rsidP="00314228">
      <w:pPr>
        <w:ind w:left="720" w:hanging="360"/>
        <w:rPr>
          <w:b/>
        </w:rPr>
      </w:pPr>
      <w:r w:rsidRPr="0098474D">
        <w:rPr>
          <w:b/>
        </w:rPr>
        <w:lastRenderedPageBreak/>
        <w:t>Acknowledgements</w:t>
      </w:r>
    </w:p>
    <w:p w14:paraId="5DE1C102" w14:textId="40025E14" w:rsidR="00314228" w:rsidRDefault="00230757" w:rsidP="00314228">
      <w:pPr>
        <w:ind w:left="720" w:hanging="360"/>
      </w:pPr>
      <w:r>
        <w:t xml:space="preserve">Galen Mulrooney, </w:t>
      </w:r>
      <w:r w:rsidR="00314228">
        <w:t>Modeling facilitator</w:t>
      </w:r>
    </w:p>
    <w:p w14:paraId="35DFFA63" w14:textId="20D38737" w:rsidR="00230757" w:rsidRDefault="00230757" w:rsidP="00314228">
      <w:pPr>
        <w:ind w:left="720" w:hanging="360"/>
      </w:pPr>
      <w:r>
        <w:t>Stephen Hufnagel, Modeling facilitator</w:t>
      </w:r>
    </w:p>
    <w:p w14:paraId="201410CE" w14:textId="10D7D649" w:rsidR="00314228" w:rsidRDefault="00230757" w:rsidP="00A64EEA">
      <w:pPr>
        <w:ind w:left="720" w:hanging="360"/>
      </w:pPr>
      <w:r>
        <w:t xml:space="preserve">Jay Lyle, </w:t>
      </w:r>
      <w:r w:rsidR="00314228">
        <w:t>Project coordinator</w:t>
      </w:r>
    </w:p>
    <w:p w14:paraId="60D157D7" w14:textId="041471DC" w:rsidR="00230757" w:rsidRDefault="00230757" w:rsidP="00A64EEA">
      <w:pPr>
        <w:ind w:left="720" w:hanging="360"/>
      </w:pPr>
      <w:r>
        <w:t>Steve Wagner, FHIM program manager</w:t>
      </w:r>
    </w:p>
    <w:p w14:paraId="402F306E" w14:textId="1F8A0FE4" w:rsidR="00314228" w:rsidRDefault="0098474D" w:rsidP="00A64EEA">
      <w:pPr>
        <w:ind w:left="720" w:hanging="360"/>
      </w:pPr>
      <w:r>
        <w:t>The Allergies and Intolerances DAM was created by the Patient Care work group and published by HL7 in 2014</w:t>
      </w:r>
    </w:p>
    <w:p w14:paraId="5E447614" w14:textId="0B88174A" w:rsidR="0098474D" w:rsidRDefault="0098474D" w:rsidP="00A64EEA">
      <w:pPr>
        <w:ind w:left="720" w:hanging="360"/>
      </w:pPr>
      <w:r>
        <w:t>The Immunization DAM was created by the Public Health work group and published by HL7 in 2012</w:t>
      </w:r>
    </w:p>
    <w:p w14:paraId="75E57218" w14:textId="15465E76" w:rsidR="0098474D" w:rsidRDefault="0098474D" w:rsidP="00A64EEA">
      <w:pPr>
        <w:ind w:left="720" w:hanging="360"/>
      </w:pPr>
      <w:r>
        <w:t>The Federal Health Information Model was created by the US Federal Health Architecture and is updated quarterly at FHIMS.org</w:t>
      </w:r>
    </w:p>
    <w:p w14:paraId="3A558C38" w14:textId="7EF10533" w:rsidR="00314228" w:rsidRDefault="00314228">
      <w:r>
        <w:br w:type="page"/>
      </w:r>
    </w:p>
    <w:p w14:paraId="6A62CBE4" w14:textId="00E399F8" w:rsidR="00666E34" w:rsidRDefault="00146D84" w:rsidP="00A64EEA">
      <w:pPr>
        <w:pStyle w:val="Heading1"/>
        <w:numPr>
          <w:ilvl w:val="0"/>
          <w:numId w:val="9"/>
        </w:numPr>
      </w:pPr>
      <w:bookmarkStart w:id="1" w:name="_Toc531508230"/>
      <w:r>
        <w:lastRenderedPageBreak/>
        <w:t xml:space="preserve">Introduction: </w:t>
      </w:r>
      <w:r w:rsidR="00666E34">
        <w:t>Problem statement</w:t>
      </w:r>
      <w:bookmarkEnd w:id="1"/>
    </w:p>
    <w:p w14:paraId="28E210CA" w14:textId="21557CAC" w:rsidR="00666E34" w:rsidRDefault="00BF45BB" w:rsidP="00666E34">
      <w:r>
        <w:t xml:space="preserve">Among the many reasons data specifications diverge, causing redundant interface development and degrading the quality of interoperable data, is </w:t>
      </w:r>
      <w:r w:rsidR="005B7665">
        <w:t xml:space="preserve">divergent </w:t>
      </w:r>
      <w:r>
        <w:t>requirement</w:t>
      </w:r>
      <w:r w:rsidR="005B7665">
        <w:t xml:space="preserve">s </w:t>
      </w:r>
      <w:r>
        <w:t>s</w:t>
      </w:r>
      <w:r w:rsidR="005B7665">
        <w:t>pecifications</w:t>
      </w:r>
      <w:r>
        <w:t xml:space="preserve">. </w:t>
      </w:r>
      <w:r w:rsidR="00B47AD7">
        <w:t>Non-aligned analysis results in non-aligned specifications.</w:t>
      </w:r>
      <w:r w:rsidR="00EE2FA1">
        <w:t xml:space="preserve"> </w:t>
      </w:r>
      <w:r w:rsidR="00EE2FA1" w:rsidRPr="00EE2FA1">
        <w:t xml:space="preserve">Successful Hl7 V2, C-CDA and FHIR standards typically meet immediate policy and implementation needs, but generally lack the traceability and consistency needed </w:t>
      </w:r>
      <w:r w:rsidR="00EE2FA1">
        <w:t>to support reliable integration for primary and secondary uses</w:t>
      </w:r>
      <w:r w:rsidR="00EE2FA1" w:rsidRPr="00EE2FA1">
        <w:t>.</w:t>
      </w:r>
    </w:p>
    <w:p w14:paraId="22A35051" w14:textId="6B873CFD" w:rsidR="00AD77F9" w:rsidRDefault="00AD77F9" w:rsidP="00AD77F9">
      <w:r>
        <w:t xml:space="preserve">We propose that maintaining these requirements assets in a framework that supports harmonized </w:t>
      </w:r>
      <w:r w:rsidR="00E00607">
        <w:t xml:space="preserve">analysis </w:t>
      </w:r>
      <w:r>
        <w:t>modeling will allow requirements specifiers to work more efficiently and will allow specification developers to support cross-platform consistency</w:t>
      </w:r>
      <w:r w:rsidR="00B47AD7" w:rsidRPr="00B47AD7">
        <w:t xml:space="preserve"> </w:t>
      </w:r>
      <w:r w:rsidR="00B47AD7">
        <w:t>more easily</w:t>
      </w:r>
      <w:r>
        <w:t xml:space="preserve">. </w:t>
      </w:r>
    </w:p>
    <w:p w14:paraId="32566364" w14:textId="7DEE44AC" w:rsidR="00A64EEA" w:rsidRDefault="00AD77F9" w:rsidP="00A64EEA">
      <w:r>
        <w:t>The o</w:t>
      </w:r>
      <w:r w:rsidR="00A64EEA">
        <w:t>bjective</w:t>
      </w:r>
      <w:r>
        <w:t xml:space="preserve">s we see for </w:t>
      </w:r>
      <w:r w:rsidR="00A64EEA">
        <w:t>coordinat</w:t>
      </w:r>
      <w:r w:rsidR="005B7665">
        <w:t>ing</w:t>
      </w:r>
      <w:r w:rsidR="00A64EEA">
        <w:t xml:space="preserve"> DAMs</w:t>
      </w:r>
      <w:r>
        <w:t xml:space="preserve"> </w:t>
      </w:r>
      <w:r w:rsidR="005B7665">
        <w:t xml:space="preserve">in a common model </w:t>
      </w:r>
      <w:r>
        <w:t xml:space="preserve">are the benefits of </w:t>
      </w:r>
      <w:r w:rsidR="00A64EEA">
        <w:t xml:space="preserve">elements </w:t>
      </w:r>
      <w:r>
        <w:t xml:space="preserve">that are aligned </w:t>
      </w:r>
      <w:r w:rsidR="00A64EEA">
        <w:t>across domains and specifications</w:t>
      </w:r>
      <w:r>
        <w:t>:</w:t>
      </w:r>
    </w:p>
    <w:p w14:paraId="32BE33AC" w14:textId="21339C91" w:rsidR="00AD77F9" w:rsidRDefault="00A64EEA" w:rsidP="00A64EEA">
      <w:pPr>
        <w:pStyle w:val="ListParagraph"/>
        <w:numPr>
          <w:ilvl w:val="0"/>
          <w:numId w:val="7"/>
        </w:numPr>
      </w:pPr>
      <w:r>
        <w:t xml:space="preserve">Reduce effort to </w:t>
      </w:r>
      <w:r w:rsidR="00AD77F9">
        <w:t xml:space="preserve">author </w:t>
      </w:r>
      <w:r>
        <w:t>requirements</w:t>
      </w:r>
      <w:r w:rsidR="00AD77F9">
        <w:t xml:space="preserve">, </w:t>
      </w:r>
      <w:r w:rsidR="005B7665">
        <w:t>because</w:t>
      </w:r>
      <w:r w:rsidR="00AD77F9">
        <w:t xml:space="preserve"> much of the context of a domain can be leveraged from other efforts</w:t>
      </w:r>
    </w:p>
    <w:p w14:paraId="54F1AB54" w14:textId="6BA81055" w:rsidR="00A64EEA" w:rsidRDefault="00A64EEA" w:rsidP="00A64EEA">
      <w:pPr>
        <w:pStyle w:val="ListParagraph"/>
        <w:numPr>
          <w:ilvl w:val="0"/>
          <w:numId w:val="7"/>
        </w:numPr>
      </w:pPr>
      <w:r>
        <w:t>Reduce effort to keep elements consistent across specifications</w:t>
      </w:r>
      <w:r w:rsidR="004A3156">
        <w:t xml:space="preserve"> (</w:t>
      </w:r>
      <w:r w:rsidR="00B907A7" w:rsidRPr="00B907A7">
        <w:t>such as FHIR &amp; C-CDA</w:t>
      </w:r>
      <w:r w:rsidR="004A3156">
        <w:t>)</w:t>
      </w:r>
      <w:r w:rsidR="00AD77F9">
        <w:t xml:space="preserve">, </w:t>
      </w:r>
      <w:r w:rsidR="005B7665">
        <w:t>because</w:t>
      </w:r>
      <w:r w:rsidR="00AD77F9">
        <w:t xml:space="preserve"> the subtending model framework will maintain asserted semantics over time and across organizations</w:t>
      </w:r>
    </w:p>
    <w:p w14:paraId="4CCE3A0A" w14:textId="36EB1BBA" w:rsidR="00A64EEA" w:rsidRDefault="00A64EEA" w:rsidP="00A64EEA">
      <w:pPr>
        <w:pStyle w:val="ListParagraph"/>
        <w:numPr>
          <w:ilvl w:val="0"/>
          <w:numId w:val="7"/>
        </w:numPr>
      </w:pPr>
      <w:r>
        <w:t xml:space="preserve">Support consistent understanding of data (query, </w:t>
      </w:r>
      <w:r w:rsidR="000F64C6" w:rsidRPr="00AD77F9">
        <w:t>CDS</w:t>
      </w:r>
      <w:r>
        <w:t>, integration)</w:t>
      </w:r>
    </w:p>
    <w:p w14:paraId="74937753" w14:textId="5B0AAC3D" w:rsidR="00B47AD7" w:rsidRDefault="00B47AD7" w:rsidP="00B47AD7">
      <w:pPr>
        <w:pStyle w:val="ListParagraph"/>
        <w:numPr>
          <w:ilvl w:val="0"/>
          <w:numId w:val="7"/>
        </w:numPr>
      </w:pPr>
      <w:r>
        <w:t xml:space="preserve">And, if coordination extends to bi-directional traceability, reduce effort to keep requirements up to date, as specifications will be living documents that don’t require wholesale reinvention </w:t>
      </w:r>
    </w:p>
    <w:p w14:paraId="24A5B938" w14:textId="77777777" w:rsidR="00AD77F9" w:rsidRDefault="00AD77F9" w:rsidP="00A64EEA">
      <w:r>
        <w:t xml:space="preserve">The objectives of this study are </w:t>
      </w:r>
    </w:p>
    <w:p w14:paraId="387B8104" w14:textId="53FEA302" w:rsidR="00AD77F9" w:rsidRDefault="00AD77F9" w:rsidP="00AD77F9">
      <w:pPr>
        <w:pStyle w:val="ListParagraph"/>
        <w:numPr>
          <w:ilvl w:val="0"/>
          <w:numId w:val="22"/>
        </w:numPr>
      </w:pPr>
      <w:r>
        <w:t xml:space="preserve">To </w:t>
      </w:r>
      <w:r w:rsidR="00A64EEA">
        <w:t xml:space="preserve">demonstrate </w:t>
      </w:r>
      <w:r>
        <w:t xml:space="preserve">the </w:t>
      </w:r>
      <w:r w:rsidR="00A64EEA">
        <w:t xml:space="preserve">feasibility of </w:t>
      </w:r>
      <w:r>
        <w:t xml:space="preserve">hosting DAMs in a </w:t>
      </w:r>
      <w:r w:rsidR="00A64EEA">
        <w:t>coordinat</w:t>
      </w:r>
      <w:r w:rsidR="004C6F3C">
        <w:t>ed</w:t>
      </w:r>
      <w:r w:rsidR="00A64EEA">
        <w:t xml:space="preserve"> </w:t>
      </w:r>
      <w:r>
        <w:t>model</w:t>
      </w:r>
    </w:p>
    <w:p w14:paraId="32147802" w14:textId="7838FFAF" w:rsidR="00AD77F9" w:rsidRDefault="00AD77F9" w:rsidP="00AD77F9">
      <w:pPr>
        <w:pStyle w:val="ListParagraph"/>
        <w:numPr>
          <w:ilvl w:val="0"/>
          <w:numId w:val="22"/>
        </w:numPr>
      </w:pPr>
      <w:r>
        <w:t>To Identify issues with this approach and recommend solutions</w:t>
      </w:r>
    </w:p>
    <w:p w14:paraId="3DB5E1DF" w14:textId="53B55EB7" w:rsidR="004C6F3C" w:rsidRDefault="004C6F3C" w:rsidP="00AD77F9">
      <w:pPr>
        <w:pStyle w:val="ListParagraph"/>
        <w:numPr>
          <w:ilvl w:val="0"/>
          <w:numId w:val="22"/>
        </w:numPr>
      </w:pPr>
      <w:r>
        <w:t>To characterize the value that this approach can provide.</w:t>
      </w:r>
    </w:p>
    <w:p w14:paraId="66C3F4EE" w14:textId="005931A8" w:rsidR="00666E34" w:rsidRDefault="005B7665" w:rsidP="00666E34">
      <w:r>
        <w:t>We intend to follow this study with a demonstration of a specification generated from the common model and therefore compliant with two DAMs.</w:t>
      </w:r>
    </w:p>
    <w:p w14:paraId="5E31C7BA" w14:textId="54990021" w:rsidR="00A64EEA" w:rsidRDefault="00A64EEA" w:rsidP="00A64EEA">
      <w:pPr>
        <w:pStyle w:val="Heading1"/>
        <w:numPr>
          <w:ilvl w:val="0"/>
          <w:numId w:val="9"/>
        </w:numPr>
      </w:pPr>
      <w:bookmarkStart w:id="2" w:name="_Toc531508231"/>
      <w:r>
        <w:t>Methods</w:t>
      </w:r>
      <w:bookmarkEnd w:id="2"/>
    </w:p>
    <w:p w14:paraId="69677E3F" w14:textId="21642F62" w:rsidR="004C6F3C" w:rsidRDefault="00FC1C64" w:rsidP="00666E34">
      <w:r>
        <w:t xml:space="preserve">We intend to increase domain scope over time, but for a first </w:t>
      </w:r>
      <w:r w:rsidR="005B7665">
        <w:t>effort</w:t>
      </w:r>
      <w:r>
        <w:t>, w</w:t>
      </w:r>
      <w:r w:rsidR="004C6F3C">
        <w:t>e proposed to take</w:t>
      </w:r>
      <w:r w:rsidR="00666E34">
        <w:t xml:space="preserve"> two DAMs that </w:t>
      </w:r>
      <w:r w:rsidR="004C6F3C">
        <w:t xml:space="preserve">have domain </w:t>
      </w:r>
      <w:r w:rsidR="00666E34">
        <w:t xml:space="preserve">overlap and put </w:t>
      </w:r>
      <w:r w:rsidR="004C6F3C">
        <w:t xml:space="preserve">them </w:t>
      </w:r>
      <w:r w:rsidR="00666E34">
        <w:t xml:space="preserve">into a single </w:t>
      </w:r>
      <w:r w:rsidR="005B7665">
        <w:t xml:space="preserve">information </w:t>
      </w:r>
      <w:r w:rsidR="00666E34">
        <w:t>model</w:t>
      </w:r>
      <w:r w:rsidR="004C6F3C">
        <w:t xml:space="preserve">. </w:t>
      </w:r>
      <w:r w:rsidR="00FA4DB7">
        <w:t xml:space="preserve">We expected to identify issues as we did so, and to make tactical decisions about how to resolve these issues. One goal of this study is to </w:t>
      </w:r>
      <w:bookmarkStart w:id="3" w:name="_GoBack"/>
      <w:bookmarkEnd w:id="3"/>
      <w:r w:rsidR="00FA4DB7">
        <w:t xml:space="preserve">solicit </w:t>
      </w:r>
      <w:r w:rsidR="00FA4DB7" w:rsidRPr="00F448E5">
        <w:t>feedback</w:t>
      </w:r>
      <w:r w:rsidR="00FA4DB7">
        <w:t xml:space="preserve"> on these decisions.</w:t>
      </w:r>
      <w:r>
        <w:t xml:space="preserve"> </w:t>
      </w:r>
    </w:p>
    <w:p w14:paraId="3EE03343" w14:textId="325D2ABA" w:rsidR="00FA4DB7" w:rsidRDefault="00FA4DB7" w:rsidP="00666E34">
      <w:r>
        <w:t>The DAMs we chose are Allergy &amp; Intolerance and Immunization. They overlap</w:t>
      </w:r>
      <w:r w:rsidR="00E00607">
        <w:t>—i.e., provide semantically redundant content—</w:t>
      </w:r>
      <w:r>
        <w:t>in</w:t>
      </w:r>
      <w:r w:rsidR="00E00607">
        <w:t xml:space="preserve"> </w:t>
      </w:r>
      <w:r>
        <w:t>four areas:</w:t>
      </w:r>
    </w:p>
    <w:p w14:paraId="6ECEE12D" w14:textId="5C717FD7" w:rsidR="00FA4DB7" w:rsidRDefault="00FA4DB7" w:rsidP="00FA4DB7">
      <w:pPr>
        <w:pStyle w:val="ListParagraph"/>
        <w:numPr>
          <w:ilvl w:val="0"/>
          <w:numId w:val="23"/>
        </w:numPr>
      </w:pPr>
      <w:r>
        <w:t>Patient</w:t>
      </w:r>
    </w:p>
    <w:p w14:paraId="09424EB9" w14:textId="7400D596" w:rsidR="00FA4DB7" w:rsidRDefault="00FA4DB7" w:rsidP="00FA4DB7">
      <w:pPr>
        <w:pStyle w:val="ListParagraph"/>
        <w:numPr>
          <w:ilvl w:val="0"/>
          <w:numId w:val="23"/>
        </w:numPr>
      </w:pPr>
      <w:r>
        <w:t>Practitioner</w:t>
      </w:r>
    </w:p>
    <w:p w14:paraId="5F0ED579" w14:textId="6E4F8155" w:rsidR="00FA4DB7" w:rsidRDefault="00FA4DB7" w:rsidP="00FA4DB7">
      <w:pPr>
        <w:pStyle w:val="ListParagraph"/>
        <w:numPr>
          <w:ilvl w:val="0"/>
          <w:numId w:val="23"/>
        </w:numPr>
      </w:pPr>
      <w:r>
        <w:t>Substance</w:t>
      </w:r>
    </w:p>
    <w:p w14:paraId="7B218CBE" w14:textId="401CB3ED" w:rsidR="00FA4DB7" w:rsidRDefault="00FA4DB7" w:rsidP="00FA4DB7">
      <w:pPr>
        <w:pStyle w:val="ListParagraph"/>
        <w:numPr>
          <w:ilvl w:val="0"/>
          <w:numId w:val="23"/>
        </w:numPr>
      </w:pPr>
      <w:r>
        <w:t>Reaction</w:t>
      </w:r>
    </w:p>
    <w:p w14:paraId="2D66CA94" w14:textId="0E9FC871" w:rsidR="00FA4DB7" w:rsidRDefault="00FA4DB7" w:rsidP="00666E34">
      <w:r>
        <w:lastRenderedPageBreak/>
        <w:t>Our expectation is that the results of this work will support future specification development</w:t>
      </w:r>
      <w:r w:rsidR="006277E6">
        <w:t xml:space="preserve"> to support, e.g., inference </w:t>
      </w:r>
      <w:r w:rsidR="005B7665">
        <w:t xml:space="preserve">and pre-population </w:t>
      </w:r>
      <w:r w:rsidR="006277E6">
        <w:t xml:space="preserve">of an Allergy/Intolerance </w:t>
      </w:r>
      <w:r w:rsidR="00B47AD7">
        <w:t xml:space="preserve">and reaction </w:t>
      </w:r>
      <w:r w:rsidR="006277E6">
        <w:t>record from an immunization adverse event.</w:t>
      </w:r>
    </w:p>
    <w:p w14:paraId="3B459E7E" w14:textId="767AE5EB" w:rsidR="007A75B0" w:rsidRDefault="007A75B0" w:rsidP="00666E34">
      <w:r>
        <w:t xml:space="preserve">We found limited value in analysis of use cases. There is clearly overlap between the Allergy </w:t>
      </w:r>
      <w:r w:rsidRPr="007A75B0">
        <w:rPr>
          <w:i/>
        </w:rPr>
        <w:t>Use Case 3: Adverse Reaction to Medications</w:t>
      </w:r>
      <w:r>
        <w:t xml:space="preserve"> and the Immunization </w:t>
      </w:r>
      <w:r w:rsidRPr="007A75B0">
        <w:rPr>
          <w:i/>
        </w:rPr>
        <w:t>P04: Manage Adverse Event Reporting</w:t>
      </w:r>
      <w:r>
        <w:t>, but the different levels of granularity mean that most of the Allergy case occurs in the interstices of the Immunization case. While we expect to investigate how alignment with the EHR system functional model might assist our efforts in the future, at this point, we focus on the information model only.</w:t>
      </w:r>
    </w:p>
    <w:p w14:paraId="6A2C938E" w14:textId="3D7446AE" w:rsidR="00FA4DB7" w:rsidRDefault="00FA4DB7" w:rsidP="00B47AD7">
      <w:r>
        <w:t xml:space="preserve">The first issue we encountered is what it meant to have two DAMs in one model. Where the DAMs differ, would the best approach be to select the best one, </w:t>
      </w:r>
      <w:r w:rsidR="00B47AD7">
        <w:t>filling in gaps as identified by the other</w:t>
      </w:r>
      <w:r w:rsidR="005B7665">
        <w:t>;</w:t>
      </w:r>
      <w:r w:rsidR="00B47AD7">
        <w:t xml:space="preserve"> using </w:t>
      </w:r>
      <w:r>
        <w:t>a third model to connect the respective elements</w:t>
      </w:r>
      <w:r w:rsidR="005B7665">
        <w:t>;</w:t>
      </w:r>
      <w:r>
        <w:t xml:space="preserve"> or simply identify the difference and propose that the sponsoring workgroups determine what to do</w:t>
      </w:r>
      <w:r w:rsidR="00DF69C5">
        <w:t>?</w:t>
      </w:r>
      <w:r>
        <w:t xml:space="preserve"> If a coordinating model were to be used, should it leverage other existing assets, or should it limit its involvement to the precise semantics of the input models? </w:t>
      </w:r>
    </w:p>
    <w:p w14:paraId="7272FECC" w14:textId="23832EA8" w:rsidR="00FA4DB7" w:rsidRDefault="00FA4DB7" w:rsidP="00666E34">
      <w:r>
        <w:t>Because the answers to these questions are not obvious, we drafted three distinct approaches to the problem. Each approach has benefits and challenges, and we attempt to identify these for evaluation. The first set of feedback we hope to gather is on the relative value of these options.</w:t>
      </w:r>
    </w:p>
    <w:p w14:paraId="7051410A" w14:textId="0212FAAE" w:rsidR="004C6F3C" w:rsidRDefault="00FA4DB7" w:rsidP="00666E34">
      <w:r>
        <w:t>These efforts – gap analysis, analytical decomposition</w:t>
      </w:r>
      <w:r w:rsidR="00DF69C5">
        <w:t>, and FHIM support</w:t>
      </w:r>
      <w:r>
        <w:t>—are outlined below.</w:t>
      </w:r>
    </w:p>
    <w:p w14:paraId="425535C7" w14:textId="2E4DFEE0" w:rsidR="00A64EEA" w:rsidRDefault="00535C3E" w:rsidP="007767EE">
      <w:pPr>
        <w:pStyle w:val="Heading2"/>
        <w:numPr>
          <w:ilvl w:val="0"/>
          <w:numId w:val="12"/>
        </w:numPr>
      </w:pPr>
      <w:bookmarkStart w:id="4" w:name="_Toc531508232"/>
      <w:r>
        <w:t>G</w:t>
      </w:r>
      <w:r w:rsidR="00A64EEA">
        <w:t>ap analysis</w:t>
      </w:r>
      <w:bookmarkEnd w:id="4"/>
    </w:p>
    <w:p w14:paraId="4D8168ED" w14:textId="58189052" w:rsidR="007767EE" w:rsidRDefault="00FA4DB7" w:rsidP="007767EE">
      <w:r>
        <w:t xml:space="preserve">The most straightforward approach is to identify the </w:t>
      </w:r>
      <w:r w:rsidR="006277E6">
        <w:t xml:space="preserve">synonymous </w:t>
      </w:r>
      <w:r>
        <w:t>parts of the respect</w:t>
      </w:r>
      <w:r w:rsidR="006277E6">
        <w:t>i</w:t>
      </w:r>
      <w:r>
        <w:t>ve</w:t>
      </w:r>
      <w:r w:rsidR="006277E6">
        <w:t xml:space="preserve"> models and document their similarity. The results can be used to generate a </w:t>
      </w:r>
      <w:r w:rsidR="00FD0751">
        <w:t>set of deltas to inform harmonization across work groups.</w:t>
      </w:r>
    </w:p>
    <w:p w14:paraId="1EBBB5EF" w14:textId="56E23B6F" w:rsidR="00FD0751" w:rsidRDefault="00BC4624" w:rsidP="00FD0751">
      <w:pPr>
        <w:jc w:val="center"/>
      </w:pPr>
      <w:r>
        <w:rPr>
          <w:noProof/>
        </w:rPr>
        <w:drawing>
          <wp:inline distT="0" distB="0" distL="0" distR="0" wp14:anchorId="319AAF5A" wp14:editId="7F1B9375">
            <wp:extent cx="2778538" cy="1400761"/>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1366" cy="1417311"/>
                    </a:xfrm>
                    <a:prstGeom prst="rect">
                      <a:avLst/>
                    </a:prstGeom>
                    <a:noFill/>
                    <a:ln>
                      <a:noFill/>
                    </a:ln>
                  </pic:spPr>
                </pic:pic>
              </a:graphicData>
            </a:graphic>
          </wp:inline>
        </w:drawing>
      </w:r>
    </w:p>
    <w:p w14:paraId="223F4408" w14:textId="77777777" w:rsidR="00FD0751" w:rsidRDefault="00FD0751" w:rsidP="00FD0751">
      <w:pPr>
        <w:jc w:val="center"/>
      </w:pPr>
      <w:r>
        <w:t>Figure 1: Comparison of Provider and Practitioner</w:t>
      </w:r>
    </w:p>
    <w:p w14:paraId="26FBADF7" w14:textId="17DBD8DC" w:rsidR="007767EE" w:rsidRPr="007767EE" w:rsidRDefault="00B47AD7" w:rsidP="007767EE">
      <w:r>
        <w:t>Figure 1, for instance, could be used to request harmonization of the names “Provider” and “Clinical Practitioner,” or of the property names or datatypes.</w:t>
      </w:r>
      <w:r w:rsidR="005B7665">
        <w:t xml:space="preserve"> How the steward workgroups would respond – by agreeing to one or the other, or creating a new element, would be the responsibility of those workgroups.</w:t>
      </w:r>
    </w:p>
    <w:p w14:paraId="655B1F05" w14:textId="59E74ADD" w:rsidR="00A64EEA" w:rsidRDefault="006277E6" w:rsidP="007767EE">
      <w:pPr>
        <w:pStyle w:val="Heading2"/>
        <w:numPr>
          <w:ilvl w:val="0"/>
          <w:numId w:val="12"/>
        </w:numPr>
      </w:pPr>
      <w:bookmarkStart w:id="5" w:name="_Toc531508233"/>
      <w:r>
        <w:t>Analytical decomposition</w:t>
      </w:r>
      <w:bookmarkEnd w:id="5"/>
    </w:p>
    <w:p w14:paraId="04F2393F" w14:textId="0DD8D168" w:rsidR="002320BA" w:rsidRDefault="006277E6" w:rsidP="002320BA">
      <w:r>
        <w:t xml:space="preserve">A </w:t>
      </w:r>
      <w:r w:rsidR="00371D04">
        <w:t xml:space="preserve">second </w:t>
      </w:r>
      <w:r>
        <w:t xml:space="preserve">method is to create a new model that represents both DAMs, but which asserts synonymy by making the DAM elements specializations of </w:t>
      </w:r>
      <w:r w:rsidR="003274BB">
        <w:t xml:space="preserve">common </w:t>
      </w:r>
      <w:r>
        <w:t>elements. This approach demonstrates synonymy</w:t>
      </w:r>
      <w:r w:rsidR="003274BB">
        <w:t xml:space="preserve"> among the specific elements in the DAMs and the underlying common elements</w:t>
      </w:r>
      <w:r>
        <w:t>.</w:t>
      </w:r>
      <w:r w:rsidR="00371D04">
        <w:t xml:space="preserve"> In the figure below, </w:t>
      </w:r>
      <w:r w:rsidR="00371D04">
        <w:lastRenderedPageBreak/>
        <w:t xml:space="preserve">both the substance </w:t>
      </w:r>
      <w:r w:rsidR="003274BB">
        <w:t>from</w:t>
      </w:r>
      <w:r w:rsidR="00371D04">
        <w:t xml:space="preserve"> the Allergy DAM and the vaccine from the Immunization DAM are modeled as substances, one directly and one via specialization.</w:t>
      </w:r>
    </w:p>
    <w:p w14:paraId="7C185400" w14:textId="1188C221" w:rsidR="00FD0751" w:rsidRDefault="00654922" w:rsidP="00FD0751">
      <w:pPr>
        <w:jc w:val="center"/>
      </w:pPr>
      <w:r w:rsidRPr="00654922">
        <w:rPr>
          <w:noProof/>
        </w:rPr>
        <w:drawing>
          <wp:inline distT="0" distB="0" distL="0" distR="0" wp14:anchorId="7AAD2D0F" wp14:editId="4015707A">
            <wp:extent cx="5532120" cy="290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2903220"/>
                    </a:xfrm>
                    <a:prstGeom prst="rect">
                      <a:avLst/>
                    </a:prstGeom>
                    <a:noFill/>
                    <a:ln>
                      <a:noFill/>
                    </a:ln>
                  </pic:spPr>
                </pic:pic>
              </a:graphicData>
            </a:graphic>
          </wp:inline>
        </w:drawing>
      </w:r>
    </w:p>
    <w:p w14:paraId="4C5B6E2C" w14:textId="08F53A9E" w:rsidR="00FD0751" w:rsidRDefault="00FD0751" w:rsidP="00FD0751">
      <w:pPr>
        <w:jc w:val="center"/>
      </w:pPr>
      <w:r>
        <w:t xml:space="preserve">Figure 2: Analytical decomposition of Substance, with </w:t>
      </w:r>
      <w:r w:rsidR="0044787C">
        <w:t>compositional domain classes</w:t>
      </w:r>
    </w:p>
    <w:p w14:paraId="09182401" w14:textId="67038614" w:rsidR="003274BB" w:rsidRDefault="003274BB" w:rsidP="003274BB">
      <w:r>
        <w:t>It should be clear that the information model on the left does not specify the DAMs; it only provides the data elements. The DAM packages select and dispose those elements into DAM-specific classes.</w:t>
      </w:r>
    </w:p>
    <w:p w14:paraId="25BD23F0" w14:textId="51E63F53" w:rsidR="00B907A7" w:rsidRDefault="00B907A7" w:rsidP="00B907A7">
      <w:pPr>
        <w:pStyle w:val="Heading2"/>
        <w:numPr>
          <w:ilvl w:val="0"/>
          <w:numId w:val="12"/>
        </w:numPr>
      </w:pPr>
      <w:bookmarkStart w:id="6" w:name="_Toc531508234"/>
      <w:r>
        <w:t>FHIM support</w:t>
      </w:r>
      <w:bookmarkEnd w:id="6"/>
      <w:r>
        <w:t xml:space="preserve"> </w:t>
      </w:r>
    </w:p>
    <w:p w14:paraId="64187A8A" w14:textId="7B2D3653" w:rsidR="00B907A7" w:rsidRDefault="00B907A7" w:rsidP="00B907A7">
      <w:r>
        <w:t xml:space="preserve">The </w:t>
      </w:r>
      <w:r w:rsidR="0044787C">
        <w:t xml:space="preserve">third </w:t>
      </w:r>
      <w:r>
        <w:t>method leverages the FHIM, which already documents DAM requirements, as well as specification requirements</w:t>
      </w:r>
      <w:r w:rsidR="003274BB">
        <w:t xml:space="preserve"> from FHIR, C-CDA, and HL7 V2</w:t>
      </w:r>
      <w:r>
        <w:t>. This approach foregrounds the FHIM elements that support the DAM specifications, demonstrating full support</w:t>
      </w:r>
      <w:r w:rsidR="003274BB">
        <w:t>, though the names may be different</w:t>
      </w:r>
      <w:r>
        <w:t xml:space="preserve">. The elements so identified are also traced to a variety of specification requirements, so they can be used to support transforms across specifications as well as to identify downstream effects of modifications to requirements. </w:t>
      </w:r>
    </w:p>
    <w:p w14:paraId="6F0E4331" w14:textId="5BD5ED35" w:rsidR="00A56723" w:rsidRDefault="0044787C" w:rsidP="00B907A7">
      <w:r>
        <w:t xml:space="preserve">Because the FHIM contains information not specified in the DAMs, we </w:t>
      </w:r>
      <w:r w:rsidR="00A56723">
        <w:t>wished to find a way to present the FHIM elements that do support the DAMs without the extra cognitive load of the other FHIM elements.</w:t>
      </w:r>
    </w:p>
    <w:p w14:paraId="6562A1E1" w14:textId="1A868118" w:rsidR="00A56723" w:rsidRDefault="00A56723" w:rsidP="00B907A7">
      <w:r>
        <w:t>Our preferred approach was to mask the extraneous elements, leaving only the relevant elements visible in an “analysis-friendly” view of the respective domains. This masking operation is logically trivial, but the tools available don’t support it well, so we have provided three views.</w:t>
      </w:r>
    </w:p>
    <w:p w14:paraId="35132C7E" w14:textId="7BEEF3F7" w:rsidR="00A56723" w:rsidRDefault="00A56723" w:rsidP="00B907A7">
      <w:r>
        <w:t>The first view simply provides a snapshot of the FHIM domain with all extraneous classes and elements graphically dimmed. Figure 3 shows this approach for Patient name.</w:t>
      </w:r>
    </w:p>
    <w:p w14:paraId="191254C0" w14:textId="3E5203FC" w:rsidR="00A56723" w:rsidRDefault="00A56723" w:rsidP="00A56723">
      <w:pPr>
        <w:jc w:val="center"/>
      </w:pPr>
      <w:r>
        <w:rPr>
          <w:noProof/>
        </w:rPr>
        <w:lastRenderedPageBreak/>
        <w:drawing>
          <wp:inline distT="0" distB="0" distL="0" distR="0" wp14:anchorId="07E2C4F3" wp14:editId="21AA48C4">
            <wp:extent cx="5021286" cy="2830648"/>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0434" cy="2835805"/>
                    </a:xfrm>
                    <a:prstGeom prst="rect">
                      <a:avLst/>
                    </a:prstGeom>
                    <a:noFill/>
                    <a:ln>
                      <a:noFill/>
                    </a:ln>
                  </pic:spPr>
                </pic:pic>
              </a:graphicData>
            </a:graphic>
          </wp:inline>
        </w:drawing>
      </w:r>
    </w:p>
    <w:p w14:paraId="6B6FA16D" w14:textId="0584C8E7" w:rsidR="00A56723" w:rsidRDefault="00A56723" w:rsidP="00A56723">
      <w:pPr>
        <w:jc w:val="center"/>
      </w:pPr>
      <w:r>
        <w:t>Figure 3: FHIM view, filtered to show DAM-specific content for patient name</w:t>
      </w:r>
    </w:p>
    <w:p w14:paraId="711CD5FE" w14:textId="77777777" w:rsidR="00A56723" w:rsidRDefault="00A56723" w:rsidP="00B907A7"/>
    <w:p w14:paraId="2D7C24C0" w14:textId="6CCE95E3" w:rsidR="00A56723" w:rsidRDefault="00A56723" w:rsidP="00B907A7">
      <w:r>
        <w:t>A second approach was to export the FHIM to a branch file and delete the extraneous elements. Figure 4 shows the FHIM elements from the Person domain that support the two DAMs.</w:t>
      </w:r>
    </w:p>
    <w:p w14:paraId="4C590F30" w14:textId="2C7B874B" w:rsidR="00A56723" w:rsidRDefault="00A56723" w:rsidP="00A56723">
      <w:pPr>
        <w:jc w:val="center"/>
      </w:pPr>
      <w:r>
        <w:rPr>
          <w:noProof/>
        </w:rPr>
        <w:drawing>
          <wp:inline distT="0" distB="0" distL="0" distR="0" wp14:anchorId="1A21FD01" wp14:editId="3E67BAF1">
            <wp:extent cx="4584192" cy="381918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0280" cy="3824252"/>
                    </a:xfrm>
                    <a:prstGeom prst="rect">
                      <a:avLst/>
                    </a:prstGeom>
                    <a:noFill/>
                    <a:ln>
                      <a:noFill/>
                    </a:ln>
                  </pic:spPr>
                </pic:pic>
              </a:graphicData>
            </a:graphic>
          </wp:inline>
        </w:drawing>
      </w:r>
    </w:p>
    <w:p w14:paraId="1A0216A0" w14:textId="72726E6E" w:rsidR="00A56723" w:rsidRDefault="00A56723" w:rsidP="00A56723">
      <w:pPr>
        <w:jc w:val="center"/>
      </w:pPr>
      <w:r>
        <w:t>Figure 4: FHIM elements specific to both DAMs</w:t>
      </w:r>
      <w:r w:rsidR="0062397C">
        <w:t>, Patient domain</w:t>
      </w:r>
    </w:p>
    <w:p w14:paraId="5C002688" w14:textId="5A7FC5E1" w:rsidR="00A56723" w:rsidRDefault="00A56723" w:rsidP="00B907A7">
      <w:r>
        <w:lastRenderedPageBreak/>
        <w:t xml:space="preserve">This approach is not ideal, as the DAM cannot be viewed without branching the model and modifying it. </w:t>
      </w:r>
      <w:r w:rsidR="00ED554E">
        <w:t xml:space="preserve">It would be better if the element membership were based on element metadata, and the tool were able to use the metadata to show or hide. This is the third approach, shown in Figure 5. Here we see </w:t>
      </w:r>
      <w:proofErr w:type="gramStart"/>
      <w:r w:rsidR="00ED554E">
        <w:t>all of</w:t>
      </w:r>
      <w:proofErr w:type="gramEnd"/>
      <w:r w:rsidR="00ED554E">
        <w:t xml:space="preserve"> the elements in the DAM patient classes, but in their FHIM class graph.</w:t>
      </w:r>
    </w:p>
    <w:p w14:paraId="23514C5D" w14:textId="77777777" w:rsidR="00ED554E" w:rsidRDefault="00ED554E" w:rsidP="00B907A7">
      <w:pPr>
        <w:jc w:val="center"/>
      </w:pPr>
      <w:r>
        <w:rPr>
          <w:noProof/>
        </w:rPr>
        <w:drawing>
          <wp:inline distT="0" distB="0" distL="0" distR="0" wp14:anchorId="3D578379" wp14:editId="5CCC22EE">
            <wp:extent cx="4291330" cy="298740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7063" cy="2998360"/>
                    </a:xfrm>
                    <a:prstGeom prst="rect">
                      <a:avLst/>
                    </a:prstGeom>
                    <a:noFill/>
                    <a:ln>
                      <a:noFill/>
                    </a:ln>
                  </pic:spPr>
                </pic:pic>
              </a:graphicData>
            </a:graphic>
          </wp:inline>
        </w:drawing>
      </w:r>
    </w:p>
    <w:p w14:paraId="1509F73E" w14:textId="5739A5DC" w:rsidR="00B907A7" w:rsidRDefault="00B907A7" w:rsidP="00B907A7">
      <w:pPr>
        <w:jc w:val="center"/>
      </w:pPr>
      <w:r>
        <w:t xml:space="preserve">Figure </w:t>
      </w:r>
      <w:r w:rsidR="00D04174">
        <w:t>5</w:t>
      </w:r>
      <w:r>
        <w:t>:</w:t>
      </w:r>
      <w:r w:rsidR="00D316B1">
        <w:t xml:space="preserve"> FHIM view, filtered to show DAM-specific </w:t>
      </w:r>
      <w:r w:rsidR="00ED554E">
        <w:t xml:space="preserve">Patient </w:t>
      </w:r>
      <w:r w:rsidR="00D316B1">
        <w:t>content</w:t>
      </w:r>
    </w:p>
    <w:p w14:paraId="242A631A" w14:textId="599CC828" w:rsidR="00FD0751" w:rsidRDefault="00ED554E" w:rsidP="002320BA">
      <w:r>
        <w:t xml:space="preserve">Each DAM property has a synonym in the FHIM, and because the FHIM documents tracing metadata, those elements specific to the DAMs can be selected for viewing. </w:t>
      </w:r>
    </w:p>
    <w:p w14:paraId="75147F20" w14:textId="2E5DE84F" w:rsidR="00A64EEA" w:rsidRDefault="00A64EEA" w:rsidP="00666E34"/>
    <w:p w14:paraId="63A5F7F0" w14:textId="4FE8180B" w:rsidR="00A64EEA" w:rsidRDefault="00146D84" w:rsidP="00A64EEA">
      <w:pPr>
        <w:pStyle w:val="Heading1"/>
        <w:numPr>
          <w:ilvl w:val="0"/>
          <w:numId w:val="9"/>
        </w:numPr>
      </w:pPr>
      <w:bookmarkStart w:id="7" w:name="_Toc531508235"/>
      <w:r>
        <w:t>Results</w:t>
      </w:r>
      <w:bookmarkEnd w:id="7"/>
      <w:r>
        <w:t xml:space="preserve"> </w:t>
      </w:r>
    </w:p>
    <w:p w14:paraId="1911F1CE" w14:textId="39679FFF" w:rsidR="00B072CB" w:rsidRDefault="006277E6" w:rsidP="00666E34">
      <w:r>
        <w:t xml:space="preserve">We documented the kinds of issues we faced in this process, and each issue discussion includes perspectives from the respective approaches. </w:t>
      </w:r>
    </w:p>
    <w:p w14:paraId="190B7A66" w14:textId="514C017D" w:rsidR="00000DDB" w:rsidRDefault="00D04174" w:rsidP="00535C3E">
      <w:pPr>
        <w:pStyle w:val="Heading2"/>
        <w:numPr>
          <w:ilvl w:val="0"/>
          <w:numId w:val="21"/>
        </w:numPr>
      </w:pPr>
      <w:bookmarkStart w:id="8" w:name="_Toc531508236"/>
      <w:r>
        <w:t>Methodology</w:t>
      </w:r>
      <w:bookmarkEnd w:id="8"/>
    </w:p>
    <w:p w14:paraId="5E5113D4" w14:textId="7D98DDC8" w:rsidR="00000DDB" w:rsidRDefault="00000DDB" w:rsidP="00000DDB">
      <w:r>
        <w:t xml:space="preserve">Both </w:t>
      </w:r>
      <w:r w:rsidR="00481AAF">
        <w:t>DAMs</w:t>
      </w:r>
      <w:r>
        <w:t xml:space="preserve"> contain dynamic and static content. </w:t>
      </w:r>
      <w:r w:rsidR="007C0F6F">
        <w:t xml:space="preserve">They demonstrate different </w:t>
      </w:r>
      <w:r w:rsidR="000615DD">
        <w:t xml:space="preserve">assumptions about the modeling </w:t>
      </w:r>
      <w:r w:rsidR="007C0F6F">
        <w:t xml:space="preserve">process. </w:t>
      </w:r>
    </w:p>
    <w:p w14:paraId="1BB0B1EF" w14:textId="6D5CCE28" w:rsidR="007C0F6F" w:rsidRDefault="007C0F6F" w:rsidP="00000DDB">
      <w:r>
        <w:t xml:space="preserve">The </w:t>
      </w:r>
      <w:r w:rsidR="00BA2D8A">
        <w:t xml:space="preserve">immunization </w:t>
      </w:r>
      <w:r>
        <w:t xml:space="preserve">model </w:t>
      </w:r>
      <w:r w:rsidR="00BA2D8A">
        <w:t xml:space="preserve">begins with </w:t>
      </w:r>
      <w:r>
        <w:t xml:space="preserve">a set of </w:t>
      </w:r>
      <w:r w:rsidR="00BA2D8A">
        <w:t>real-world scenarios called “</w:t>
      </w:r>
      <w:r>
        <w:t>Storyboards</w:t>
      </w:r>
      <w:r w:rsidR="00BA2D8A">
        <w:t xml:space="preserve">”—descriptions of concrete cases used to discover and confirm the required scope of functionality. It then names the Actors in these storyboards, defines the Information Model that articulates the knowledge these actors need, details a set of compositional UML Use Cases to </w:t>
      </w:r>
      <w:r w:rsidR="00BA2D8A" w:rsidRPr="00BA2D8A">
        <w:t>show how the needs of various actors are met</w:t>
      </w:r>
      <w:r w:rsidR="00BA2D8A">
        <w:t>, and illustrates the flow of the cases in a set of Activity Diagrams.</w:t>
      </w:r>
    </w:p>
    <w:p w14:paraId="1B2889E3" w14:textId="7FD42CCE" w:rsidR="00BA2D8A" w:rsidRDefault="00BA2D8A" w:rsidP="00000DDB">
      <w:r>
        <w:t>The allergy model begins with real-world scenarios, but it calls them “Use Cases.”</w:t>
      </w:r>
      <w:r w:rsidR="003F78C3">
        <w:t xml:space="preserve"> Each case lists actors, but they are not used to define a set of standard actor roles. It then builds Activity Diagrams which seem to represent the functionality implied in the use cases, but which don’t provide explicit tracing to allow a </w:t>
      </w:r>
      <w:r w:rsidR="003F78C3">
        <w:lastRenderedPageBreak/>
        <w:t xml:space="preserve">reader to verify this assumption. It provides a state machine for clinical knowledge of sensitivities. And then it provides an information model. </w:t>
      </w:r>
    </w:p>
    <w:p w14:paraId="26FE68A7" w14:textId="7C952E19" w:rsidR="00000DDB" w:rsidRDefault="003F78C3" w:rsidP="00000DDB">
      <w:r>
        <w:t xml:space="preserve">The FHIM </w:t>
      </w:r>
      <w:r w:rsidR="000615DD">
        <w:t xml:space="preserve">incorporates </w:t>
      </w:r>
      <w:r>
        <w:t xml:space="preserve">information from specifications, so the class model is the primary artifact. </w:t>
      </w:r>
      <w:r w:rsidR="000615DD">
        <w:t>It contains no clinical u</w:t>
      </w:r>
      <w:r>
        <w:t>se cases</w:t>
      </w:r>
      <w:r w:rsidR="000615DD">
        <w:t xml:space="preserve">, though it uses UML use cases </w:t>
      </w:r>
      <w:r>
        <w:t>to generate implementation artifacts for specific technologies in specific domains</w:t>
      </w:r>
      <w:r w:rsidR="0028389F">
        <w:t>, using underlying UML profiles</w:t>
      </w:r>
      <w:r>
        <w:t>.</w:t>
      </w:r>
      <w:r w:rsidR="0028389F">
        <w:t xml:space="preserve"> The FHIM also provides terminology bindings, following the specifications it supports.</w:t>
      </w:r>
    </w:p>
    <w:p w14:paraId="0B0B3AB2" w14:textId="42FB77E4" w:rsidR="00FA2187" w:rsidRDefault="00FA2187" w:rsidP="00FA2187">
      <w:pPr>
        <w:pStyle w:val="Heading2"/>
        <w:numPr>
          <w:ilvl w:val="0"/>
          <w:numId w:val="21"/>
        </w:numPr>
      </w:pPr>
      <w:bookmarkStart w:id="9" w:name="_Toc531508237"/>
      <w:r>
        <w:t>Content</w:t>
      </w:r>
      <w:bookmarkEnd w:id="9"/>
    </w:p>
    <w:p w14:paraId="7AE0B319" w14:textId="11B7CAE4" w:rsidR="00481AAF" w:rsidRDefault="00481AAF" w:rsidP="00481AAF">
      <w:r>
        <w:t xml:space="preserve">A great deal of the analysis in this project was identifying where </w:t>
      </w:r>
      <w:r w:rsidR="00D316B1">
        <w:t xml:space="preserve">the </w:t>
      </w:r>
      <w:r>
        <w:t xml:space="preserve">two DAMs contain the same information and where they diverge. We make assumptions regarding classes and properties we deem to be synonymous. We do not intend to imply that facets modeled by one DAM and not the other are therefore relevant to the other, only that </w:t>
      </w:r>
      <w:r w:rsidR="000615DD">
        <w:t xml:space="preserve">in </w:t>
      </w:r>
      <w:r>
        <w:t>cases that cross domains</w:t>
      </w:r>
      <w:r w:rsidR="000615DD">
        <w:t xml:space="preserve">, one </w:t>
      </w:r>
      <w:r>
        <w:t xml:space="preserve">may assume </w:t>
      </w:r>
      <w:r w:rsidR="000615DD">
        <w:t xml:space="preserve">synonymy; e.g., </w:t>
      </w:r>
      <w:r>
        <w:t>that</w:t>
      </w:r>
      <w:r w:rsidR="000615DD">
        <w:t xml:space="preserve"> </w:t>
      </w:r>
      <w:r>
        <w:t>a provider in an allergy case may have an organization that can be used when generating an Immunization artifact.</w:t>
      </w:r>
    </w:p>
    <w:tbl>
      <w:tblPr>
        <w:tblW w:w="0" w:type="auto"/>
        <w:tblInd w:w="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970"/>
        <w:gridCol w:w="2700"/>
      </w:tblGrid>
      <w:tr w:rsidR="00B6599C" w:rsidRPr="00351246" w14:paraId="7ACD8F96" w14:textId="77777777" w:rsidTr="00B6599C">
        <w:tc>
          <w:tcPr>
            <w:tcW w:w="2268" w:type="dxa"/>
            <w:shd w:val="clear" w:color="auto" w:fill="D9D9D9" w:themeFill="background1" w:themeFillShade="D9"/>
          </w:tcPr>
          <w:p w14:paraId="1DC9436D" w14:textId="4F34EB89" w:rsidR="00B6599C" w:rsidRPr="00351246" w:rsidRDefault="00B6599C" w:rsidP="009E6E5C">
            <w:pPr>
              <w:jc w:val="both"/>
              <w:rPr>
                <w:rFonts w:ascii="Calibri" w:hAnsi="Calibri" w:cs="Calibri"/>
                <w:b/>
                <w:sz w:val="24"/>
                <w:szCs w:val="24"/>
              </w:rPr>
            </w:pPr>
            <w:r w:rsidRPr="00351246">
              <w:rPr>
                <w:rFonts w:ascii="Calibri" w:hAnsi="Calibri" w:cs="Calibri"/>
                <w:b/>
                <w:sz w:val="24"/>
                <w:szCs w:val="24"/>
              </w:rPr>
              <w:t>Allerg</w:t>
            </w:r>
            <w:r>
              <w:rPr>
                <w:rFonts w:ascii="Calibri" w:hAnsi="Calibri" w:cs="Calibri"/>
                <w:b/>
                <w:sz w:val="24"/>
                <w:szCs w:val="24"/>
              </w:rPr>
              <w:t xml:space="preserve">y DAM </w:t>
            </w:r>
            <w:r w:rsidRPr="00351246">
              <w:rPr>
                <w:rFonts w:ascii="Calibri" w:hAnsi="Calibri" w:cs="Calibri"/>
                <w:b/>
                <w:sz w:val="24"/>
                <w:szCs w:val="24"/>
              </w:rPr>
              <w:t>Classes</w:t>
            </w:r>
          </w:p>
        </w:tc>
        <w:tc>
          <w:tcPr>
            <w:tcW w:w="2970" w:type="dxa"/>
            <w:shd w:val="clear" w:color="auto" w:fill="D9D9D9" w:themeFill="background1" w:themeFillShade="D9"/>
          </w:tcPr>
          <w:p w14:paraId="4D2C60E6" w14:textId="1AC68A0C" w:rsidR="00B6599C" w:rsidRPr="00351246" w:rsidRDefault="00B6599C" w:rsidP="009E6E5C">
            <w:pPr>
              <w:jc w:val="both"/>
              <w:rPr>
                <w:rFonts w:ascii="Calibri" w:hAnsi="Calibri" w:cs="Calibri"/>
                <w:b/>
                <w:sz w:val="24"/>
                <w:szCs w:val="24"/>
              </w:rPr>
            </w:pPr>
            <w:r w:rsidRPr="00351246">
              <w:rPr>
                <w:rFonts w:ascii="Calibri" w:hAnsi="Calibri" w:cs="Calibri"/>
                <w:b/>
                <w:sz w:val="24"/>
                <w:szCs w:val="24"/>
              </w:rPr>
              <w:t xml:space="preserve">Immunization </w:t>
            </w:r>
            <w:r>
              <w:rPr>
                <w:rFonts w:ascii="Calibri" w:hAnsi="Calibri" w:cs="Calibri"/>
                <w:b/>
                <w:sz w:val="24"/>
                <w:szCs w:val="24"/>
              </w:rPr>
              <w:t xml:space="preserve">DAM </w:t>
            </w:r>
            <w:r w:rsidRPr="00351246">
              <w:rPr>
                <w:rFonts w:ascii="Calibri" w:hAnsi="Calibri" w:cs="Calibri"/>
                <w:b/>
                <w:sz w:val="24"/>
                <w:szCs w:val="24"/>
              </w:rPr>
              <w:t>Classes</w:t>
            </w:r>
          </w:p>
        </w:tc>
        <w:tc>
          <w:tcPr>
            <w:tcW w:w="2700" w:type="dxa"/>
            <w:shd w:val="clear" w:color="auto" w:fill="D9D9D9" w:themeFill="background1" w:themeFillShade="D9"/>
          </w:tcPr>
          <w:p w14:paraId="3A8E2927" w14:textId="77777777" w:rsidR="00B6599C" w:rsidRPr="00351246" w:rsidRDefault="00B6599C" w:rsidP="009E6E5C">
            <w:pPr>
              <w:jc w:val="both"/>
              <w:rPr>
                <w:rFonts w:ascii="Calibri" w:hAnsi="Calibri" w:cs="Calibri"/>
                <w:b/>
                <w:sz w:val="24"/>
                <w:szCs w:val="24"/>
              </w:rPr>
            </w:pPr>
            <w:r w:rsidRPr="00351246">
              <w:rPr>
                <w:rFonts w:ascii="Calibri" w:hAnsi="Calibri" w:cs="Calibri"/>
                <w:b/>
                <w:sz w:val="24"/>
                <w:szCs w:val="24"/>
              </w:rPr>
              <w:t>FHIM Classes</w:t>
            </w:r>
          </w:p>
        </w:tc>
      </w:tr>
      <w:tr w:rsidR="00B6599C" w:rsidRPr="00351246" w14:paraId="094185B2" w14:textId="77777777" w:rsidTr="00B6599C">
        <w:tc>
          <w:tcPr>
            <w:tcW w:w="2268" w:type="dxa"/>
            <w:shd w:val="clear" w:color="auto" w:fill="auto"/>
          </w:tcPr>
          <w:p w14:paraId="3B0A6634" w14:textId="77777777" w:rsidR="00B6599C" w:rsidRPr="00351246" w:rsidRDefault="00B6599C" w:rsidP="009E6E5C">
            <w:pPr>
              <w:jc w:val="both"/>
              <w:rPr>
                <w:rFonts w:ascii="Calibri" w:hAnsi="Calibri" w:cs="Calibri"/>
                <w:sz w:val="24"/>
                <w:szCs w:val="24"/>
              </w:rPr>
            </w:pPr>
            <w:r w:rsidRPr="00351246">
              <w:rPr>
                <w:rFonts w:ascii="Calibri" w:hAnsi="Calibri" w:cs="Calibri"/>
                <w:sz w:val="24"/>
                <w:szCs w:val="24"/>
              </w:rPr>
              <w:t>Clinical Practitioner</w:t>
            </w:r>
          </w:p>
        </w:tc>
        <w:tc>
          <w:tcPr>
            <w:tcW w:w="2970" w:type="dxa"/>
            <w:shd w:val="clear" w:color="auto" w:fill="auto"/>
          </w:tcPr>
          <w:p w14:paraId="18FFA459" w14:textId="308BA697" w:rsidR="00B6599C" w:rsidRPr="00351246" w:rsidRDefault="005B0D7F" w:rsidP="009E6E5C">
            <w:pPr>
              <w:jc w:val="both"/>
              <w:rPr>
                <w:rFonts w:ascii="Calibri" w:hAnsi="Calibri" w:cs="Calibri"/>
                <w:sz w:val="24"/>
                <w:szCs w:val="24"/>
              </w:rPr>
            </w:pPr>
            <w:r>
              <w:rPr>
                <w:rFonts w:ascii="Calibri" w:hAnsi="Calibri" w:cs="Calibri"/>
                <w:sz w:val="24"/>
                <w:szCs w:val="24"/>
              </w:rPr>
              <w:t>p</w:t>
            </w:r>
            <w:r w:rsidR="00B6599C" w:rsidRPr="00351246">
              <w:rPr>
                <w:rFonts w:ascii="Calibri" w:hAnsi="Calibri" w:cs="Calibri"/>
                <w:sz w:val="24"/>
                <w:szCs w:val="24"/>
              </w:rPr>
              <w:t xml:space="preserve">rovider </w:t>
            </w:r>
          </w:p>
        </w:tc>
        <w:tc>
          <w:tcPr>
            <w:tcW w:w="2700" w:type="dxa"/>
            <w:shd w:val="clear" w:color="auto" w:fill="auto"/>
          </w:tcPr>
          <w:p w14:paraId="22509A70" w14:textId="57E71C1B" w:rsidR="00B6599C" w:rsidRPr="00351246" w:rsidRDefault="00B6599C" w:rsidP="009E6E5C">
            <w:pPr>
              <w:jc w:val="both"/>
              <w:rPr>
                <w:rFonts w:ascii="Calibri" w:hAnsi="Calibri" w:cs="Calibri"/>
                <w:sz w:val="24"/>
                <w:szCs w:val="24"/>
              </w:rPr>
            </w:pPr>
            <w:proofErr w:type="spellStart"/>
            <w:proofErr w:type="gramStart"/>
            <w:r w:rsidRPr="00351246">
              <w:rPr>
                <w:rFonts w:ascii="Calibri" w:hAnsi="Calibri" w:cs="Calibri"/>
                <w:sz w:val="24"/>
                <w:szCs w:val="24"/>
              </w:rPr>
              <w:t>HealthcareProvider</w:t>
            </w:r>
            <w:proofErr w:type="spellEnd"/>
            <w:r>
              <w:rPr>
                <w:rFonts w:ascii="Calibri" w:hAnsi="Calibri" w:cs="Calibri"/>
                <w:sz w:val="24"/>
                <w:szCs w:val="24"/>
              </w:rPr>
              <w:t>::</w:t>
            </w:r>
            <w:proofErr w:type="gramEnd"/>
            <w:r>
              <w:rPr>
                <w:rFonts w:ascii="Calibri" w:hAnsi="Calibri" w:cs="Calibri"/>
                <w:sz w:val="24"/>
                <w:szCs w:val="24"/>
              </w:rPr>
              <w:t xml:space="preserve"> </w:t>
            </w:r>
            <w:proofErr w:type="spellStart"/>
            <w:r>
              <w:rPr>
                <w:rFonts w:ascii="Calibri" w:hAnsi="Calibri" w:cs="Calibri"/>
                <w:sz w:val="24"/>
                <w:szCs w:val="24"/>
              </w:rPr>
              <w:t>IndividualProvider</w:t>
            </w:r>
            <w:proofErr w:type="spellEnd"/>
          </w:p>
        </w:tc>
      </w:tr>
      <w:tr w:rsidR="00B6599C" w:rsidRPr="00351246" w14:paraId="6D9A4ED9" w14:textId="77777777" w:rsidTr="00B6599C">
        <w:tc>
          <w:tcPr>
            <w:tcW w:w="2268" w:type="dxa"/>
            <w:shd w:val="clear" w:color="auto" w:fill="auto"/>
          </w:tcPr>
          <w:p w14:paraId="31B2AA53" w14:textId="77777777" w:rsidR="00B6599C" w:rsidRPr="00351246" w:rsidRDefault="00B6599C" w:rsidP="009E6E5C">
            <w:pPr>
              <w:jc w:val="both"/>
              <w:rPr>
                <w:rFonts w:ascii="Calibri" w:hAnsi="Calibri" w:cs="Calibri"/>
                <w:sz w:val="24"/>
                <w:szCs w:val="24"/>
              </w:rPr>
            </w:pPr>
            <w:r w:rsidRPr="00351246">
              <w:rPr>
                <w:rFonts w:ascii="Calibri" w:hAnsi="Calibri" w:cs="Calibri"/>
                <w:sz w:val="24"/>
                <w:szCs w:val="24"/>
              </w:rPr>
              <w:t>Patient</w:t>
            </w:r>
          </w:p>
        </w:tc>
        <w:tc>
          <w:tcPr>
            <w:tcW w:w="2970" w:type="dxa"/>
            <w:shd w:val="clear" w:color="auto" w:fill="auto"/>
          </w:tcPr>
          <w:p w14:paraId="2E3CEF85" w14:textId="19063EA3" w:rsidR="00B6599C" w:rsidRPr="00351246" w:rsidRDefault="005B0D7F" w:rsidP="009E6E5C">
            <w:pPr>
              <w:jc w:val="both"/>
              <w:rPr>
                <w:rFonts w:ascii="Calibri" w:hAnsi="Calibri" w:cs="Calibri"/>
                <w:sz w:val="24"/>
                <w:szCs w:val="24"/>
              </w:rPr>
            </w:pPr>
            <w:proofErr w:type="gramStart"/>
            <w:r>
              <w:rPr>
                <w:rFonts w:ascii="Calibri" w:hAnsi="Calibri" w:cs="Calibri"/>
                <w:sz w:val="24"/>
                <w:szCs w:val="24"/>
              </w:rPr>
              <w:t>p</w:t>
            </w:r>
            <w:r w:rsidR="00B6599C">
              <w:rPr>
                <w:rFonts w:ascii="Calibri" w:hAnsi="Calibri" w:cs="Calibri"/>
                <w:sz w:val="24"/>
                <w:szCs w:val="24"/>
              </w:rPr>
              <w:t>erson::</w:t>
            </w:r>
            <w:proofErr w:type="gramEnd"/>
            <w:r>
              <w:rPr>
                <w:rFonts w:ascii="Calibri" w:hAnsi="Calibri" w:cs="Calibri"/>
                <w:sz w:val="24"/>
                <w:szCs w:val="24"/>
              </w:rPr>
              <w:t>p</w:t>
            </w:r>
            <w:r w:rsidR="00B6599C" w:rsidRPr="00351246">
              <w:rPr>
                <w:rFonts w:ascii="Calibri" w:hAnsi="Calibri" w:cs="Calibri"/>
                <w:sz w:val="24"/>
                <w:szCs w:val="24"/>
              </w:rPr>
              <w:t>atient</w:t>
            </w:r>
          </w:p>
        </w:tc>
        <w:tc>
          <w:tcPr>
            <w:tcW w:w="2700" w:type="dxa"/>
            <w:shd w:val="clear" w:color="auto" w:fill="auto"/>
          </w:tcPr>
          <w:p w14:paraId="72BD9216" w14:textId="77777777" w:rsidR="00B6599C" w:rsidRPr="00351246" w:rsidRDefault="00B6599C" w:rsidP="009E6E5C">
            <w:pPr>
              <w:jc w:val="both"/>
              <w:rPr>
                <w:rFonts w:ascii="Calibri" w:hAnsi="Calibri" w:cs="Calibri"/>
                <w:sz w:val="24"/>
                <w:szCs w:val="24"/>
              </w:rPr>
            </w:pPr>
            <w:proofErr w:type="gramStart"/>
            <w:r w:rsidRPr="00351246">
              <w:rPr>
                <w:rFonts w:ascii="Calibri" w:hAnsi="Calibri" w:cs="Calibri"/>
                <w:sz w:val="24"/>
                <w:szCs w:val="24"/>
              </w:rPr>
              <w:t>Person::</w:t>
            </w:r>
            <w:proofErr w:type="gramEnd"/>
            <w:r w:rsidRPr="00351246">
              <w:rPr>
                <w:rFonts w:ascii="Calibri" w:hAnsi="Calibri" w:cs="Calibri"/>
                <w:sz w:val="24"/>
                <w:szCs w:val="24"/>
              </w:rPr>
              <w:t>Patient</w:t>
            </w:r>
          </w:p>
        </w:tc>
      </w:tr>
      <w:tr w:rsidR="00B6599C" w:rsidRPr="00351246" w14:paraId="2B431374" w14:textId="77777777" w:rsidTr="00B6599C">
        <w:tc>
          <w:tcPr>
            <w:tcW w:w="2268" w:type="dxa"/>
            <w:shd w:val="clear" w:color="auto" w:fill="auto"/>
          </w:tcPr>
          <w:p w14:paraId="53CFDA95" w14:textId="77777777" w:rsidR="00B6599C" w:rsidRPr="00351246" w:rsidRDefault="00B6599C" w:rsidP="009E6E5C">
            <w:pPr>
              <w:jc w:val="both"/>
              <w:rPr>
                <w:rFonts w:ascii="Calibri" w:hAnsi="Calibri" w:cs="Calibri"/>
                <w:sz w:val="24"/>
                <w:szCs w:val="24"/>
              </w:rPr>
            </w:pPr>
            <w:r w:rsidRPr="00351246">
              <w:rPr>
                <w:rFonts w:ascii="Calibri" w:hAnsi="Calibri" w:cs="Calibri"/>
                <w:sz w:val="24"/>
                <w:szCs w:val="24"/>
              </w:rPr>
              <w:t>Substance</w:t>
            </w:r>
          </w:p>
        </w:tc>
        <w:tc>
          <w:tcPr>
            <w:tcW w:w="2970" w:type="dxa"/>
            <w:shd w:val="clear" w:color="auto" w:fill="auto"/>
          </w:tcPr>
          <w:p w14:paraId="68017ACA" w14:textId="7FBA12D4" w:rsidR="00B6599C" w:rsidRPr="00351246" w:rsidRDefault="005B0D7F" w:rsidP="009E6E5C">
            <w:pPr>
              <w:jc w:val="both"/>
              <w:rPr>
                <w:rFonts w:ascii="Calibri" w:hAnsi="Calibri" w:cs="Calibri"/>
                <w:sz w:val="24"/>
                <w:szCs w:val="24"/>
              </w:rPr>
            </w:pPr>
            <w:r>
              <w:rPr>
                <w:rFonts w:ascii="Calibri" w:hAnsi="Calibri" w:cs="Calibri"/>
                <w:sz w:val="24"/>
                <w:szCs w:val="24"/>
              </w:rPr>
              <w:t>v</w:t>
            </w:r>
            <w:r w:rsidR="00B6599C" w:rsidRPr="00351246">
              <w:rPr>
                <w:rFonts w:ascii="Calibri" w:hAnsi="Calibri" w:cs="Calibri"/>
                <w:sz w:val="24"/>
                <w:szCs w:val="24"/>
              </w:rPr>
              <w:t>accine</w:t>
            </w:r>
          </w:p>
        </w:tc>
        <w:tc>
          <w:tcPr>
            <w:tcW w:w="2700" w:type="dxa"/>
            <w:shd w:val="clear" w:color="auto" w:fill="auto"/>
          </w:tcPr>
          <w:p w14:paraId="1BD09078" w14:textId="77777777" w:rsidR="00B6599C" w:rsidRPr="00351246" w:rsidRDefault="00B6599C" w:rsidP="009E6E5C">
            <w:pPr>
              <w:jc w:val="both"/>
              <w:rPr>
                <w:rFonts w:ascii="Calibri" w:hAnsi="Calibri" w:cs="Calibri"/>
                <w:sz w:val="24"/>
                <w:szCs w:val="24"/>
              </w:rPr>
            </w:pPr>
            <w:r w:rsidRPr="00351246">
              <w:rPr>
                <w:rFonts w:ascii="Calibri" w:hAnsi="Calibri" w:cs="Calibri"/>
                <w:sz w:val="24"/>
                <w:szCs w:val="24"/>
              </w:rPr>
              <w:t>Substance, Vaccine</w:t>
            </w:r>
          </w:p>
        </w:tc>
      </w:tr>
      <w:tr w:rsidR="00B6599C" w:rsidRPr="00351246" w14:paraId="0CCB9EC3" w14:textId="77777777" w:rsidTr="00B6599C">
        <w:tc>
          <w:tcPr>
            <w:tcW w:w="2268" w:type="dxa"/>
            <w:shd w:val="clear" w:color="auto" w:fill="auto"/>
          </w:tcPr>
          <w:p w14:paraId="474E0409" w14:textId="2AE886AB" w:rsidR="00B6599C" w:rsidRPr="00351246" w:rsidRDefault="00B6599C" w:rsidP="009E6E5C">
            <w:pPr>
              <w:jc w:val="both"/>
              <w:rPr>
                <w:rFonts w:ascii="Calibri" w:hAnsi="Calibri" w:cs="Calibri"/>
                <w:sz w:val="24"/>
                <w:szCs w:val="24"/>
              </w:rPr>
            </w:pPr>
            <w:proofErr w:type="spellStart"/>
            <w:r w:rsidRPr="00351246">
              <w:rPr>
                <w:rFonts w:ascii="Calibri" w:hAnsi="Calibri" w:cs="Calibri"/>
                <w:sz w:val="24"/>
                <w:szCs w:val="24"/>
              </w:rPr>
              <w:t>AdverseReaction</w:t>
            </w:r>
            <w:proofErr w:type="spellEnd"/>
          </w:p>
        </w:tc>
        <w:tc>
          <w:tcPr>
            <w:tcW w:w="2970" w:type="dxa"/>
            <w:shd w:val="clear" w:color="auto" w:fill="auto"/>
          </w:tcPr>
          <w:p w14:paraId="16FD9E45" w14:textId="6F6C5AE9" w:rsidR="00B6599C" w:rsidRPr="00351246" w:rsidRDefault="005B0D7F" w:rsidP="009E6E5C">
            <w:pPr>
              <w:jc w:val="both"/>
              <w:rPr>
                <w:rFonts w:ascii="Calibri" w:hAnsi="Calibri" w:cs="Calibri"/>
                <w:sz w:val="24"/>
                <w:szCs w:val="24"/>
              </w:rPr>
            </w:pPr>
            <w:r>
              <w:rPr>
                <w:rFonts w:ascii="Calibri" w:hAnsi="Calibri" w:cs="Calibri"/>
                <w:sz w:val="24"/>
                <w:szCs w:val="24"/>
              </w:rPr>
              <w:t>a</w:t>
            </w:r>
            <w:r w:rsidR="00B6599C" w:rsidRPr="00351246">
              <w:rPr>
                <w:rFonts w:ascii="Calibri" w:hAnsi="Calibri" w:cs="Calibri"/>
                <w:sz w:val="24"/>
                <w:szCs w:val="24"/>
              </w:rPr>
              <w:t xml:space="preserve">dverse </w:t>
            </w:r>
            <w:r>
              <w:rPr>
                <w:rFonts w:ascii="Calibri" w:hAnsi="Calibri" w:cs="Calibri"/>
                <w:sz w:val="24"/>
                <w:szCs w:val="24"/>
              </w:rPr>
              <w:t>r</w:t>
            </w:r>
            <w:r w:rsidR="00B6599C" w:rsidRPr="00351246">
              <w:rPr>
                <w:rFonts w:ascii="Calibri" w:hAnsi="Calibri" w:cs="Calibri"/>
                <w:sz w:val="24"/>
                <w:szCs w:val="24"/>
              </w:rPr>
              <w:t>eaction</w:t>
            </w:r>
          </w:p>
        </w:tc>
        <w:tc>
          <w:tcPr>
            <w:tcW w:w="2700" w:type="dxa"/>
            <w:shd w:val="clear" w:color="auto" w:fill="auto"/>
          </w:tcPr>
          <w:p w14:paraId="1AAD7E1B" w14:textId="77777777" w:rsidR="00B6599C" w:rsidRPr="00351246" w:rsidRDefault="00B6599C" w:rsidP="009E6E5C">
            <w:pPr>
              <w:jc w:val="both"/>
              <w:rPr>
                <w:rFonts w:ascii="Calibri" w:hAnsi="Calibri" w:cs="Calibri"/>
                <w:sz w:val="24"/>
                <w:szCs w:val="24"/>
              </w:rPr>
            </w:pPr>
            <w:proofErr w:type="spellStart"/>
            <w:r w:rsidRPr="00351246">
              <w:rPr>
                <w:rFonts w:ascii="Calibri" w:hAnsi="Calibri" w:cs="Calibri"/>
                <w:sz w:val="24"/>
                <w:szCs w:val="24"/>
              </w:rPr>
              <w:t>ReactionObservation</w:t>
            </w:r>
            <w:proofErr w:type="spellEnd"/>
          </w:p>
        </w:tc>
      </w:tr>
    </w:tbl>
    <w:p w14:paraId="5C149C9E" w14:textId="3503EE8B" w:rsidR="00B6599C" w:rsidRDefault="00B6599C" w:rsidP="00B6599C">
      <w:pPr>
        <w:jc w:val="center"/>
      </w:pPr>
      <w:r>
        <w:t xml:space="preserve">Table 1: </w:t>
      </w:r>
      <w:r w:rsidR="00C70A6F">
        <w:t>Subd</w:t>
      </w:r>
      <w:r>
        <w:t>omains of overlap</w:t>
      </w:r>
    </w:p>
    <w:p w14:paraId="4B0EF67E" w14:textId="77777777" w:rsidR="00CA1FE2" w:rsidRDefault="00CA1FE2" w:rsidP="00C70A6F">
      <w:pPr>
        <w:pStyle w:val="Heading3"/>
      </w:pPr>
      <w:bookmarkStart w:id="10" w:name="_Toc531508238"/>
      <w:r>
        <w:t>Domain: Provider</w:t>
      </w:r>
      <w:bookmarkEnd w:id="10"/>
    </w:p>
    <w:p w14:paraId="18130CA7" w14:textId="796F9060" w:rsidR="00CA1FE2" w:rsidRDefault="00CA1FE2" w:rsidP="00CA1FE2">
      <w:r>
        <w:t>The Provider classes seem to align well: both “Clinical Practitioner” and “</w:t>
      </w:r>
      <w:r w:rsidR="005B0D7F">
        <w:t>p</w:t>
      </w:r>
      <w:r>
        <w:t xml:space="preserve">rovider” denote persons </w:t>
      </w:r>
      <w:r w:rsidR="00C70A6F">
        <w:t xml:space="preserve">who </w:t>
      </w:r>
      <w:r>
        <w:t xml:space="preserve">provide healthcare. </w:t>
      </w:r>
    </w:p>
    <w:p w14:paraId="07EA37F2" w14:textId="77777777" w:rsidR="00C70A6F" w:rsidRDefault="00C70A6F" w:rsidP="00C70A6F">
      <w:pPr>
        <w:jc w:val="center"/>
      </w:pPr>
      <w:r>
        <w:rPr>
          <w:noProof/>
        </w:rPr>
        <w:drawing>
          <wp:inline distT="0" distB="0" distL="0" distR="0" wp14:anchorId="6B23D718" wp14:editId="58FF969F">
            <wp:extent cx="2778538" cy="1400761"/>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1366" cy="1417311"/>
                    </a:xfrm>
                    <a:prstGeom prst="rect">
                      <a:avLst/>
                    </a:prstGeom>
                    <a:noFill/>
                    <a:ln>
                      <a:noFill/>
                    </a:ln>
                  </pic:spPr>
                </pic:pic>
              </a:graphicData>
            </a:graphic>
          </wp:inline>
        </w:drawing>
      </w:r>
    </w:p>
    <w:p w14:paraId="4802BA1F" w14:textId="29B19FEE" w:rsidR="00C70A6F" w:rsidRDefault="00C70A6F" w:rsidP="00C70A6F">
      <w:pPr>
        <w:jc w:val="center"/>
      </w:pPr>
      <w:r>
        <w:t>Figure 6: Provider domain comparison</w:t>
      </w:r>
    </w:p>
    <w:p w14:paraId="2DD92415" w14:textId="33F8CC1F" w:rsidR="00CA1FE2" w:rsidRDefault="00CA1FE2" w:rsidP="00CA1FE2">
      <w:r>
        <w:t xml:space="preserve">Both </w:t>
      </w:r>
      <w:r w:rsidR="00C70A6F">
        <w:t xml:space="preserve">models </w:t>
      </w:r>
      <w:r>
        <w:t xml:space="preserve">assume </w:t>
      </w:r>
      <w:r w:rsidR="00C70A6F">
        <w:t xml:space="preserve">that a provider has </w:t>
      </w:r>
      <w:r>
        <w:t>a single name and a single identifier: immunization explicitly and allergy by default UML convention. While EHRs may record multiple values for either of these properties, and may structure them, the assumption that an interoperability artifact might only support a single value for either one seems reasonable.</w:t>
      </w:r>
    </w:p>
    <w:p w14:paraId="7E4A030E" w14:textId="77777777" w:rsidR="00CA1FE2" w:rsidRDefault="00CA1FE2" w:rsidP="00CA1FE2">
      <w:r>
        <w:lastRenderedPageBreak/>
        <w:t>Immunization identifies a provider “type,” without further specification. This may be appropriate, as different specifications may have different needs, but the use cases don’t seem to imply a requirement, so it’s not clear what purpose the value serves, or when a specification might be considered to have fulfilled the requirement.</w:t>
      </w:r>
    </w:p>
    <w:p w14:paraId="78643096" w14:textId="634A4C9D" w:rsidR="00CA1FE2" w:rsidRDefault="00CA1FE2" w:rsidP="00CA1FE2">
      <w:r>
        <w:t>Immunization identifies a set of provider credentials, also underspecified. In this case, however, the ambiguity is complicated by the text definition: “</w:t>
      </w:r>
      <w:r w:rsidRPr="00B8350E">
        <w:t>provider licensing credentials</w:t>
      </w:r>
      <w:r>
        <w:t xml:space="preserve">.” This seems to differentiate the </w:t>
      </w:r>
      <w:r w:rsidR="00C70A6F">
        <w:t>element</w:t>
      </w:r>
      <w:r>
        <w:t xml:space="preserve"> from the license itself but</w:t>
      </w:r>
      <w:r w:rsidR="00C70A6F">
        <w:t xml:space="preserve"> to</w:t>
      </w:r>
      <w:r>
        <w:t xml:space="preserve"> constrain the credentials to those that support licenses held.</w:t>
      </w:r>
    </w:p>
    <w:p w14:paraId="36A8D81D" w14:textId="77777777" w:rsidR="00CA1FE2" w:rsidRDefault="00CA1FE2" w:rsidP="00CA1FE2">
      <w:r>
        <w:t>Immunization also defines a deeper class graph for provider, associating the provider with organizations, which may have locations, addresses, and “vital records organization” status.</w:t>
      </w:r>
    </w:p>
    <w:p w14:paraId="63E398AE" w14:textId="77777777" w:rsidR="00CA1FE2" w:rsidRDefault="00CA1FE2" w:rsidP="0062397C">
      <w:pPr>
        <w:pStyle w:val="Heading3"/>
      </w:pPr>
      <w:bookmarkStart w:id="11" w:name="_Toc531508239"/>
      <w:r>
        <w:t>Domain: Patient</w:t>
      </w:r>
      <w:bookmarkEnd w:id="11"/>
    </w:p>
    <w:p w14:paraId="2D6534B6" w14:textId="77777777" w:rsidR="00CA1FE2" w:rsidRDefault="00CA1FE2" w:rsidP="00CA1FE2">
      <w:r>
        <w:t xml:space="preserve">The Allergy DAM represents a patient as a class with a name and an identifier. As with provider, the cardinality is assumed to be 1:1, which may be unrealistic for an EHR but acceptable for an interoperability specification. </w:t>
      </w:r>
    </w:p>
    <w:p w14:paraId="1EA3FA5E" w14:textId="77777777" w:rsidR="00CA1FE2" w:rsidRDefault="00CA1FE2" w:rsidP="00CA1FE2">
      <w:r>
        <w:t>The Immunization DAM supports a richer model, making Patient a specialization of Person. Person has a dozen attributes, some with multiple cardinalities, and relationships to collections of structured properties including name, address, and identifier.</w:t>
      </w:r>
    </w:p>
    <w:p w14:paraId="13C8B03C" w14:textId="77777777" w:rsidR="00CA1FE2" w:rsidRDefault="00CA1FE2" w:rsidP="00CA1FE2">
      <w:r>
        <w:t xml:space="preserve">The Immunization DAM also uses the aggregation relation to associate a person with </w:t>
      </w:r>
      <w:proofErr w:type="gramStart"/>
      <w:r>
        <w:t>a  “</w:t>
      </w:r>
      <w:proofErr w:type="gramEnd"/>
      <w:r>
        <w:t>responsible person,” but the relationship is labeled “is-a” and should probably be a specialization. (A similar pattern is seen in the Organization package.)</w:t>
      </w:r>
    </w:p>
    <w:p w14:paraId="151D973C" w14:textId="27CCAD30" w:rsidR="00CA1FE2" w:rsidRDefault="00D316B1" w:rsidP="00CA1FE2">
      <w:pPr>
        <w:jc w:val="center"/>
      </w:pPr>
      <w:r>
        <w:rPr>
          <w:noProof/>
        </w:rPr>
        <w:drawing>
          <wp:inline distT="0" distB="0" distL="0" distR="0" wp14:anchorId="006B9B44" wp14:editId="4214C534">
            <wp:extent cx="2439416"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3677" cy="2628940"/>
                    </a:xfrm>
                    <a:prstGeom prst="rect">
                      <a:avLst/>
                    </a:prstGeom>
                    <a:noFill/>
                    <a:ln>
                      <a:noFill/>
                    </a:ln>
                  </pic:spPr>
                </pic:pic>
              </a:graphicData>
            </a:graphic>
          </wp:inline>
        </w:drawing>
      </w:r>
    </w:p>
    <w:p w14:paraId="2B3F9D6F" w14:textId="6BE1966E" w:rsidR="00CA1FE2" w:rsidRDefault="00CA1FE2" w:rsidP="00CA1FE2">
      <w:pPr>
        <w:jc w:val="center"/>
      </w:pPr>
      <w:r>
        <w:t xml:space="preserve">Figure </w:t>
      </w:r>
      <w:r w:rsidR="00465CD3">
        <w:t>7</w:t>
      </w:r>
      <w:r>
        <w:t>: Patient domain</w:t>
      </w:r>
      <w:r w:rsidR="00D316B1">
        <w:t xml:space="preserve"> comparison</w:t>
      </w:r>
    </w:p>
    <w:p w14:paraId="3F473F55" w14:textId="021F52ED" w:rsidR="00647189" w:rsidRDefault="00647189" w:rsidP="00647189">
      <w:r>
        <w:t xml:space="preserve">Note that the FHIM makes Patient a role played by a Person, so the patient name is </w:t>
      </w:r>
      <w:proofErr w:type="gramStart"/>
      <w:r>
        <w:t>actually Patient.subject.name</w:t>
      </w:r>
      <w:proofErr w:type="gramEnd"/>
      <w:r>
        <w:t xml:space="preserve">, a shown in Figure </w:t>
      </w:r>
      <w:r w:rsidR="0062397C">
        <w:t>4</w:t>
      </w:r>
      <w:r>
        <w:t>.</w:t>
      </w:r>
    </w:p>
    <w:p w14:paraId="42876D7C" w14:textId="77777777" w:rsidR="00CA1FE2" w:rsidRDefault="00CA1FE2" w:rsidP="00FA2187">
      <w:pPr>
        <w:pStyle w:val="Heading2"/>
        <w:numPr>
          <w:ilvl w:val="0"/>
          <w:numId w:val="21"/>
        </w:numPr>
      </w:pPr>
      <w:bookmarkStart w:id="12" w:name="_Toc531508240"/>
      <w:r>
        <w:lastRenderedPageBreak/>
        <w:t>Domain: Adverse Event</w:t>
      </w:r>
      <w:bookmarkEnd w:id="12"/>
    </w:p>
    <w:p w14:paraId="608016CC" w14:textId="77777777" w:rsidR="00CA1FE2" w:rsidRDefault="00CA1FE2" w:rsidP="00CA1FE2">
      <w:r>
        <w:t xml:space="preserve">The Immunization model has a simple model: an immunization encounter may be associated with an </w:t>
      </w:r>
      <w:proofErr w:type="spellStart"/>
      <w:r>
        <w:t>AdverseReaction</w:t>
      </w:r>
      <w:proofErr w:type="spellEnd"/>
      <w:r>
        <w:t xml:space="preserve">, which has a date, a report date, and an “adverse event” property, presumably the symptom experienced. </w:t>
      </w:r>
    </w:p>
    <w:p w14:paraId="2CF76767" w14:textId="77777777" w:rsidR="00CA1FE2" w:rsidRDefault="00CA1FE2" w:rsidP="00CA1FE2">
      <w:r>
        <w:t xml:space="preserve">The Allergy model is more detailed, distinguishing an </w:t>
      </w:r>
      <w:proofErr w:type="spellStart"/>
      <w:r>
        <w:t>AdverseReaction</w:t>
      </w:r>
      <w:proofErr w:type="spellEnd"/>
      <w:r>
        <w:t xml:space="preserve"> from its potentially multiple signal Manifestations.</w:t>
      </w:r>
    </w:p>
    <w:p w14:paraId="2A46A559" w14:textId="77777777" w:rsidR="00CA1FE2" w:rsidRDefault="00CA1FE2" w:rsidP="00CA1FE2">
      <w:pPr>
        <w:jc w:val="center"/>
      </w:pPr>
      <w:r>
        <w:rPr>
          <w:noProof/>
        </w:rPr>
        <w:drawing>
          <wp:inline distT="0" distB="0" distL="0" distR="0" wp14:anchorId="1943C0FD" wp14:editId="574F791C">
            <wp:extent cx="4915277" cy="1905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9173" cy="1918333"/>
                    </a:xfrm>
                    <a:prstGeom prst="rect">
                      <a:avLst/>
                    </a:prstGeom>
                    <a:noFill/>
                    <a:ln>
                      <a:noFill/>
                    </a:ln>
                  </pic:spPr>
                </pic:pic>
              </a:graphicData>
            </a:graphic>
          </wp:inline>
        </w:drawing>
      </w:r>
    </w:p>
    <w:p w14:paraId="73421362" w14:textId="7EFF8FB9" w:rsidR="00CA1FE2" w:rsidRDefault="00CA1FE2" w:rsidP="00CA1FE2">
      <w:pPr>
        <w:jc w:val="center"/>
      </w:pPr>
      <w:r>
        <w:t xml:space="preserve">Figure </w:t>
      </w:r>
      <w:r w:rsidR="00465CD3">
        <w:t>8</w:t>
      </w:r>
      <w:r>
        <w:t>: Adverse Event domain</w:t>
      </w:r>
      <w:r w:rsidR="00D316B1">
        <w:t xml:space="preserve"> comparison</w:t>
      </w:r>
    </w:p>
    <w:p w14:paraId="48EE7E74" w14:textId="77777777" w:rsidR="00CA1FE2" w:rsidRPr="00573043" w:rsidRDefault="00CA1FE2" w:rsidP="00CA1FE2"/>
    <w:p w14:paraId="0075F8B1" w14:textId="77777777" w:rsidR="00CA1FE2" w:rsidRDefault="00CA1FE2" w:rsidP="00007740">
      <w:pPr>
        <w:pStyle w:val="Heading3"/>
      </w:pPr>
      <w:bookmarkStart w:id="13" w:name="_Toc531508241"/>
      <w:r>
        <w:t>Domain: Substance</w:t>
      </w:r>
      <w:bookmarkEnd w:id="13"/>
    </w:p>
    <w:p w14:paraId="48D25BE4" w14:textId="77777777" w:rsidR="00CA1FE2" w:rsidRPr="00B8350E" w:rsidRDefault="00CA1FE2" w:rsidP="00CA1FE2">
      <w:r>
        <w:t xml:space="preserve">The models have very different substance models. The allergy model is agnostic to the category of substance, relying on the variety of available coding systems to identify the correct kind of substance at the correct granularity. The Immunization model is concerned with a circumscribed set of predictable </w:t>
      </w:r>
      <w:proofErr w:type="gramStart"/>
      <w:r>
        <w:t>substances, and</w:t>
      </w:r>
      <w:proofErr w:type="gramEnd"/>
      <w:r>
        <w:t xml:space="preserve"> is able to specify both inheritance and supporting relationships. </w:t>
      </w:r>
    </w:p>
    <w:p w14:paraId="491C1F82" w14:textId="77777777" w:rsidR="00CA1FE2" w:rsidRDefault="00CA1FE2" w:rsidP="00CA1FE2">
      <w:pPr>
        <w:jc w:val="center"/>
      </w:pPr>
      <w:r>
        <w:rPr>
          <w:noProof/>
        </w:rPr>
        <w:lastRenderedPageBreak/>
        <w:drawing>
          <wp:inline distT="0" distB="0" distL="0" distR="0" wp14:anchorId="1EE600CA" wp14:editId="78B90226">
            <wp:extent cx="3833446" cy="367371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4780" cy="3684580"/>
                    </a:xfrm>
                    <a:prstGeom prst="rect">
                      <a:avLst/>
                    </a:prstGeom>
                    <a:noFill/>
                    <a:ln>
                      <a:noFill/>
                    </a:ln>
                  </pic:spPr>
                </pic:pic>
              </a:graphicData>
            </a:graphic>
          </wp:inline>
        </w:drawing>
      </w:r>
    </w:p>
    <w:p w14:paraId="56F18FD3" w14:textId="17F43157" w:rsidR="00CA1FE2" w:rsidRDefault="00CA1FE2" w:rsidP="00CA1FE2">
      <w:pPr>
        <w:jc w:val="center"/>
      </w:pPr>
      <w:r>
        <w:t xml:space="preserve">Figure </w:t>
      </w:r>
      <w:r w:rsidR="00465CD3">
        <w:t>9</w:t>
      </w:r>
      <w:r>
        <w:t>: Substance domain</w:t>
      </w:r>
      <w:r w:rsidR="00D316B1">
        <w:t xml:space="preserve"> comparison</w:t>
      </w:r>
    </w:p>
    <w:p w14:paraId="445F3AF4" w14:textId="77777777" w:rsidR="003F78C3" w:rsidRPr="00000DDB" w:rsidRDefault="003F78C3" w:rsidP="00000DDB"/>
    <w:p w14:paraId="2F17AC2D" w14:textId="68D6F1EA" w:rsidR="00B072CB" w:rsidRDefault="00B072CB" w:rsidP="00FA2187">
      <w:pPr>
        <w:pStyle w:val="Heading2"/>
        <w:numPr>
          <w:ilvl w:val="0"/>
          <w:numId w:val="21"/>
        </w:numPr>
      </w:pPr>
      <w:bookmarkStart w:id="14" w:name="_Toc531508242"/>
      <w:r>
        <w:t>Naming conventions</w:t>
      </w:r>
      <w:bookmarkEnd w:id="14"/>
    </w:p>
    <w:p w14:paraId="6DBD0FAA" w14:textId="340C5301" w:rsidR="00B072CB" w:rsidRDefault="00B072CB" w:rsidP="00B072CB">
      <w:r>
        <w:t xml:space="preserve">Currently published DAMs use different assumptions when constructing class </w:t>
      </w:r>
      <w:r w:rsidR="00F17A7D">
        <w:t xml:space="preserve">and property </w:t>
      </w:r>
      <w:r>
        <w:t xml:space="preserve">names. Some use terms </w:t>
      </w:r>
      <w:r w:rsidR="00F17A7D">
        <w:t>in title case (capitalizing all words), some in lower case, and some in camel case (capitalizing words and removing spaces).</w:t>
      </w:r>
    </w:p>
    <w:p w14:paraId="57D91764" w14:textId="6B0C60CE" w:rsidR="00F17A7D" w:rsidRDefault="00F17A7D" w:rsidP="00B072CB">
      <w:r>
        <w:t>Capitalization provides an indicator of the kind of artifact. Many models use upper case for class names and lower case for property names. Spaces are useful for human legibility, but they can confuse machines, so artifacts that may be used to generate implementable specifications tend to remove spaces, either using CamelCase or inserting underscores between words in a name.</w:t>
      </w:r>
    </w:p>
    <w:p w14:paraId="05AC2312" w14:textId="00DF51EA" w:rsidR="00F17A7D" w:rsidRDefault="00F17A7D" w:rsidP="00B072CB">
      <w:r>
        <w:t>We find that no one design is best for all uses</w:t>
      </w:r>
      <w:r w:rsidR="00801C7A">
        <w:t>: the summary below suggests that camel case may provide an adequate compromise.</w:t>
      </w:r>
    </w:p>
    <w:tbl>
      <w:tblPr>
        <w:tblStyle w:val="TableGrid"/>
        <w:tblW w:w="9704" w:type="dxa"/>
        <w:tblLook w:val="04A0" w:firstRow="1" w:lastRow="0" w:firstColumn="1" w:lastColumn="0" w:noHBand="0" w:noVBand="1"/>
      </w:tblPr>
      <w:tblGrid>
        <w:gridCol w:w="2405"/>
        <w:gridCol w:w="2405"/>
        <w:gridCol w:w="2447"/>
        <w:gridCol w:w="2447"/>
      </w:tblGrid>
      <w:tr w:rsidR="00F17A7D" w:rsidRPr="00F17A7D" w14:paraId="1F82AAC7" w14:textId="34967F08" w:rsidTr="00F17A7D">
        <w:tc>
          <w:tcPr>
            <w:tcW w:w="2405" w:type="dxa"/>
            <w:shd w:val="clear" w:color="auto" w:fill="D9D9D9" w:themeFill="background1" w:themeFillShade="D9"/>
          </w:tcPr>
          <w:p w14:paraId="5C6D9686" w14:textId="1F02A190" w:rsidR="00F17A7D" w:rsidRPr="00F17A7D" w:rsidRDefault="00F17A7D" w:rsidP="00F17A7D">
            <w:pPr>
              <w:rPr>
                <w:b/>
              </w:rPr>
            </w:pPr>
            <w:r w:rsidRPr="00F17A7D">
              <w:rPr>
                <w:b/>
              </w:rPr>
              <w:t>Approach</w:t>
            </w:r>
          </w:p>
        </w:tc>
        <w:tc>
          <w:tcPr>
            <w:tcW w:w="2405" w:type="dxa"/>
            <w:shd w:val="clear" w:color="auto" w:fill="D9D9D9" w:themeFill="background1" w:themeFillShade="D9"/>
          </w:tcPr>
          <w:p w14:paraId="52E14C08" w14:textId="609263D2" w:rsidR="00F17A7D" w:rsidRPr="00F17A7D" w:rsidRDefault="00F17A7D" w:rsidP="00F17A7D">
            <w:pPr>
              <w:rPr>
                <w:b/>
              </w:rPr>
            </w:pPr>
            <w:r>
              <w:rPr>
                <w:b/>
              </w:rPr>
              <w:t>Example</w:t>
            </w:r>
          </w:p>
        </w:tc>
        <w:tc>
          <w:tcPr>
            <w:tcW w:w="2447" w:type="dxa"/>
            <w:shd w:val="clear" w:color="auto" w:fill="D9D9D9" w:themeFill="background1" w:themeFillShade="D9"/>
          </w:tcPr>
          <w:p w14:paraId="21495CCD" w14:textId="1E255131" w:rsidR="00F17A7D" w:rsidRPr="00F17A7D" w:rsidRDefault="00F17A7D" w:rsidP="00F17A7D">
            <w:pPr>
              <w:rPr>
                <w:b/>
              </w:rPr>
            </w:pPr>
            <w:r w:rsidRPr="00F17A7D">
              <w:rPr>
                <w:b/>
              </w:rPr>
              <w:t>Human legibility</w:t>
            </w:r>
          </w:p>
        </w:tc>
        <w:tc>
          <w:tcPr>
            <w:tcW w:w="2447" w:type="dxa"/>
            <w:shd w:val="clear" w:color="auto" w:fill="D9D9D9" w:themeFill="background1" w:themeFillShade="D9"/>
          </w:tcPr>
          <w:p w14:paraId="0C941DEA" w14:textId="28A297C0" w:rsidR="00F17A7D" w:rsidRPr="00F17A7D" w:rsidRDefault="00F17A7D" w:rsidP="00F17A7D">
            <w:pPr>
              <w:rPr>
                <w:b/>
              </w:rPr>
            </w:pPr>
            <w:r w:rsidRPr="00F17A7D">
              <w:rPr>
                <w:b/>
              </w:rPr>
              <w:t>Machine legibility</w:t>
            </w:r>
          </w:p>
        </w:tc>
      </w:tr>
      <w:tr w:rsidR="00F17A7D" w:rsidRPr="00F17A7D" w14:paraId="3563954C" w14:textId="294C62D7" w:rsidTr="00F17A7D">
        <w:tc>
          <w:tcPr>
            <w:tcW w:w="2405" w:type="dxa"/>
          </w:tcPr>
          <w:p w14:paraId="3D567A70" w14:textId="42FCCBC2" w:rsidR="00F17A7D" w:rsidRDefault="00F17A7D" w:rsidP="00F17A7D">
            <w:r>
              <w:t>Lower case</w:t>
            </w:r>
          </w:p>
        </w:tc>
        <w:tc>
          <w:tcPr>
            <w:tcW w:w="2405" w:type="dxa"/>
          </w:tcPr>
          <w:p w14:paraId="2000A3BA" w14:textId="73346D6A" w:rsidR="00F17A7D" w:rsidRPr="00F17A7D" w:rsidRDefault="00F17A7D" w:rsidP="00F17A7D">
            <w:r>
              <w:t>p</w:t>
            </w:r>
            <w:r w:rsidRPr="00F17A7D">
              <w:t>rovider organization</w:t>
            </w:r>
          </w:p>
        </w:tc>
        <w:tc>
          <w:tcPr>
            <w:tcW w:w="2447" w:type="dxa"/>
          </w:tcPr>
          <w:p w14:paraId="5B081AD4" w14:textId="72CB05AC" w:rsidR="00F17A7D" w:rsidRDefault="00F17A7D" w:rsidP="00F17A7D">
            <w:pPr>
              <w:jc w:val="center"/>
            </w:pPr>
            <w:r w:rsidRPr="00F17A7D">
              <w:rPr>
                <w:rFonts w:ascii="MS UI Gothic" w:eastAsia="MS UI Gothic" w:hAnsi="MS UI Gothic" w:hint="eastAsia"/>
                <w:color w:val="5B9BD5" w:themeColor="accent5"/>
              </w:rPr>
              <w:t>➋</w:t>
            </w:r>
          </w:p>
        </w:tc>
        <w:tc>
          <w:tcPr>
            <w:tcW w:w="2447" w:type="dxa"/>
          </w:tcPr>
          <w:p w14:paraId="72789ADC" w14:textId="1E5256A0" w:rsidR="00F17A7D" w:rsidRDefault="00F17A7D" w:rsidP="00F17A7D">
            <w:pPr>
              <w:jc w:val="center"/>
            </w:pPr>
            <w:r w:rsidRPr="00F17A7D">
              <w:rPr>
                <w:rFonts w:ascii="MS UI Gothic" w:eastAsia="MS UI Gothic" w:hAnsi="MS UI Gothic" w:hint="eastAsia"/>
                <w:color w:val="ED7D31" w:themeColor="accent2"/>
              </w:rPr>
              <w:t>➌</w:t>
            </w:r>
          </w:p>
        </w:tc>
      </w:tr>
      <w:tr w:rsidR="00F17A7D" w:rsidRPr="00F17A7D" w14:paraId="079DAA28" w14:textId="17D9D213" w:rsidTr="00F17A7D">
        <w:tc>
          <w:tcPr>
            <w:tcW w:w="2405" w:type="dxa"/>
          </w:tcPr>
          <w:p w14:paraId="6033C45F" w14:textId="77219F06" w:rsidR="00F17A7D" w:rsidRPr="00F17A7D" w:rsidRDefault="00F17A7D" w:rsidP="00F17A7D">
            <w:r>
              <w:t>Title case</w:t>
            </w:r>
          </w:p>
        </w:tc>
        <w:tc>
          <w:tcPr>
            <w:tcW w:w="2405" w:type="dxa"/>
          </w:tcPr>
          <w:p w14:paraId="72DE62D1" w14:textId="39A3E923" w:rsidR="00F17A7D" w:rsidRPr="00F17A7D" w:rsidRDefault="00F17A7D" w:rsidP="00F17A7D">
            <w:r w:rsidRPr="00F17A7D">
              <w:t xml:space="preserve">Provider </w:t>
            </w:r>
            <w:r>
              <w:t>O</w:t>
            </w:r>
            <w:r w:rsidRPr="00F17A7D">
              <w:t>rganization</w:t>
            </w:r>
          </w:p>
        </w:tc>
        <w:tc>
          <w:tcPr>
            <w:tcW w:w="2447" w:type="dxa"/>
          </w:tcPr>
          <w:p w14:paraId="759BE543" w14:textId="0A143A07" w:rsidR="00F17A7D" w:rsidRDefault="00F17A7D" w:rsidP="00F17A7D">
            <w:pPr>
              <w:jc w:val="center"/>
            </w:pPr>
            <w:r w:rsidRPr="00F17A7D">
              <w:rPr>
                <w:rFonts w:ascii="MS UI Gothic" w:eastAsia="MS UI Gothic" w:hAnsi="MS UI Gothic" w:hint="eastAsia"/>
                <w:color w:val="70AD47" w:themeColor="accent6"/>
              </w:rPr>
              <w:t>➊</w:t>
            </w:r>
          </w:p>
        </w:tc>
        <w:tc>
          <w:tcPr>
            <w:tcW w:w="2447" w:type="dxa"/>
          </w:tcPr>
          <w:p w14:paraId="1A5CE8F7" w14:textId="57D1F544" w:rsidR="00F17A7D" w:rsidRDefault="00F17A7D" w:rsidP="00F17A7D">
            <w:pPr>
              <w:jc w:val="center"/>
            </w:pPr>
            <w:r w:rsidRPr="00F17A7D">
              <w:rPr>
                <w:rFonts w:ascii="MS UI Gothic" w:eastAsia="MS UI Gothic" w:hAnsi="MS UI Gothic" w:hint="eastAsia"/>
                <w:color w:val="ED7D31" w:themeColor="accent2"/>
              </w:rPr>
              <w:t>➌</w:t>
            </w:r>
          </w:p>
        </w:tc>
      </w:tr>
      <w:tr w:rsidR="00F17A7D" w:rsidRPr="00F17A7D" w14:paraId="5A3FBBCF" w14:textId="7961F8D6" w:rsidTr="00F17A7D">
        <w:tc>
          <w:tcPr>
            <w:tcW w:w="2405" w:type="dxa"/>
          </w:tcPr>
          <w:p w14:paraId="775FDB6A" w14:textId="5FDEA94E" w:rsidR="00F17A7D" w:rsidRPr="00F17A7D" w:rsidRDefault="00F17A7D" w:rsidP="00F17A7D">
            <w:r>
              <w:t>Sentence case</w:t>
            </w:r>
          </w:p>
        </w:tc>
        <w:tc>
          <w:tcPr>
            <w:tcW w:w="2405" w:type="dxa"/>
          </w:tcPr>
          <w:p w14:paraId="46958384" w14:textId="3D01567D" w:rsidR="00F17A7D" w:rsidRPr="00F17A7D" w:rsidRDefault="00F17A7D" w:rsidP="00F17A7D">
            <w:r w:rsidRPr="00F17A7D">
              <w:t>Provider organization</w:t>
            </w:r>
          </w:p>
        </w:tc>
        <w:tc>
          <w:tcPr>
            <w:tcW w:w="2447" w:type="dxa"/>
          </w:tcPr>
          <w:p w14:paraId="24ED7DDA" w14:textId="7485FD0D" w:rsidR="00F17A7D" w:rsidRDefault="00F17A7D" w:rsidP="00F17A7D">
            <w:pPr>
              <w:jc w:val="center"/>
            </w:pPr>
            <w:r w:rsidRPr="00F17A7D">
              <w:rPr>
                <w:rFonts w:ascii="MS UI Gothic" w:eastAsia="MS UI Gothic" w:hAnsi="MS UI Gothic" w:hint="eastAsia"/>
                <w:color w:val="70AD47" w:themeColor="accent6"/>
              </w:rPr>
              <w:t>➊</w:t>
            </w:r>
          </w:p>
        </w:tc>
        <w:tc>
          <w:tcPr>
            <w:tcW w:w="2447" w:type="dxa"/>
          </w:tcPr>
          <w:p w14:paraId="3E9410EB" w14:textId="2CBB13F0" w:rsidR="00F17A7D" w:rsidRDefault="00F17A7D" w:rsidP="00F17A7D">
            <w:pPr>
              <w:jc w:val="center"/>
            </w:pPr>
            <w:r w:rsidRPr="00F17A7D">
              <w:rPr>
                <w:rFonts w:ascii="MS UI Gothic" w:eastAsia="MS UI Gothic" w:hAnsi="MS UI Gothic" w:hint="eastAsia"/>
                <w:color w:val="ED7D31" w:themeColor="accent2"/>
              </w:rPr>
              <w:t>➌</w:t>
            </w:r>
          </w:p>
        </w:tc>
      </w:tr>
      <w:tr w:rsidR="00F17A7D" w:rsidRPr="00F17A7D" w14:paraId="5CF5EC7D" w14:textId="5159E5DB" w:rsidTr="00F17A7D">
        <w:tc>
          <w:tcPr>
            <w:tcW w:w="2405" w:type="dxa"/>
          </w:tcPr>
          <w:p w14:paraId="1FC2C049" w14:textId="7C12068D" w:rsidR="00F17A7D" w:rsidRPr="00F17A7D" w:rsidRDefault="00F17A7D" w:rsidP="00F17A7D">
            <w:r>
              <w:t>Camel case</w:t>
            </w:r>
          </w:p>
        </w:tc>
        <w:tc>
          <w:tcPr>
            <w:tcW w:w="2405" w:type="dxa"/>
          </w:tcPr>
          <w:p w14:paraId="5A14E99C" w14:textId="337161D4" w:rsidR="00F17A7D" w:rsidRPr="00F17A7D" w:rsidRDefault="00F17A7D" w:rsidP="00F17A7D">
            <w:proofErr w:type="spellStart"/>
            <w:r w:rsidRPr="00F17A7D">
              <w:t>Provider</w:t>
            </w:r>
            <w:r>
              <w:t>O</w:t>
            </w:r>
            <w:r w:rsidRPr="00F17A7D">
              <w:t>rganization</w:t>
            </w:r>
            <w:proofErr w:type="spellEnd"/>
          </w:p>
        </w:tc>
        <w:tc>
          <w:tcPr>
            <w:tcW w:w="2447" w:type="dxa"/>
          </w:tcPr>
          <w:p w14:paraId="5285E768" w14:textId="453BB5F9" w:rsidR="00F17A7D" w:rsidRDefault="00F17A7D" w:rsidP="00F17A7D">
            <w:pPr>
              <w:jc w:val="center"/>
            </w:pPr>
            <w:r w:rsidRPr="00F17A7D">
              <w:rPr>
                <w:rFonts w:ascii="MS UI Gothic" w:eastAsia="MS UI Gothic" w:hAnsi="MS UI Gothic" w:hint="eastAsia"/>
                <w:color w:val="5B9BD5" w:themeColor="accent5"/>
              </w:rPr>
              <w:t>➋</w:t>
            </w:r>
          </w:p>
        </w:tc>
        <w:tc>
          <w:tcPr>
            <w:tcW w:w="2447" w:type="dxa"/>
          </w:tcPr>
          <w:p w14:paraId="00D3DE46" w14:textId="745A4807" w:rsidR="00F17A7D" w:rsidRDefault="00F17A7D" w:rsidP="00F17A7D">
            <w:pPr>
              <w:jc w:val="center"/>
            </w:pPr>
            <w:r w:rsidRPr="00F17A7D">
              <w:rPr>
                <w:rFonts w:ascii="MS UI Gothic" w:eastAsia="MS UI Gothic" w:hAnsi="MS UI Gothic" w:hint="eastAsia"/>
                <w:color w:val="70AD47" w:themeColor="accent6"/>
              </w:rPr>
              <w:t>➊</w:t>
            </w:r>
          </w:p>
        </w:tc>
      </w:tr>
      <w:tr w:rsidR="00F17A7D" w:rsidRPr="00F17A7D" w14:paraId="5E6FFCDB" w14:textId="5B02E37E" w:rsidTr="00F17A7D">
        <w:tc>
          <w:tcPr>
            <w:tcW w:w="2405" w:type="dxa"/>
          </w:tcPr>
          <w:p w14:paraId="6C50A30E" w14:textId="5A923AAB" w:rsidR="00F17A7D" w:rsidRPr="00F17A7D" w:rsidRDefault="00F17A7D" w:rsidP="00F17A7D">
            <w:r>
              <w:t>Underscore</w:t>
            </w:r>
          </w:p>
        </w:tc>
        <w:tc>
          <w:tcPr>
            <w:tcW w:w="2405" w:type="dxa"/>
          </w:tcPr>
          <w:p w14:paraId="193E613A" w14:textId="0D5761D3" w:rsidR="00F17A7D" w:rsidRPr="00F17A7D" w:rsidRDefault="00F17A7D" w:rsidP="00F17A7D">
            <w:proofErr w:type="spellStart"/>
            <w:r w:rsidRPr="00F17A7D">
              <w:t>Provider</w:t>
            </w:r>
            <w:r>
              <w:t>_o</w:t>
            </w:r>
            <w:r w:rsidRPr="00F17A7D">
              <w:t>rganization</w:t>
            </w:r>
            <w:proofErr w:type="spellEnd"/>
          </w:p>
        </w:tc>
        <w:tc>
          <w:tcPr>
            <w:tcW w:w="2447" w:type="dxa"/>
          </w:tcPr>
          <w:p w14:paraId="2EB13FA4" w14:textId="5CE078B8" w:rsidR="00F17A7D" w:rsidRDefault="00F17A7D" w:rsidP="00F17A7D">
            <w:pPr>
              <w:jc w:val="center"/>
            </w:pPr>
            <w:r w:rsidRPr="00F17A7D">
              <w:rPr>
                <w:rFonts w:ascii="MS UI Gothic" w:eastAsia="MS UI Gothic" w:hAnsi="MS UI Gothic" w:hint="eastAsia"/>
                <w:color w:val="ED7D31" w:themeColor="accent2"/>
              </w:rPr>
              <w:t>➌</w:t>
            </w:r>
          </w:p>
        </w:tc>
        <w:tc>
          <w:tcPr>
            <w:tcW w:w="2447" w:type="dxa"/>
          </w:tcPr>
          <w:p w14:paraId="18DE3E3B" w14:textId="468A2F5A" w:rsidR="00F17A7D" w:rsidRDefault="00F17A7D" w:rsidP="00F17A7D">
            <w:pPr>
              <w:jc w:val="center"/>
            </w:pPr>
            <w:r w:rsidRPr="00F17A7D">
              <w:rPr>
                <w:rFonts w:ascii="MS UI Gothic" w:eastAsia="MS UI Gothic" w:hAnsi="MS UI Gothic" w:hint="eastAsia"/>
                <w:color w:val="70AD47" w:themeColor="accent6"/>
              </w:rPr>
              <w:t>➊</w:t>
            </w:r>
          </w:p>
        </w:tc>
      </w:tr>
    </w:tbl>
    <w:p w14:paraId="6D2BE3DB" w14:textId="3A137AFE" w:rsidR="00F17A7D" w:rsidRDefault="009C1757" w:rsidP="009C1757">
      <w:pPr>
        <w:jc w:val="center"/>
      </w:pPr>
      <w:r>
        <w:t>Table 2: Spelling conventions for names</w:t>
      </w:r>
    </w:p>
    <w:p w14:paraId="0FAF73FB" w14:textId="76411A82" w:rsidR="00801C7A" w:rsidRDefault="00801C7A" w:rsidP="00B072CB">
      <w:r>
        <w:t xml:space="preserve">Note that </w:t>
      </w:r>
      <w:proofErr w:type="spellStart"/>
      <w:r>
        <w:t>UpperCamelCase</w:t>
      </w:r>
      <w:proofErr w:type="spellEnd"/>
      <w:r>
        <w:t xml:space="preserve"> is often used for classes, </w:t>
      </w:r>
      <w:proofErr w:type="spellStart"/>
      <w:r>
        <w:t>lowerCamelCase</w:t>
      </w:r>
      <w:proofErr w:type="spellEnd"/>
      <w:r>
        <w:t xml:space="preserve"> for properties. </w:t>
      </w:r>
    </w:p>
    <w:p w14:paraId="755E4212" w14:textId="3910409F" w:rsidR="00801C7A" w:rsidRDefault="00801C7A" w:rsidP="00B072CB">
      <w:r>
        <w:lastRenderedPageBreak/>
        <w:t>The Immunization DAM uses sentence case; Allergy uses a mix of title case and camel case. These differences complicate efforts to use common names, but they don’t present obstacles to comprehension.</w:t>
      </w:r>
      <w:r w:rsidR="00CB2DA0">
        <w:t xml:space="preserve"> The FHIM uses upper camel case for classes and lower camel case for properties and relationships.</w:t>
      </w:r>
    </w:p>
    <w:p w14:paraId="40C158E8" w14:textId="72D9864F" w:rsidR="00801C7A" w:rsidRDefault="00CB2DA0" w:rsidP="00B072CB">
      <w:r>
        <w:t xml:space="preserve">All three </w:t>
      </w:r>
      <w:r w:rsidR="00801C7A">
        <w:t>models use singular nouns for classes and properties</w:t>
      </w:r>
      <w:r>
        <w:t xml:space="preserve">. Both DAMs use </w:t>
      </w:r>
      <w:r w:rsidR="00801C7A">
        <w:t>both finite verbs and participles for relationships</w:t>
      </w:r>
      <w:r>
        <w:t>; the FHIM uses nouns.</w:t>
      </w:r>
    </w:p>
    <w:p w14:paraId="6128B265" w14:textId="07A7A028" w:rsidR="00634081" w:rsidRDefault="00634081" w:rsidP="00FA2187">
      <w:pPr>
        <w:pStyle w:val="Heading2"/>
        <w:numPr>
          <w:ilvl w:val="0"/>
          <w:numId w:val="21"/>
        </w:numPr>
      </w:pPr>
      <w:bookmarkStart w:id="15" w:name="_Toc531508243"/>
      <w:r>
        <w:t>Documentation</w:t>
      </w:r>
      <w:bookmarkEnd w:id="15"/>
      <w:r>
        <w:t xml:space="preserve"> </w:t>
      </w:r>
    </w:p>
    <w:p w14:paraId="547F33A4" w14:textId="0436D968" w:rsidR="00634081" w:rsidRDefault="00634081" w:rsidP="00B072CB">
      <w:r>
        <w:t xml:space="preserve">Analysis models vary widely on the extent and formality of the defining assets they provide. </w:t>
      </w:r>
    </w:p>
    <w:p w14:paraId="473F20F4" w14:textId="30395AD8" w:rsidR="00634081" w:rsidRDefault="00634081" w:rsidP="00B072CB">
      <w:r>
        <w:t xml:space="preserve">Both </w:t>
      </w:r>
      <w:r w:rsidR="00CB2DA0">
        <w:t xml:space="preserve">DAMs </w:t>
      </w:r>
      <w:r>
        <w:t>provide brief tex</w:t>
      </w:r>
      <w:r w:rsidR="009F135F">
        <w:t>t</w:t>
      </w:r>
      <w:r>
        <w:t>ual descriptions of the meaning of element names, but neither provides similar support for classes or relationships.</w:t>
      </w:r>
      <w:r w:rsidR="00320711">
        <w:t xml:space="preserve"> The only definition is what is implied by class names and associated properties – two</w:t>
      </w:r>
      <w:r w:rsidR="00007740">
        <w:t xml:space="preserve"> properties </w:t>
      </w:r>
      <w:r w:rsidR="00320711">
        <w:t>and three relationships</w:t>
      </w:r>
      <w:r w:rsidR="00007740">
        <w:t xml:space="preserve"> </w:t>
      </w:r>
      <w:r w:rsidR="00320711">
        <w:t xml:space="preserve">for Allergy’s “Clinical Practitioner”, four </w:t>
      </w:r>
      <w:r w:rsidR="00007740">
        <w:t xml:space="preserve">properties </w:t>
      </w:r>
      <w:r w:rsidR="00320711">
        <w:t>and four relationships</w:t>
      </w:r>
      <w:r w:rsidR="00007740">
        <w:t xml:space="preserve"> </w:t>
      </w:r>
      <w:r w:rsidR="00320711">
        <w:t>for Immunization’s “Provider.”</w:t>
      </w:r>
      <w:r w:rsidR="00CB2DA0">
        <w:t xml:space="preserve"> The FHIM defines classes as well as properties.</w:t>
      </w:r>
    </w:p>
    <w:p w14:paraId="2E22AAE0" w14:textId="20547BD5" w:rsidR="0070109B" w:rsidRDefault="00007740" w:rsidP="0070109B">
      <w:r>
        <w:t xml:space="preserve">Neither DAM </w:t>
      </w:r>
      <w:r w:rsidR="0070109B">
        <w:t xml:space="preserve">provides a rationalized description of how information artifacts support use cases. Support can be inferred; e.g., Immunization </w:t>
      </w:r>
      <w:r w:rsidR="00000DDB">
        <w:t xml:space="preserve">use </w:t>
      </w:r>
      <w:r w:rsidR="0070109B">
        <w:t xml:space="preserve">cases define tasks such as “request immunization history,” which may be fulfilled by the “Immunization history” class graph, but the equivalence may not be intended to be precise. The “report” capabilities are clearly more diverse, </w:t>
      </w:r>
      <w:r w:rsidR="00000DDB">
        <w:t xml:space="preserve">and </w:t>
      </w:r>
      <w:r w:rsidR="0070109B">
        <w:t>they have no corresponding class graph.</w:t>
      </w:r>
    </w:p>
    <w:p w14:paraId="5F5206AD" w14:textId="2D3813B6" w:rsidR="00000DDB" w:rsidRDefault="00CB2DA0" w:rsidP="00B072CB">
      <w:r>
        <w:t xml:space="preserve">None of the models </w:t>
      </w:r>
      <w:r w:rsidR="00365F7B">
        <w:t xml:space="preserve">consistently </w:t>
      </w:r>
      <w:r w:rsidR="00634081">
        <w:t>provides references to clinical documentation supporting the definitions or other modeling decisions</w:t>
      </w:r>
      <w:r>
        <w:t>, though s</w:t>
      </w:r>
      <w:r w:rsidR="00365F7B">
        <w:t xml:space="preserve">ome of the allergy use cases include references. Neither </w:t>
      </w:r>
      <w:r>
        <w:t xml:space="preserve">DAM </w:t>
      </w:r>
      <w:r w:rsidR="00365F7B">
        <w:t xml:space="preserve">specifies </w:t>
      </w:r>
      <w:r w:rsidR="00634081">
        <w:t xml:space="preserve">semantic definitions—e.g., model bindings to terminologies </w:t>
      </w:r>
      <w:r w:rsidR="00007740">
        <w:t xml:space="preserve">to specify element semantics </w:t>
      </w:r>
      <w:r w:rsidR="00634081">
        <w:t xml:space="preserve">or value </w:t>
      </w:r>
      <w:r w:rsidR="00007740">
        <w:t xml:space="preserve">bindings </w:t>
      </w:r>
      <w:r w:rsidR="00634081">
        <w:t>to illustrate valid values for property instances</w:t>
      </w:r>
      <w:r>
        <w:t>; the FHIM provides value bindings.</w:t>
      </w:r>
    </w:p>
    <w:p w14:paraId="47866804" w14:textId="32E4BC87" w:rsidR="00634081" w:rsidRDefault="00634081" w:rsidP="00B072CB">
      <w:r>
        <w:t xml:space="preserve">Neither </w:t>
      </w:r>
      <w:r w:rsidR="00CB2DA0">
        <w:t>DAM</w:t>
      </w:r>
      <w:r>
        <w:t xml:space="preserve"> provides tracing from requirement to implementation specifications</w:t>
      </w:r>
      <w:r w:rsidR="00E65468">
        <w:t xml:space="preserve">. This is normal in a waterfall process, where any traceability would be documented from the specification back to the prior source requirement. </w:t>
      </w:r>
      <w:r w:rsidR="00CB2DA0">
        <w:t xml:space="preserve">The FHIM, as a repository of specifications, </w:t>
      </w:r>
      <w:r w:rsidR="000F09A5">
        <w:t xml:space="preserve">keeps </w:t>
      </w:r>
      <w:r w:rsidR="004505EB">
        <w:t xml:space="preserve">tracing to requirements and specifications </w:t>
      </w:r>
      <w:r w:rsidR="000F09A5">
        <w:t>in one place.</w:t>
      </w:r>
    </w:p>
    <w:p w14:paraId="1E604A5B" w14:textId="32772409" w:rsidR="00D316B1" w:rsidRDefault="00D316B1" w:rsidP="00B072CB">
      <w:r>
        <w:t>The FHIM provides documentation of class and attribute definitions from its constituent requirement sources, and it documents the sources of these definitions. As CIMI models are added to the FHIM, CIMI documentation will follow, including model bindings (and implicit semantic definitions) and, according to the metadata strategy, clinical references.</w:t>
      </w:r>
    </w:p>
    <w:p w14:paraId="19462A6D" w14:textId="6C81625D" w:rsidR="00841B90" w:rsidRDefault="00991403" w:rsidP="00FA2187">
      <w:pPr>
        <w:pStyle w:val="Heading2"/>
        <w:numPr>
          <w:ilvl w:val="0"/>
          <w:numId w:val="21"/>
        </w:numPr>
      </w:pPr>
      <w:bookmarkStart w:id="16" w:name="_Toc531508244"/>
      <w:r>
        <w:t>States</w:t>
      </w:r>
      <w:bookmarkEnd w:id="16"/>
      <w:r>
        <w:t xml:space="preserve"> </w:t>
      </w:r>
    </w:p>
    <w:p w14:paraId="37B4D5C2" w14:textId="0EDA8321" w:rsidR="008E4F92" w:rsidRDefault="00991403" w:rsidP="00B072CB">
      <w:r>
        <w:t xml:space="preserve">A common feature of analysis models is a “state machine” that describes how key objects change over time. </w:t>
      </w:r>
      <w:r w:rsidR="008E4F92">
        <w:t xml:space="preserve">It’s </w:t>
      </w:r>
      <w:r w:rsidR="00995A5E">
        <w:t>even more</w:t>
      </w:r>
      <w:r w:rsidR="008E4F92">
        <w:t xml:space="preserve"> common to imply the existence of such state machines by including properties named “status,” without formally defining the allowed states.</w:t>
      </w:r>
    </w:p>
    <w:p w14:paraId="03890299" w14:textId="1A0867B0" w:rsidR="006E258E" w:rsidRDefault="008E4F92" w:rsidP="006E258E">
      <w:r>
        <w:t xml:space="preserve">Status </w:t>
      </w:r>
      <w:r w:rsidR="006E258E">
        <w:t>properties can be ambiguous, because the concept of state tends to be use-case-specific. A condition, for instance, may have a physiological state</w:t>
      </w:r>
      <w:r w:rsidR="0003136B">
        <w:t xml:space="preserve"> (latent, febrile, remission)</w:t>
      </w:r>
      <w:r w:rsidR="006E258E">
        <w:t xml:space="preserve">, a </w:t>
      </w:r>
      <w:r>
        <w:t xml:space="preserve">concern </w:t>
      </w:r>
      <w:r w:rsidR="006E258E">
        <w:t>state</w:t>
      </w:r>
      <w:r w:rsidR="0003136B">
        <w:t xml:space="preserve"> (of concern, no longer of concern)</w:t>
      </w:r>
      <w:r w:rsidR="006E258E">
        <w:t xml:space="preserve">, and a state of clinical </w:t>
      </w:r>
      <w:r>
        <w:t>knowledge</w:t>
      </w:r>
      <w:r w:rsidR="0003136B">
        <w:t xml:space="preserve"> (suspected, confirmed, refuted)</w:t>
      </w:r>
      <w:r w:rsidR="006E258E">
        <w:t xml:space="preserve">, </w:t>
      </w:r>
      <w:r w:rsidR="006E258E">
        <w:lastRenderedPageBreak/>
        <w:t xml:space="preserve">among other possibilities.  The best names are as specific as possible about what the state measures; </w:t>
      </w:r>
      <w:proofErr w:type="gramStart"/>
      <w:r w:rsidR="006E258E">
        <w:t>less</w:t>
      </w:r>
      <w:proofErr w:type="gramEnd"/>
      <w:r w:rsidR="006E258E">
        <w:t xml:space="preserve"> specific names tend to resurface </w:t>
      </w:r>
      <w:r w:rsidR="0003136B">
        <w:t xml:space="preserve">as arguments </w:t>
      </w:r>
      <w:r w:rsidR="006E258E">
        <w:t xml:space="preserve">in </w:t>
      </w:r>
      <w:r w:rsidR="0003136B">
        <w:t xml:space="preserve">specification </w:t>
      </w:r>
      <w:r w:rsidR="006E258E">
        <w:t>discussions.</w:t>
      </w:r>
    </w:p>
    <w:p w14:paraId="7D3FFE44" w14:textId="77777777" w:rsidR="008E4F92" w:rsidRDefault="008E4F92" w:rsidP="008E4F92">
      <w:r>
        <w:t xml:space="preserve">The immunization model does not make such a model explicit. </w:t>
      </w:r>
    </w:p>
    <w:p w14:paraId="1B0A6FB7" w14:textId="1963DCA8" w:rsidR="008E4F92" w:rsidRDefault="008E4F92" w:rsidP="008E4F92">
      <w:r>
        <w:t>The allergy model includes a state machine. The Adverse Sensitivity class inherits the “status” property from the Condition class, but the state machine specifies values for Adverse Sensitivity</w:t>
      </w:r>
      <w:r w:rsidR="0003136B">
        <w:t>, the specialization</w:t>
      </w:r>
      <w:r>
        <w:t>. The values seem to be specific to sensitivities, as stated by the text, but the property is assigned to the more general Condition.</w:t>
      </w:r>
    </w:p>
    <w:p w14:paraId="5E1B89B2" w14:textId="7E860237" w:rsidR="00841B90" w:rsidRDefault="00D221E5" w:rsidP="00B072CB">
      <w:r>
        <w:t>The FHIM state machines are all implicit in the bound status value sets</w:t>
      </w:r>
      <w:r w:rsidR="00CA1FE2">
        <w:t>, taken from standard specifications</w:t>
      </w:r>
      <w:r>
        <w:t>.</w:t>
      </w:r>
    </w:p>
    <w:p w14:paraId="2BBF4D6C" w14:textId="12278CDD" w:rsidR="00B072CB" w:rsidRDefault="00B072CB" w:rsidP="00FA2187">
      <w:pPr>
        <w:pStyle w:val="Heading2"/>
        <w:numPr>
          <w:ilvl w:val="0"/>
          <w:numId w:val="21"/>
        </w:numPr>
      </w:pPr>
      <w:bookmarkStart w:id="17" w:name="_Toc531508245"/>
      <w:r>
        <w:t>Data Types</w:t>
      </w:r>
      <w:bookmarkEnd w:id="17"/>
    </w:p>
    <w:p w14:paraId="14DDB8CC" w14:textId="446A887F" w:rsidR="000422BD" w:rsidRDefault="000422BD" w:rsidP="00CC26BC">
      <w:r>
        <w:t>DAMs</w:t>
      </w:r>
      <w:r w:rsidR="00D03DFC">
        <w:t xml:space="preserve"> </w:t>
      </w:r>
      <w:r>
        <w:t xml:space="preserve">use a host of different assumptions </w:t>
      </w:r>
      <w:r w:rsidR="00E714F1">
        <w:t>about data types.</w:t>
      </w:r>
      <w:r w:rsidR="00805E36">
        <w:t xml:space="preserve"> Some use existing types (e.g., V3 types)</w:t>
      </w:r>
      <w:r w:rsidR="00CC26BC">
        <w:t>, though this bring</w:t>
      </w:r>
      <w:r w:rsidR="006277E6">
        <w:t>s</w:t>
      </w:r>
      <w:r w:rsidR="00CC26BC">
        <w:t xml:space="preserve"> a </w:t>
      </w:r>
      <w:r w:rsidR="006277E6">
        <w:t xml:space="preserve">significant </w:t>
      </w:r>
      <w:r w:rsidR="00CC26BC">
        <w:t xml:space="preserve">set of technical assumptions into the analysis space. Some </w:t>
      </w:r>
      <w:r w:rsidR="00805E36">
        <w:t>don’t assign types at all, as too technically specific for an analysis model</w:t>
      </w:r>
      <w:r w:rsidR="00CC26BC">
        <w:t>. A</w:t>
      </w:r>
      <w:r w:rsidR="00805E36">
        <w:t xml:space="preserve">nd some concoct </w:t>
      </w:r>
      <w:r w:rsidR="00CC26BC">
        <w:t xml:space="preserve">their own </w:t>
      </w:r>
      <w:r w:rsidR="00805E36">
        <w:t xml:space="preserve">types </w:t>
      </w:r>
      <w:r w:rsidR="006277E6">
        <w:t xml:space="preserve">in search of </w:t>
      </w:r>
      <w:r w:rsidR="00805E36">
        <w:t>a reasonable level of technical abstraction for an analysis model.</w:t>
      </w:r>
    </w:p>
    <w:p w14:paraId="4353A159" w14:textId="7B34507D" w:rsidR="00805E36" w:rsidRDefault="00805E36" w:rsidP="00666E34">
      <w:r>
        <w:t xml:space="preserve">The Immunization DAM falls in the </w:t>
      </w:r>
      <w:r w:rsidR="00CC26BC">
        <w:t xml:space="preserve">second </w:t>
      </w:r>
      <w:r>
        <w:t xml:space="preserve">group, using no types, and leaving it to the reader to determine what kind of information is implied by a property name. The Allergy </w:t>
      </w:r>
      <w:r w:rsidR="00CC26BC">
        <w:t>DAM</w:t>
      </w:r>
      <w:r>
        <w:t xml:space="preserve"> falls in the latter group, using a short list of five unspecified analysis types: Identifier, String, </w:t>
      </w:r>
      <w:proofErr w:type="spellStart"/>
      <w:r>
        <w:t>DateTime</w:t>
      </w:r>
      <w:proofErr w:type="spellEnd"/>
      <w:r>
        <w:t xml:space="preserve">, Code, and Boolean. (It also uses a </w:t>
      </w:r>
      <w:proofErr w:type="spellStart"/>
      <w:r>
        <w:t>TimeStamp</w:t>
      </w:r>
      <w:proofErr w:type="spellEnd"/>
      <w:r>
        <w:t xml:space="preserve">, but it’s not clear whether this implies a requirement distinct from </w:t>
      </w:r>
      <w:proofErr w:type="spellStart"/>
      <w:r>
        <w:t>DateTime</w:t>
      </w:r>
      <w:proofErr w:type="spellEnd"/>
      <w:r>
        <w:t xml:space="preserve"> or not.)</w:t>
      </w:r>
      <w:r w:rsidR="00535C3E">
        <w:t xml:space="preserve"> </w:t>
      </w:r>
    </w:p>
    <w:p w14:paraId="2100C240" w14:textId="3A792FAD" w:rsidR="009A7E03" w:rsidRDefault="009A7E03" w:rsidP="00666E34">
      <w:r>
        <w:t xml:space="preserve">The FHIM types were originally a simplified version of the V3 </w:t>
      </w:r>
      <w:proofErr w:type="gramStart"/>
      <w:r>
        <w:t>types, but</w:t>
      </w:r>
      <w:proofErr w:type="gramEnd"/>
      <w:r>
        <w:t xml:space="preserve"> have been refined to closely support requirements for FHIR types. </w:t>
      </w:r>
    </w:p>
    <w:p w14:paraId="2E172280" w14:textId="5CB93300" w:rsidR="00535C3E" w:rsidRDefault="00535C3E" w:rsidP="00666E34">
      <w:r>
        <w:t>The simplest harmonization would be to apply the Allergy types to the Immunization DAM. Another option would be to use the types already assigned in the FHIM.</w:t>
      </w:r>
    </w:p>
    <w:p w14:paraId="43AD36A5" w14:textId="760FE79F" w:rsidR="000422BD" w:rsidRDefault="00CA1FE2" w:rsidP="00666E34">
      <w:r>
        <w:t>The decomposition approach uses a small set of analysis types based on the Allergy types. The FHIM uses its defined types. Refinement of these types to support target specification types is managed by UML profiles.</w:t>
      </w:r>
    </w:p>
    <w:p w14:paraId="33E12130" w14:textId="3487CDA6" w:rsidR="00707372" w:rsidRDefault="00707372" w:rsidP="00FA2187">
      <w:pPr>
        <w:pStyle w:val="Heading2"/>
        <w:numPr>
          <w:ilvl w:val="0"/>
          <w:numId w:val="21"/>
        </w:numPr>
      </w:pPr>
      <w:bookmarkStart w:id="18" w:name="_Toc531508246"/>
      <w:r>
        <w:t>Relationships</w:t>
      </w:r>
      <w:bookmarkEnd w:id="18"/>
    </w:p>
    <w:p w14:paraId="1E36068F" w14:textId="25D35513" w:rsidR="00666E34" w:rsidRDefault="0003136B" w:rsidP="00666E34">
      <w:r>
        <w:t>Documentation of rel</w:t>
      </w:r>
      <w:r w:rsidR="00707372">
        <w:t>ationships may differ in many ways. They may simply have different names</w:t>
      </w:r>
      <w:r w:rsidR="001D433B">
        <w:t xml:space="preserve">, UML stereotypes, </w:t>
      </w:r>
      <w:r w:rsidR="006A0817">
        <w:t xml:space="preserve">or </w:t>
      </w:r>
      <w:r w:rsidR="001D433B">
        <w:t xml:space="preserve">directionality. Much of this technical layer of specification is immaterial to the domain level of modeling. </w:t>
      </w:r>
    </w:p>
    <w:p w14:paraId="7D441D9B" w14:textId="05E429D0" w:rsidR="001D433B" w:rsidRDefault="001D433B" w:rsidP="00666E34">
      <w:r>
        <w:t>Relationship names may indicate domain-specific ways of thinking about similar things. A vaccine is a kind of substance, and an immunization is a kind of exposure, and while it’s not terribly colloquial, it’s fair to say that “uses” (in this context) is a kind of “exposed to.”</w:t>
      </w:r>
    </w:p>
    <w:p w14:paraId="70F26FAC" w14:textId="4FA2AECF" w:rsidR="001D433B" w:rsidRDefault="006A0817" w:rsidP="001D433B">
      <w:pPr>
        <w:pStyle w:val="ListParagraph"/>
        <w:numPr>
          <w:ilvl w:val="0"/>
          <w:numId w:val="20"/>
        </w:numPr>
      </w:pPr>
      <w:r>
        <w:t xml:space="preserve">Immunization: </w:t>
      </w:r>
      <w:r w:rsidR="001D433B">
        <w:t xml:space="preserve">Immunization event “uses” a Vaccine </w:t>
      </w:r>
    </w:p>
    <w:p w14:paraId="53407DE3" w14:textId="1EDD84D6" w:rsidR="001D433B" w:rsidRDefault="006A0817" w:rsidP="001D433B">
      <w:pPr>
        <w:pStyle w:val="ListParagraph"/>
        <w:numPr>
          <w:ilvl w:val="0"/>
          <w:numId w:val="20"/>
        </w:numPr>
      </w:pPr>
      <w:r>
        <w:t xml:space="preserve">Allergy: </w:t>
      </w:r>
      <w:r w:rsidR="001D433B">
        <w:t>Exposure has an “exposed to” relationship to Substance.</w:t>
      </w:r>
    </w:p>
    <w:p w14:paraId="5A906CDC" w14:textId="524A8F7A" w:rsidR="0003136B" w:rsidRDefault="0003136B" w:rsidP="00666E34">
      <w:r>
        <w:t xml:space="preserve">While there is clear value in using the same class for “patient” in both models, the value of making “immunization event” a specialization of “exposure” is less clear. </w:t>
      </w:r>
      <w:proofErr w:type="gramStart"/>
      <w:r>
        <w:t>It is clear that there</w:t>
      </w:r>
      <w:proofErr w:type="gramEnd"/>
      <w:r>
        <w:t xml:space="preserve"> is a limit to the </w:t>
      </w:r>
      <w:r>
        <w:lastRenderedPageBreak/>
        <w:t xml:space="preserve">value of generalization; such a correspondence may be more usefully manifest in a use case that identifies the immunization as an exposure. </w:t>
      </w:r>
    </w:p>
    <w:p w14:paraId="1ECBADD9" w14:textId="61E66153" w:rsidR="001D433B" w:rsidRDefault="005258B6" w:rsidP="00666E34">
      <w:r>
        <w:t>Another difficulty with relationships is direction. In the Immunization model a Patient “has” a Condition; in Allergy, a Condition is “recorded for” a Patient. In the analytical view, it makes no difference which way the relationship points, so a harmonized analysis model can portray either perspective. This flexibility does mean that, when taking analysis into the design layer, it’s important to understand the technical use cases the model is intended to support. A reaction might be the primary subject of an adverse event report, having a reference to a patient, but a patient care coordination record should also refer to allergies and reactions.</w:t>
      </w:r>
    </w:p>
    <w:p w14:paraId="4CB7ECA3" w14:textId="408683DA" w:rsidR="00D04174" w:rsidRDefault="00D04174" w:rsidP="00D04174">
      <w:r>
        <w:t xml:space="preserve">The </w:t>
      </w:r>
      <w:r w:rsidR="005258B6">
        <w:t xml:space="preserve">more fundamental issue with relationships is where they constitute different </w:t>
      </w:r>
      <w:r>
        <w:t>class graph</w:t>
      </w:r>
      <w:r w:rsidR="005258B6">
        <w:t>s</w:t>
      </w:r>
      <w:r>
        <w:t>. We see three kinds of divergence</w:t>
      </w:r>
      <w:r w:rsidR="005258B6">
        <w:t xml:space="preserve"> in graph relationships</w:t>
      </w:r>
      <w:r>
        <w:t>.</w:t>
      </w:r>
    </w:p>
    <w:p w14:paraId="46FE12DD" w14:textId="77777777" w:rsidR="00D04174" w:rsidRDefault="00D04174" w:rsidP="00D04174">
      <w:pPr>
        <w:pStyle w:val="ListParagraph"/>
        <w:numPr>
          <w:ilvl w:val="0"/>
          <w:numId w:val="33"/>
        </w:numPr>
      </w:pPr>
      <w:r>
        <w:t xml:space="preserve">An element modeled as a property of a class in one model is modeled as a class in another. </w:t>
      </w:r>
    </w:p>
    <w:p w14:paraId="1C268679" w14:textId="77777777" w:rsidR="00D04174" w:rsidRDefault="00D04174" w:rsidP="00D04174">
      <w:pPr>
        <w:pStyle w:val="ListParagraph"/>
        <w:numPr>
          <w:ilvl w:val="1"/>
          <w:numId w:val="33"/>
        </w:numPr>
      </w:pPr>
      <w:r>
        <w:t>E.g., Patient name is a class in the Immunization model, but it’s a property in the FHIM.</w:t>
      </w:r>
    </w:p>
    <w:p w14:paraId="0D018FCD" w14:textId="77777777" w:rsidR="00D04174" w:rsidRDefault="00D04174" w:rsidP="00D04174">
      <w:pPr>
        <w:pStyle w:val="ListParagraph"/>
        <w:numPr>
          <w:ilvl w:val="1"/>
          <w:numId w:val="33"/>
        </w:numPr>
      </w:pPr>
      <w:r>
        <w:t xml:space="preserve">This distinction is the least troubling, as the relationship to another class is logically identical to the containment of a property of a given data type, and UML tools can translate between these two representations </w:t>
      </w:r>
      <w:proofErr w:type="spellStart"/>
      <w:r>
        <w:t>losslessly</w:t>
      </w:r>
      <w:proofErr w:type="spellEnd"/>
      <w:r>
        <w:t>. The FHIM property, incidentally, has a data type that is very similar to the Immunization class.</w:t>
      </w:r>
    </w:p>
    <w:p w14:paraId="0FF655A9" w14:textId="77777777" w:rsidR="00D04174" w:rsidRDefault="00D04174" w:rsidP="00D04174">
      <w:pPr>
        <w:pStyle w:val="ListParagraph"/>
        <w:numPr>
          <w:ilvl w:val="0"/>
          <w:numId w:val="33"/>
        </w:numPr>
      </w:pPr>
      <w:r>
        <w:t xml:space="preserve">An element modeled as a property of a specialized class in one model is modeled as a property of its generalization class in another. </w:t>
      </w:r>
    </w:p>
    <w:p w14:paraId="7840F1FC" w14:textId="77777777" w:rsidR="00D04174" w:rsidRDefault="00D04174" w:rsidP="00D04174">
      <w:pPr>
        <w:pStyle w:val="ListParagraph"/>
        <w:numPr>
          <w:ilvl w:val="1"/>
          <w:numId w:val="33"/>
        </w:numPr>
      </w:pPr>
      <w:r>
        <w:t xml:space="preserve">E.g., date of birth is a property of Patient in Allergy, of Patient’s generalization Person in Immunization, and as Person’s generalization </w:t>
      </w:r>
      <w:proofErr w:type="spellStart"/>
      <w:r>
        <w:t>BiologicalEntity</w:t>
      </w:r>
      <w:proofErr w:type="spellEnd"/>
      <w:r>
        <w:t xml:space="preserve"> in the FHIM.</w:t>
      </w:r>
    </w:p>
    <w:p w14:paraId="6E903639" w14:textId="77777777" w:rsidR="00D04174" w:rsidRDefault="00D04174" w:rsidP="00D04174">
      <w:pPr>
        <w:pStyle w:val="ListParagraph"/>
        <w:numPr>
          <w:ilvl w:val="1"/>
          <w:numId w:val="33"/>
        </w:numPr>
      </w:pPr>
      <w:r>
        <w:t xml:space="preserve">This also </w:t>
      </w:r>
      <w:proofErr w:type="gramStart"/>
      <w:r>
        <w:t>fairly trivial</w:t>
      </w:r>
      <w:proofErr w:type="gramEnd"/>
      <w:r>
        <w:t>; the containment is logically equivalent in all three cases, and UML tools handle these equivalences correctly.</w:t>
      </w:r>
    </w:p>
    <w:p w14:paraId="2D7D1548" w14:textId="24B00D18" w:rsidR="00D04174" w:rsidRDefault="00D04174" w:rsidP="00D04174">
      <w:pPr>
        <w:pStyle w:val="ListParagraph"/>
        <w:numPr>
          <w:ilvl w:val="0"/>
          <w:numId w:val="33"/>
        </w:numPr>
      </w:pPr>
      <w:r>
        <w:t xml:space="preserve">A class has </w:t>
      </w:r>
      <w:r w:rsidR="005258B6">
        <w:t xml:space="preserve">a direct </w:t>
      </w:r>
      <w:r>
        <w:t>path</w:t>
      </w:r>
      <w:r w:rsidR="005258B6">
        <w:t xml:space="preserve"> </w:t>
      </w:r>
      <w:r>
        <w:t xml:space="preserve">to an element in </w:t>
      </w:r>
      <w:r w:rsidR="005258B6">
        <w:t>one model; another model interposes another element.</w:t>
      </w:r>
    </w:p>
    <w:p w14:paraId="32A62647" w14:textId="77777777" w:rsidR="00D04174" w:rsidRDefault="00D04174" w:rsidP="00D04174">
      <w:pPr>
        <w:pStyle w:val="ListParagraph"/>
        <w:numPr>
          <w:ilvl w:val="1"/>
          <w:numId w:val="33"/>
        </w:numPr>
      </w:pPr>
      <w:r>
        <w:t>E.g., Immunization Person has a relationship directly to Schools that the person attended. In the FHIM, the Person has a Student role that owns this relationship.</w:t>
      </w:r>
    </w:p>
    <w:p w14:paraId="2B173155" w14:textId="30890192" w:rsidR="00D04174" w:rsidRDefault="005258B6" w:rsidP="00D04174">
      <w:pPr>
        <w:pStyle w:val="ListParagraph"/>
        <w:numPr>
          <w:ilvl w:val="1"/>
          <w:numId w:val="33"/>
        </w:numPr>
      </w:pPr>
      <w:r>
        <w:t xml:space="preserve">This is a case of differing granularity. </w:t>
      </w:r>
      <w:r w:rsidR="00D04174">
        <w:t>How to understand the equivalence and flatten relationships appropriately must be specified in a UML Profile if automated handling of data is desired.</w:t>
      </w:r>
    </w:p>
    <w:p w14:paraId="4927F4F6" w14:textId="0DA5640D" w:rsidR="005258B6" w:rsidRDefault="005258B6" w:rsidP="005258B6">
      <w:pPr>
        <w:pStyle w:val="ListParagraph"/>
        <w:numPr>
          <w:ilvl w:val="0"/>
          <w:numId w:val="33"/>
        </w:numPr>
      </w:pPr>
      <w:r>
        <w:t xml:space="preserve">A class has entirely different paths to an element in different models. </w:t>
      </w:r>
    </w:p>
    <w:p w14:paraId="65393C57" w14:textId="43AB1637" w:rsidR="00BD23AB" w:rsidRDefault="005258B6" w:rsidP="005258B6">
      <w:pPr>
        <w:pStyle w:val="ListParagraph"/>
        <w:numPr>
          <w:ilvl w:val="1"/>
          <w:numId w:val="33"/>
        </w:numPr>
      </w:pPr>
      <w:r>
        <w:t xml:space="preserve">E.g., in Immunization, </w:t>
      </w:r>
      <w:r w:rsidRPr="005258B6">
        <w:rPr>
          <w:u w:val="single"/>
        </w:rPr>
        <w:t>adverse reaction</w:t>
      </w:r>
      <w:r>
        <w:t xml:space="preserve"> has a relationship to an </w:t>
      </w:r>
      <w:r w:rsidRPr="005258B6">
        <w:rPr>
          <w:u w:val="single"/>
        </w:rPr>
        <w:t>encounter</w:t>
      </w:r>
      <w:r w:rsidRPr="00E84CE8">
        <w:t>, which</w:t>
      </w:r>
      <w:r>
        <w:t xml:space="preserve"> is related to </w:t>
      </w:r>
      <w:r w:rsidRPr="005258B6">
        <w:rPr>
          <w:u w:val="single"/>
        </w:rPr>
        <w:t>Immunization History</w:t>
      </w:r>
      <w:r>
        <w:t xml:space="preserve"> and thence to </w:t>
      </w:r>
      <w:r w:rsidRPr="005258B6">
        <w:rPr>
          <w:u w:val="single"/>
        </w:rPr>
        <w:t>Patient</w:t>
      </w:r>
      <w:r w:rsidRPr="00C2413A">
        <w:t>.</w:t>
      </w:r>
      <w:r>
        <w:t xml:space="preserve"> Allergy does not even model an encounter</w:t>
      </w:r>
      <w:r w:rsidR="00BD23AB">
        <w:t>. T</w:t>
      </w:r>
      <w:r>
        <w:t xml:space="preserve">here, </w:t>
      </w:r>
      <w:proofErr w:type="spellStart"/>
      <w:r w:rsidRPr="005258B6">
        <w:rPr>
          <w:u w:val="single"/>
        </w:rPr>
        <w:t>AdverseReaction</w:t>
      </w:r>
      <w:proofErr w:type="spellEnd"/>
      <w:r>
        <w:t xml:space="preserve"> </w:t>
      </w:r>
      <w:r w:rsidR="00BD23AB">
        <w:t xml:space="preserve">can be related to </w:t>
      </w:r>
      <w:r w:rsidR="00BD23AB" w:rsidRPr="00BD23AB">
        <w:rPr>
          <w:u w:val="single"/>
        </w:rPr>
        <w:t>Patient</w:t>
      </w:r>
      <w:r w:rsidR="00BD23AB">
        <w:t xml:space="preserve"> directly or via the </w:t>
      </w:r>
      <w:r w:rsidR="00BD23AB" w:rsidRPr="00BD23AB">
        <w:rPr>
          <w:u w:val="single"/>
        </w:rPr>
        <w:t>Practitioner</w:t>
      </w:r>
      <w:r w:rsidR="00BD23AB">
        <w:t xml:space="preserve"> who recorded it, the </w:t>
      </w:r>
      <w:r w:rsidR="00BD23AB" w:rsidRPr="00BD23AB">
        <w:rPr>
          <w:u w:val="single"/>
        </w:rPr>
        <w:t>Sensitivity</w:t>
      </w:r>
      <w:r w:rsidR="00BD23AB">
        <w:t xml:space="preserve"> that resulted in it, the </w:t>
      </w:r>
      <w:r w:rsidR="00BD23AB" w:rsidRPr="00BD23AB">
        <w:rPr>
          <w:u w:val="single"/>
        </w:rPr>
        <w:t>Exposure</w:t>
      </w:r>
      <w:r w:rsidR="00BD23AB">
        <w:t xml:space="preserve"> that preceded it, or the </w:t>
      </w:r>
      <w:r w:rsidR="00BD23AB" w:rsidRPr="00BD23AB">
        <w:rPr>
          <w:u w:val="single"/>
        </w:rPr>
        <w:t>Substance</w:t>
      </w:r>
      <w:r w:rsidR="00BD23AB">
        <w:t xml:space="preserve"> that caused it, and because these classes also have relationships, there are at least nine paths from reaction to patient.</w:t>
      </w:r>
    </w:p>
    <w:p w14:paraId="7AE24634" w14:textId="79B3DA81" w:rsidR="00D04174" w:rsidRDefault="00BD23AB" w:rsidP="00BD23AB">
      <w:pPr>
        <w:pStyle w:val="ListParagraph"/>
        <w:numPr>
          <w:ilvl w:val="1"/>
          <w:numId w:val="33"/>
        </w:numPr>
      </w:pPr>
      <w:r>
        <w:t xml:space="preserve">In this case, the two models have different classes, hence different paths among them. The FHIM can support </w:t>
      </w:r>
      <w:proofErr w:type="gramStart"/>
      <w:r>
        <w:t>all of</w:t>
      </w:r>
      <w:proofErr w:type="gramEnd"/>
      <w:r>
        <w:t xml:space="preserve"> these relationships, but the choice of graph must be asserted in the use case that defines the UML profile.</w:t>
      </w:r>
    </w:p>
    <w:p w14:paraId="0A2CE81E" w14:textId="77777777" w:rsidR="005258B6" w:rsidRDefault="005258B6" w:rsidP="00666E34"/>
    <w:p w14:paraId="7EC15D9E" w14:textId="2D90624D" w:rsidR="008B7949" w:rsidRDefault="008B7949" w:rsidP="00FA2187">
      <w:pPr>
        <w:pStyle w:val="Heading2"/>
        <w:numPr>
          <w:ilvl w:val="0"/>
          <w:numId w:val="21"/>
        </w:numPr>
      </w:pPr>
      <w:bookmarkStart w:id="19" w:name="_Toc531508247"/>
      <w:r>
        <w:lastRenderedPageBreak/>
        <w:t>Terminology</w:t>
      </w:r>
      <w:bookmarkEnd w:id="19"/>
    </w:p>
    <w:p w14:paraId="08203991" w14:textId="41F3D625" w:rsidR="007C036C" w:rsidRDefault="007C036C" w:rsidP="007C036C">
      <w:r>
        <w:t xml:space="preserve">Most </w:t>
      </w:r>
      <w:r w:rsidR="009D6B89">
        <w:t xml:space="preserve">DAMs intentionally defer terminology </w:t>
      </w:r>
      <w:r>
        <w:t xml:space="preserve">definition </w:t>
      </w:r>
      <w:r w:rsidR="009D6B89">
        <w:t xml:space="preserve">to the specification phase. </w:t>
      </w:r>
      <w:r>
        <w:t xml:space="preserve">The one exception is that the Immunization model specifies that a vaccine lot has an NDC code. This is the FDA’s system for identifying specific packaged products. It might be more appropriate to </w:t>
      </w:r>
      <w:r w:rsidR="00BD23AB">
        <w:t xml:space="preserve">name </w:t>
      </w:r>
      <w:r>
        <w:t xml:space="preserve">the property as a </w:t>
      </w:r>
      <w:r w:rsidR="00BD23AB">
        <w:t xml:space="preserve">product </w:t>
      </w:r>
      <w:r>
        <w:t xml:space="preserve">identifier to avoid </w:t>
      </w:r>
      <w:r w:rsidR="00BD23AB">
        <w:t xml:space="preserve">limiting the model to one </w:t>
      </w:r>
      <w:r>
        <w:t>realm;</w:t>
      </w:r>
      <w:r w:rsidR="00BD23AB">
        <w:t xml:space="preserve"> though,</w:t>
      </w:r>
      <w:r>
        <w:t xml:space="preserve"> in an analysis model, the use of “NDC” as a shorthand </w:t>
      </w:r>
      <w:r w:rsidR="00BD23AB">
        <w:t xml:space="preserve">for “product code” </w:t>
      </w:r>
      <w:r>
        <w:t>has limited ill effects.</w:t>
      </w:r>
    </w:p>
    <w:p w14:paraId="1717FE0A" w14:textId="692BF5CA" w:rsidR="008B7949" w:rsidRDefault="009D6B89" w:rsidP="008B7949">
      <w:r>
        <w:t xml:space="preserve">We feel that </w:t>
      </w:r>
      <w:r w:rsidR="0009782E">
        <w:t xml:space="preserve">it </w:t>
      </w:r>
      <w:r w:rsidR="007C036C">
        <w:t>is</w:t>
      </w:r>
      <w:r w:rsidR="0009782E">
        <w:t xml:space="preserve"> appropriate to defer terminology </w:t>
      </w:r>
      <w:r w:rsidRPr="007C036C">
        <w:rPr>
          <w:i/>
        </w:rPr>
        <w:t>binding</w:t>
      </w:r>
      <w:r w:rsidR="0009782E">
        <w:t xml:space="preserve"> the </w:t>
      </w:r>
      <w:r>
        <w:t>specification</w:t>
      </w:r>
      <w:r w:rsidR="0009782E">
        <w:t xml:space="preserve"> stage</w:t>
      </w:r>
      <w:r>
        <w:t xml:space="preserve">, but </w:t>
      </w:r>
      <w:r w:rsidR="00A24E82">
        <w:t xml:space="preserve">that </w:t>
      </w:r>
      <w:r w:rsidR="007C036C">
        <w:t xml:space="preserve">the </w:t>
      </w:r>
      <w:r w:rsidRPr="007C036C">
        <w:rPr>
          <w:i/>
        </w:rPr>
        <w:t>semantic</w:t>
      </w:r>
      <w:r>
        <w:t xml:space="preserve"> </w:t>
      </w:r>
      <w:r w:rsidR="007C036C">
        <w:t xml:space="preserve">specificity that terminologies provide </w:t>
      </w:r>
      <w:r>
        <w:t xml:space="preserve">can be usefully </w:t>
      </w:r>
      <w:r w:rsidR="007C036C">
        <w:t xml:space="preserve">defined </w:t>
      </w:r>
      <w:r>
        <w:t xml:space="preserve">at the analysis level. </w:t>
      </w:r>
    </w:p>
    <w:p w14:paraId="22CE9C1E" w14:textId="248BE683" w:rsidR="009D6B89" w:rsidRDefault="009D6B89" w:rsidP="008B7949">
      <w:r>
        <w:t xml:space="preserve">While the DAMs do not provide this dimension, the FHIM provides </w:t>
      </w:r>
      <w:r w:rsidR="00A24E82">
        <w:t xml:space="preserve">value </w:t>
      </w:r>
      <w:r>
        <w:t>bindings to terminologies specified by component specifications. Whether these bindings can or should influence “upstream” to the DAM is for discussion, but it can be useful to identify where specifications diverge unnecessarily.</w:t>
      </w:r>
    </w:p>
    <w:p w14:paraId="2616EFBB" w14:textId="0EC9CE98" w:rsidR="00A24E82" w:rsidRDefault="00A24E82" w:rsidP="008B7949">
      <w:r>
        <w:t>The FHIM currently asserts no model bindings, but as CIMI models are incorporated, this may change.</w:t>
      </w:r>
    </w:p>
    <w:p w14:paraId="18030923" w14:textId="5852AA92" w:rsidR="008B7949" w:rsidRDefault="008B7949" w:rsidP="00FA2187">
      <w:pPr>
        <w:pStyle w:val="Heading2"/>
        <w:numPr>
          <w:ilvl w:val="0"/>
          <w:numId w:val="21"/>
        </w:numPr>
      </w:pPr>
      <w:bookmarkStart w:id="20" w:name="_Toc531508248"/>
      <w:r>
        <w:t>Harmonization options</w:t>
      </w:r>
      <w:bookmarkEnd w:id="20"/>
    </w:p>
    <w:p w14:paraId="3920AC7B" w14:textId="65F58D4F" w:rsidR="00A24E82" w:rsidRDefault="004A5A81" w:rsidP="00FF115B">
      <w:r>
        <w:t xml:space="preserve">The HL7 </w:t>
      </w:r>
      <w:r w:rsidR="00A24E82">
        <w:t xml:space="preserve">term “harmonization” </w:t>
      </w:r>
      <w:r>
        <w:t xml:space="preserve">refers to the </w:t>
      </w:r>
      <w:r w:rsidR="00A24E82">
        <w:t xml:space="preserve">process </w:t>
      </w:r>
      <w:r>
        <w:t xml:space="preserve">of </w:t>
      </w:r>
      <w:r w:rsidR="00323E26">
        <w:t>managing change to the RIM</w:t>
      </w:r>
      <w:r w:rsidR="00A24E82">
        <w:t>. O</w:t>
      </w:r>
      <w:r w:rsidR="00144E6E">
        <w:t xml:space="preserve">ther SDOs </w:t>
      </w:r>
      <w:r w:rsidR="00323E26">
        <w:t>adopt the more general meaning of identifying divergen</w:t>
      </w:r>
      <w:r w:rsidR="008A7AA2">
        <w:t xml:space="preserve">t designs </w:t>
      </w:r>
      <w:r w:rsidR="00323E26">
        <w:t xml:space="preserve">and </w:t>
      </w:r>
      <w:r w:rsidR="00144E6E">
        <w:t xml:space="preserve">converging on </w:t>
      </w:r>
      <w:r w:rsidR="00323E26">
        <w:t>designs that support all stakeholder requirements.</w:t>
      </w:r>
      <w:r w:rsidR="007F2897">
        <w:t xml:space="preserve"> </w:t>
      </w:r>
      <w:r w:rsidR="00FA753F">
        <w:t xml:space="preserve">However, without an agreed process, we wanted to demonstrate the various stages that might be of value. </w:t>
      </w:r>
      <w:r w:rsidR="00A24E82">
        <w:t xml:space="preserve">Our gap analysis work seems well-suited to the process. The FHIM proposal completes the work of harmonization—or, completes a draft of it. </w:t>
      </w:r>
    </w:p>
    <w:p w14:paraId="050C66FA" w14:textId="331F7930" w:rsidR="00F319AD" w:rsidRDefault="00A24E82" w:rsidP="00FF115B">
      <w:r>
        <w:t xml:space="preserve">The intermediate illustration, the analytical decomposition, faces some choices. </w:t>
      </w:r>
      <w:r w:rsidR="00F319AD">
        <w:t xml:space="preserve">We identified three options. First, we could select one DAM as the baseline, and enhance it as necessary with new elements from the other. We identified no clear criterion for making such a selection, though making </w:t>
      </w:r>
      <w:r w:rsidR="00787EAC">
        <w:t xml:space="preserve">an </w:t>
      </w:r>
      <w:r w:rsidR="00F319AD">
        <w:t>arbitrar</w:t>
      </w:r>
      <w:r w:rsidR="00787EAC">
        <w:t xml:space="preserve">y selection </w:t>
      </w:r>
      <w:r w:rsidR="00F319AD">
        <w:t>would be an option. Second, we could build a new DAM that represents super-classes of the content from the source DAMs. This seemed to be a path to creating additional opportunities for divergence, the very problem we were trying to solve. Or</w:t>
      </w:r>
      <w:r w:rsidR="00787EAC">
        <w:t>,</w:t>
      </w:r>
      <w:r w:rsidR="00F319AD">
        <w:t xml:space="preserve"> third, we could build a foundational model that provides elements to two distinct views, each representing the content of one source DAM. This path </w:t>
      </w:r>
      <w:r w:rsidR="00787EAC">
        <w:t xml:space="preserve">is </w:t>
      </w:r>
      <w:r w:rsidR="00F319AD">
        <w:t>illustrate</w:t>
      </w:r>
      <w:r w:rsidR="00787EAC">
        <w:t>d</w:t>
      </w:r>
      <w:r w:rsidR="00F319AD">
        <w:t xml:space="preserve"> here.</w:t>
      </w:r>
    </w:p>
    <w:p w14:paraId="756625DE" w14:textId="5F7B000E" w:rsidR="001D6374" w:rsidRDefault="00787EAC" w:rsidP="00FF115B">
      <w:r>
        <w:t xml:space="preserve">It was not clear </w:t>
      </w:r>
      <w:r w:rsidR="00FA753F">
        <w:t xml:space="preserve">whether to decompose every property or only the shared ones. </w:t>
      </w:r>
      <w:r w:rsidR="001D6374">
        <w:t>In figure 4, every property of the respective adverse reaction models is decomposed</w:t>
      </w:r>
      <w:r w:rsidR="00F319AD">
        <w:t xml:space="preserve"> into a “detailed clinical model” pattern of representing all properties as classes</w:t>
      </w:r>
      <w:r w:rsidR="001D6374">
        <w:t xml:space="preserve">. </w:t>
      </w:r>
    </w:p>
    <w:p w14:paraId="310B2019" w14:textId="56804127" w:rsidR="001D6374" w:rsidRDefault="00140ED1" w:rsidP="001D6374">
      <w:pPr>
        <w:jc w:val="center"/>
      </w:pPr>
      <w:r w:rsidRPr="00140ED1">
        <w:rPr>
          <w:noProof/>
        </w:rPr>
        <w:lastRenderedPageBreak/>
        <w:drawing>
          <wp:inline distT="0" distB="0" distL="0" distR="0" wp14:anchorId="08E9C560" wp14:editId="2DCB47AD">
            <wp:extent cx="5943600" cy="3921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14:paraId="0BAC3188" w14:textId="6730FBCB" w:rsidR="001D6374" w:rsidRDefault="001D6374" w:rsidP="001D6374">
      <w:pPr>
        <w:jc w:val="center"/>
      </w:pPr>
      <w:r>
        <w:t xml:space="preserve">Figure </w:t>
      </w:r>
      <w:r w:rsidR="00465CD3">
        <w:t>10</w:t>
      </w:r>
      <w:r>
        <w:t xml:space="preserve">: </w:t>
      </w:r>
      <w:r w:rsidR="00A24E82">
        <w:t>D</w:t>
      </w:r>
      <w:r>
        <w:t>ecomposed adverse reaction properties</w:t>
      </w:r>
    </w:p>
    <w:p w14:paraId="1A9C3C86" w14:textId="1D8A87EE" w:rsidR="00FA753F" w:rsidRDefault="005E4A65" w:rsidP="00FF115B">
      <w:r>
        <w:t>T</w:t>
      </w:r>
      <w:r w:rsidR="001D6374">
        <w:t xml:space="preserve">hey are recomposed </w:t>
      </w:r>
      <w:r w:rsidR="00534730">
        <w:t xml:space="preserve">into their DAM forms </w:t>
      </w:r>
      <w:r w:rsidR="001D6374">
        <w:t xml:space="preserve">in figure 5. </w:t>
      </w:r>
    </w:p>
    <w:p w14:paraId="762008AE" w14:textId="30483B7B" w:rsidR="001D6374" w:rsidRDefault="005E4A65" w:rsidP="005E4A65">
      <w:pPr>
        <w:jc w:val="center"/>
      </w:pPr>
      <w:r w:rsidRPr="005E4A65">
        <w:rPr>
          <w:noProof/>
        </w:rPr>
        <w:drawing>
          <wp:inline distT="0" distB="0" distL="0" distR="0" wp14:anchorId="3AB4E3BF" wp14:editId="6C7A70DA">
            <wp:extent cx="4480560" cy="245521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295" cy="2459452"/>
                    </a:xfrm>
                    <a:prstGeom prst="rect">
                      <a:avLst/>
                    </a:prstGeom>
                    <a:noFill/>
                    <a:ln>
                      <a:noFill/>
                    </a:ln>
                  </pic:spPr>
                </pic:pic>
              </a:graphicData>
            </a:graphic>
          </wp:inline>
        </w:drawing>
      </w:r>
    </w:p>
    <w:p w14:paraId="5E1EA0E5" w14:textId="5A44EB82" w:rsidR="005E4A65" w:rsidRDefault="005E4A65" w:rsidP="005E4A65">
      <w:pPr>
        <w:jc w:val="center"/>
      </w:pPr>
      <w:r>
        <w:t xml:space="preserve">Figure </w:t>
      </w:r>
      <w:r w:rsidR="009C1757">
        <w:t>1</w:t>
      </w:r>
      <w:r w:rsidR="00465CD3">
        <w:t>1</w:t>
      </w:r>
      <w:r>
        <w:t>: DAM reactions composed of atomic elements</w:t>
      </w:r>
    </w:p>
    <w:p w14:paraId="100409F8" w14:textId="1CC722BE" w:rsidR="00323E26" w:rsidRDefault="005E4A65" w:rsidP="00FF115B">
      <w:r>
        <w:t xml:space="preserve">In this case, we deem the immunization properties </w:t>
      </w:r>
      <w:proofErr w:type="spellStart"/>
      <w:r>
        <w:t>AdverseReaction.adverseEvent</w:t>
      </w:r>
      <w:proofErr w:type="spellEnd"/>
      <w:r>
        <w:t xml:space="preserve"> and </w:t>
      </w:r>
      <w:proofErr w:type="spellStart"/>
      <w:r>
        <w:t>AdverseReaction.adverseEventDate</w:t>
      </w:r>
      <w:proofErr w:type="spellEnd"/>
      <w:r>
        <w:t xml:space="preserve"> to be synonymous with Allergy DAM properties </w:t>
      </w:r>
      <w:proofErr w:type="spellStart"/>
      <w:r>
        <w:t>Manifestation.reactionType</w:t>
      </w:r>
      <w:proofErr w:type="spellEnd"/>
      <w:r>
        <w:t xml:space="preserve"> and </w:t>
      </w:r>
      <w:proofErr w:type="spellStart"/>
      <w:r>
        <w:t>AdverseReaction.occurrenceDate</w:t>
      </w:r>
      <w:proofErr w:type="spellEnd"/>
      <w:r>
        <w:t xml:space="preserve">. The alignment is questionable, as the “adverse event” of Immunization may have broader semantics than the coded property from the Allergy </w:t>
      </w:r>
      <w:r>
        <w:lastRenderedPageBreak/>
        <w:t>DAM</w:t>
      </w:r>
      <w:r w:rsidR="001018AF">
        <w:t>. We anticipate that the proposal may generate constructive feedback one way or the other: whether they are the same, how they differ, and how this difference might affect specifications used in overlapping use cases.</w:t>
      </w:r>
    </w:p>
    <w:p w14:paraId="3DD16198" w14:textId="0E8A192F" w:rsidR="005E4A65" w:rsidRDefault="005E4A65" w:rsidP="00FF115B">
      <w:r>
        <w:t xml:space="preserve">We observe that </w:t>
      </w:r>
      <w:r w:rsidR="00534730">
        <w:t xml:space="preserve">properties not common to both DAMs </w:t>
      </w:r>
      <w:r>
        <w:t>don’t need to be</w:t>
      </w:r>
      <w:r w:rsidR="00534730">
        <w:t xml:space="preserve"> harmonized in this way</w:t>
      </w:r>
      <w:r>
        <w:t>. The decomposed model might only contain the overlapping elements, leaving those elements that are specific to one DAM alone, as we illustrate in figure 6.</w:t>
      </w:r>
    </w:p>
    <w:p w14:paraId="39D70F45" w14:textId="58222B3D" w:rsidR="005E4A65" w:rsidRDefault="00D35F43" w:rsidP="005E4A65">
      <w:pPr>
        <w:jc w:val="center"/>
      </w:pPr>
      <w:r w:rsidRPr="00D35F43">
        <w:rPr>
          <w:noProof/>
        </w:rPr>
        <w:drawing>
          <wp:inline distT="0" distB="0" distL="0" distR="0" wp14:anchorId="7251CE74" wp14:editId="04875DB2">
            <wp:extent cx="4358640" cy="24231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40" cy="2423160"/>
                    </a:xfrm>
                    <a:prstGeom prst="rect">
                      <a:avLst/>
                    </a:prstGeom>
                    <a:noFill/>
                    <a:ln>
                      <a:noFill/>
                    </a:ln>
                  </pic:spPr>
                </pic:pic>
              </a:graphicData>
            </a:graphic>
          </wp:inline>
        </w:drawing>
      </w:r>
    </w:p>
    <w:p w14:paraId="76C357AA" w14:textId="59B9F9D4" w:rsidR="005E4A65" w:rsidRDefault="005E4A65" w:rsidP="005E4A65">
      <w:pPr>
        <w:jc w:val="center"/>
      </w:pPr>
      <w:r>
        <w:t xml:space="preserve">Figure </w:t>
      </w:r>
      <w:r w:rsidR="009C1757">
        <w:t>1</w:t>
      </w:r>
      <w:r w:rsidR="00465CD3">
        <w:t>2</w:t>
      </w:r>
      <w:r>
        <w:t xml:space="preserve">: </w:t>
      </w:r>
      <w:r w:rsidR="00D35F43">
        <w:t>Immunization reaction using p</w:t>
      </w:r>
      <w:r>
        <w:t>artially decomposed model</w:t>
      </w:r>
    </w:p>
    <w:p w14:paraId="5EF778FC" w14:textId="595940E9" w:rsidR="00A8332D" w:rsidRDefault="00BA5D75" w:rsidP="00FF115B">
      <w:r>
        <w:t xml:space="preserve">In this figure, the </w:t>
      </w:r>
      <w:proofErr w:type="spellStart"/>
      <w:r>
        <w:t>ImmunizationAdverseReaction</w:t>
      </w:r>
      <w:proofErr w:type="spellEnd"/>
      <w:r>
        <w:t xml:space="preserve"> class uses two common properties</w:t>
      </w:r>
      <w:r w:rsidR="005E3485">
        <w:t xml:space="preserve"> drawn from the decomposed model</w:t>
      </w:r>
      <w:r>
        <w:t xml:space="preserve">, </w:t>
      </w:r>
      <w:proofErr w:type="spellStart"/>
      <w:r>
        <w:t>ReactionType</w:t>
      </w:r>
      <w:proofErr w:type="spellEnd"/>
      <w:r>
        <w:t xml:space="preserve"> and </w:t>
      </w:r>
      <w:proofErr w:type="spellStart"/>
      <w:r>
        <w:t>OccurrenceDate</w:t>
      </w:r>
      <w:proofErr w:type="spellEnd"/>
      <w:r>
        <w:t xml:space="preserve">, but the third property is unique to the Immunization DAM and not present in the Allergy DAM: it is modeled directly in the </w:t>
      </w:r>
      <w:proofErr w:type="spellStart"/>
      <w:r>
        <w:t>ImmunizationAdverseReaction</w:t>
      </w:r>
      <w:proofErr w:type="spellEnd"/>
      <w:r>
        <w:t xml:space="preserve"> class.</w:t>
      </w:r>
      <w:r w:rsidR="00A8332D">
        <w:t xml:space="preserve"> </w:t>
      </w:r>
      <w:r w:rsidR="005E4A65">
        <w:t xml:space="preserve">This approach </w:t>
      </w:r>
      <w:r w:rsidR="00A24E82">
        <w:t xml:space="preserve">would </w:t>
      </w:r>
      <w:r w:rsidR="005E4A65">
        <w:t xml:space="preserve">reduce the amount of work involved in migrating model content. </w:t>
      </w:r>
    </w:p>
    <w:p w14:paraId="0E8F5117" w14:textId="47FF0869" w:rsidR="000022DC" w:rsidRDefault="000022DC" w:rsidP="00FF115B">
      <w:r>
        <w:t xml:space="preserve">Two issues complicate this approach. First, in addition to the common elements, the decomposition </w:t>
      </w:r>
      <w:r w:rsidR="00A8332D">
        <w:t xml:space="preserve">must </w:t>
      </w:r>
      <w:r>
        <w:t xml:space="preserve">model their relationships in a way that supports both models. As we note above, the respective assumptions about relationships and class graph paths may be commensurable even if they differ in their explicit diagrams; the decomposed model </w:t>
      </w:r>
      <w:r w:rsidR="00A8332D">
        <w:t xml:space="preserve">must </w:t>
      </w:r>
      <w:r>
        <w:t>define this common view. Hence, the decomposed side of figure 6 shows four classes, not two</w:t>
      </w:r>
      <w:r w:rsidR="00A24E82">
        <w:t>, in order to illustrate the path between them</w:t>
      </w:r>
      <w:r>
        <w:t>.</w:t>
      </w:r>
    </w:p>
    <w:p w14:paraId="20D10652" w14:textId="4B902BFC" w:rsidR="005E4A65" w:rsidRDefault="000022DC" w:rsidP="000022DC">
      <w:r>
        <w:t xml:space="preserve">Second, </w:t>
      </w:r>
      <w:r w:rsidR="005E4A65">
        <w:t>we anticipate that as other DAMs are brought into scope, more of the “unique” elements may find analogs in other models</w:t>
      </w:r>
      <w:r w:rsidR="00A24E82">
        <w:t>. Our example above of a unique element,</w:t>
      </w:r>
      <w:r w:rsidR="005E4A65">
        <w:t xml:space="preserve"> event report date, is sure to have an analog in the Adverse Event Reporting model.</w:t>
      </w:r>
    </w:p>
    <w:p w14:paraId="3E963600" w14:textId="145CF582" w:rsidR="005E4A65" w:rsidRDefault="00A8332D" w:rsidP="00FF115B">
      <w:proofErr w:type="gramStart"/>
      <w:r>
        <w:t>All of</w:t>
      </w:r>
      <w:proofErr w:type="gramEnd"/>
      <w:r>
        <w:t xml:space="preserve"> these questions become moot if the harmonization vehicle is a model that already defines all of the properties</w:t>
      </w:r>
      <w:r w:rsidR="00F962CB">
        <w:t xml:space="preserve"> and their relationships</w:t>
      </w:r>
      <w:r>
        <w:t>. The FHIM traces requirements not only from implementable specifications but also from DAMs. The primary difficulties the FHIM presents are procedural rather than logical. In addition to questions around organizational stewardship</w:t>
      </w:r>
      <w:r w:rsidR="00A24E82">
        <w:t xml:space="preserve"> and change control</w:t>
      </w:r>
      <w:r>
        <w:t xml:space="preserve">, a key challenge is the task of </w:t>
      </w:r>
      <w:r w:rsidRPr="00787EAC">
        <w:t>configuring FHIM diagrams to show domains of interest</w:t>
      </w:r>
      <w:r>
        <w:t>, without distracting details from other domains or technical layers.</w:t>
      </w:r>
    </w:p>
    <w:p w14:paraId="31F20612" w14:textId="77777777" w:rsidR="00FF115B" w:rsidRPr="00FF115B" w:rsidRDefault="00FF115B" w:rsidP="00FF115B"/>
    <w:p w14:paraId="5F6F0F4C" w14:textId="28626E21" w:rsidR="008B7949" w:rsidRDefault="008B7949" w:rsidP="00FA2187">
      <w:pPr>
        <w:pStyle w:val="Heading2"/>
        <w:numPr>
          <w:ilvl w:val="0"/>
          <w:numId w:val="21"/>
        </w:numPr>
      </w:pPr>
      <w:bookmarkStart w:id="21" w:name="_Toc531508249"/>
      <w:r>
        <w:lastRenderedPageBreak/>
        <w:t>Requirements traceability</w:t>
      </w:r>
      <w:r w:rsidR="00ED3E1E">
        <w:t xml:space="preserve"> &amp; currency</w:t>
      </w:r>
      <w:bookmarkEnd w:id="21"/>
    </w:p>
    <w:p w14:paraId="0DFCFD54" w14:textId="0952DCA3" w:rsidR="009126F3" w:rsidRDefault="009126F3" w:rsidP="00FF115B">
      <w:r>
        <w:t xml:space="preserve">In a waterfall development methodology, requirements are defined, and design artifacts </w:t>
      </w:r>
      <w:proofErr w:type="gramStart"/>
      <w:r>
        <w:t xml:space="preserve">refer </w:t>
      </w:r>
      <w:r w:rsidR="008838B4">
        <w:t>back</w:t>
      </w:r>
      <w:proofErr w:type="gramEnd"/>
      <w:r w:rsidR="008838B4">
        <w:t xml:space="preserve"> </w:t>
      </w:r>
      <w:r>
        <w:t xml:space="preserve">to them. This way, a </w:t>
      </w:r>
      <w:r w:rsidR="008057A5">
        <w:t xml:space="preserve">traceability </w:t>
      </w:r>
      <w:r>
        <w:t xml:space="preserve">report can demonstrate an artifact’s success at covering expected requirements. </w:t>
      </w:r>
      <w:r w:rsidR="008E0CA4">
        <w:t xml:space="preserve">However, if other requirements are discovered during design or development, they typically don’t find their way back into the requirement specification, which lapses </w:t>
      </w:r>
      <w:r w:rsidR="008838B4">
        <w:t xml:space="preserve">further </w:t>
      </w:r>
      <w:r w:rsidR="008E0CA4">
        <w:t xml:space="preserve">and </w:t>
      </w:r>
      <w:r w:rsidR="008838B4">
        <w:t xml:space="preserve">further </w:t>
      </w:r>
      <w:r w:rsidR="008E0CA4">
        <w:t xml:space="preserve">into obsolescence. </w:t>
      </w:r>
    </w:p>
    <w:p w14:paraId="79437559" w14:textId="04CD8900" w:rsidR="002974F7" w:rsidRDefault="002974F7" w:rsidP="00FF115B">
      <w:r>
        <w:t xml:space="preserve">In an iterative methodology, requirements are expected to be uncovered at design, development, and even testing stages, so they must be documented in a way that supports two-way </w:t>
      </w:r>
      <w:r w:rsidR="008838B4">
        <w:t>tracking</w:t>
      </w:r>
      <w:r>
        <w:t xml:space="preserve">. Keeping these references up-to-date </w:t>
      </w:r>
      <w:r w:rsidR="008838B4">
        <w:t xml:space="preserve">requires a mutable requirements document. Keeping it current </w:t>
      </w:r>
      <w:r>
        <w:t>is further complicated when the requirements support multiple design specifications</w:t>
      </w:r>
      <w:r w:rsidR="008057A5">
        <w:t xml:space="preserve"> being worked by different teams</w:t>
      </w:r>
      <w:r>
        <w:t>.</w:t>
      </w:r>
    </w:p>
    <w:p w14:paraId="3DBA61EC" w14:textId="0ED62852" w:rsidR="002974F7" w:rsidRDefault="008838B4" w:rsidP="00FF115B">
      <w:r>
        <w:t xml:space="preserve">Following the </w:t>
      </w:r>
      <w:r w:rsidR="008057A5">
        <w:t>HL7 Development Framework (</w:t>
      </w:r>
      <w:r>
        <w:t>HDF</w:t>
      </w:r>
      <w:r w:rsidR="008057A5">
        <w:t>)</w:t>
      </w:r>
      <w:r>
        <w:t>, neither DAM even attempts forward tracing. And while the derivative specifications in CDA templates and FHIR resources may incorporate insight from the DAMs, neither incorporates recognition of support for specific requirements, so it’s hard to tell when divergences are based on error, error correction, technology constraints, or new knowledge.</w:t>
      </w:r>
    </w:p>
    <w:p w14:paraId="7F138399" w14:textId="1043F1E8" w:rsidR="00FF115B" w:rsidRDefault="008838B4" w:rsidP="00666E34">
      <w:r>
        <w:t xml:space="preserve">The FHIM captures forward tracing to C-CDA, NIEM, V2, and FHIR. It does not at this point support an SDO-grade process for </w:t>
      </w:r>
      <w:r w:rsidR="00C2434F">
        <w:t xml:space="preserve">establishing </w:t>
      </w:r>
      <w:r>
        <w:t>consensus on the requirements.</w:t>
      </w:r>
    </w:p>
    <w:p w14:paraId="2DC17FD0" w14:textId="4D90CA78" w:rsidR="00146D84" w:rsidRDefault="00146D84" w:rsidP="00146D84">
      <w:pPr>
        <w:pStyle w:val="Heading1"/>
        <w:numPr>
          <w:ilvl w:val="0"/>
          <w:numId w:val="9"/>
        </w:numPr>
      </w:pPr>
      <w:bookmarkStart w:id="22" w:name="_Toc531508250"/>
      <w:r>
        <w:t>Discussion</w:t>
      </w:r>
      <w:bookmarkEnd w:id="22"/>
    </w:p>
    <w:p w14:paraId="21D3EC1D" w14:textId="6127B858" w:rsidR="00B6599C" w:rsidRDefault="005B0D7F" w:rsidP="00216405">
      <w:r>
        <w:t>Modeling style differences complicated this analysis. We believe that more consistent guidance on analysis modeling would be beneficial. Names may differ irrespective of such guidance: different teams will bring different experiences and assumptions to the task. But consistent expectations around definitions, data types, and semantics would seem to help all consumers of the DAMs.</w:t>
      </w:r>
    </w:p>
    <w:p w14:paraId="35E45E04" w14:textId="37F9DB61" w:rsidR="005B0D7F" w:rsidRDefault="005B0D7F" w:rsidP="00216405">
      <w:r>
        <w:t>We also identified several issues with adopting the HL7 web-based Enterprise Architect tool. These are mostly orthogonal to our purpose, but they affect the ease with which the work can be done. They are cataloged in Appendix D.</w:t>
      </w:r>
    </w:p>
    <w:p w14:paraId="46FB5E12" w14:textId="5A33AA35" w:rsidR="000F51EE" w:rsidRDefault="000F51EE" w:rsidP="00216405">
      <w:r>
        <w:t xml:space="preserve">The two DAMs model some content that is clearly different, and some that seems manifestly the same, but there are some cases that seem to be arguable. In these cases, we find it is usually the case that one model is simply giving more detail than the other, whether in terms of number of properties of a class, relationships of interest, or granularity of decomposition. </w:t>
      </w:r>
    </w:p>
    <w:p w14:paraId="3D2C5399" w14:textId="393E2D10" w:rsidR="000F51EE" w:rsidRDefault="000F51EE" w:rsidP="005B0D7F">
      <w:r>
        <w:t xml:space="preserve">The fact that the </w:t>
      </w:r>
      <w:r w:rsidR="00ED19BD">
        <w:t xml:space="preserve">use </w:t>
      </w:r>
      <w:r>
        <w:t xml:space="preserve">cases </w:t>
      </w:r>
      <w:r w:rsidR="00ED19BD">
        <w:t xml:space="preserve">in the DAMs </w:t>
      </w:r>
      <w:r>
        <w:t>support processes that any general practitioner might perform suggests that apparent synonymy is likely to be correct.</w:t>
      </w:r>
      <w:r w:rsidR="005B0D7F">
        <w:t xml:space="preserve"> I.e., while it may not be practical to make immunization a literal specialization of exposure, it is true that both events happen between a GP and a patient, and that the immunization, in such a case, is in fact an exposure. The equivalences we propose are </w:t>
      </w:r>
      <w:r>
        <w:t xml:space="preserve">subject to review, especially where we assert that a general structure in one model </w:t>
      </w:r>
      <w:r w:rsidR="003903F4">
        <w:t xml:space="preserve">corresponds to a </w:t>
      </w:r>
      <w:r>
        <w:t>more specific structure in the other. We solicit feedback on these assertions wherever they may be found inadequate.</w:t>
      </w:r>
    </w:p>
    <w:p w14:paraId="11DFC985" w14:textId="1F928AA7" w:rsidR="000F51EE" w:rsidRDefault="000F51EE" w:rsidP="00216405">
      <w:r>
        <w:t xml:space="preserve">We observe that many elements do exhibit synonymy, and we conclude that the specifications built on these DAMs may miss opportunities for reuse. The vaccine underlying an adverse event, for instance, is </w:t>
      </w:r>
      <w:r w:rsidR="00804232">
        <w:lastRenderedPageBreak/>
        <w:t xml:space="preserve">documented in </w:t>
      </w:r>
      <w:r>
        <w:t xml:space="preserve">more detail than the </w:t>
      </w:r>
      <w:r w:rsidR="00555F45">
        <w:t xml:space="preserve">corresponding substance recorded for an allergy record, but there is no reason </w:t>
      </w:r>
      <w:r w:rsidR="003903F4">
        <w:t>that the substance shouldn’t be inferred</w:t>
      </w:r>
      <w:r w:rsidR="00ED19BD">
        <w:t xml:space="preserve"> </w:t>
      </w:r>
      <w:r w:rsidR="003903F4">
        <w:t>based on the vaccine of record.</w:t>
      </w:r>
    </w:p>
    <w:p w14:paraId="1B7DC6B3" w14:textId="63B67059" w:rsidR="00BC1B11" w:rsidRDefault="00BC1B11" w:rsidP="00216405">
      <w:proofErr w:type="gramStart"/>
      <w:r>
        <w:t>On the whole</w:t>
      </w:r>
      <w:proofErr w:type="gramEnd"/>
      <w:r>
        <w:t>, these domains seem semantically quite commensurable, and we expect that a consolidated repository offers value in the recognition of common properties—for reusing those that are sufficient for both, and for testing and refining those that may not be, and for supporting the definition of implementable specifications that leverage these synergies.</w:t>
      </w:r>
    </w:p>
    <w:p w14:paraId="3093E1AE" w14:textId="4195509D" w:rsidR="000F51EE" w:rsidRDefault="003903F4" w:rsidP="00216405">
      <w:r>
        <w:t xml:space="preserve">We further observe that the value of the DAM is compromised by the timeframe of the standards development process. The DAM can provide guidance to specification teams, but those teams typically identify requirements not anticipated at the analysis stage. These requirements do not find their way back to the DAM, and they must be re-discovered for future specification efforts—in which they will likely be re-discovered slightly differently. FHIR and C-CDA, for instance, identify semantically identical requirements for allergy criticality, but they define value sets from different systems. </w:t>
      </w:r>
    </w:p>
    <w:p w14:paraId="1D623A8D" w14:textId="500B4404" w:rsidR="0009411A" w:rsidRDefault="0009411A" w:rsidP="00216405">
      <w:r>
        <w:t>One advantage the FHIM offers is tracing to specifications. Because the FHIM is built on both DAM and specification inputs, it provides two-way tracing. If a</w:t>
      </w:r>
      <w:r w:rsidR="00804232">
        <w:t>n analysis</w:t>
      </w:r>
      <w:r>
        <w:t xml:space="preserve"> requirement is modified or refined, it is immediately clear what design artifacts should be reviewed. Furthermore, if a </w:t>
      </w:r>
      <w:r w:rsidR="00804232">
        <w:t xml:space="preserve">design </w:t>
      </w:r>
      <w:r>
        <w:t xml:space="preserve">specification is modified or refined, the relevant requirement can be identified, and other specifications referencing that requirement can also be reviewed. Such a cross-reference across domains and across development stages </w:t>
      </w:r>
      <w:r w:rsidR="003509DE">
        <w:t>supports the possibility of maintaining a repository that reflects requirements and is also current.</w:t>
      </w:r>
    </w:p>
    <w:p w14:paraId="2D4A1C61" w14:textId="257AD47F" w:rsidR="0009411A" w:rsidRDefault="0009411A" w:rsidP="00216405">
      <w:r>
        <w:t>Work at detailed levels can often seem too technically restrictive at the analysis phase; analysts should not have to choose among technical paradigms. However,</w:t>
      </w:r>
      <w:r w:rsidR="00804232">
        <w:t xml:space="preserve"> understanding what specifications a data element supports provides insight to the </w:t>
      </w:r>
      <w:r w:rsidR="00EC100B">
        <w:t>subject matter experts that may help them establish designs that better support all use cases, especially the cross-domain ones.</w:t>
      </w:r>
      <w:r>
        <w:t xml:space="preserve"> </w:t>
      </w:r>
      <w:r w:rsidR="00EC100B">
        <w:t>Knowing, for instance, that a coded element implemented in CDA may have a translation, or that an identifier may have no only an assigner but a use,</w:t>
      </w:r>
      <w:r w:rsidR="00BC1B11">
        <w:t xml:space="preserve"> may elicit more detailed requirements than those found without this sort of prompting.</w:t>
      </w:r>
      <w:r w:rsidR="003509DE">
        <w:t xml:space="preserve"> Existing specifications are useful and germane tools in the task of requirements elicitation.</w:t>
      </w:r>
    </w:p>
    <w:p w14:paraId="383ED4CB" w14:textId="77777777" w:rsidR="00EC100B" w:rsidRDefault="00EC100B" w:rsidP="00216405"/>
    <w:p w14:paraId="2DCAAFBE" w14:textId="15741460" w:rsidR="00146D84" w:rsidRDefault="00146D84" w:rsidP="00146D84">
      <w:pPr>
        <w:pStyle w:val="Heading1"/>
        <w:numPr>
          <w:ilvl w:val="0"/>
          <w:numId w:val="9"/>
        </w:numPr>
      </w:pPr>
      <w:bookmarkStart w:id="23" w:name="_Toc531508251"/>
      <w:r>
        <w:t>Conclusions</w:t>
      </w:r>
      <w:bookmarkEnd w:id="23"/>
    </w:p>
    <w:p w14:paraId="52E64EE8" w14:textId="1186FF4D" w:rsidR="001F09FA" w:rsidRDefault="001F09FA" w:rsidP="00146D84">
      <w:r>
        <w:t xml:space="preserve">We propose that it would be of value to model classes common to </w:t>
      </w:r>
      <w:r w:rsidR="003509DE">
        <w:t xml:space="preserve">multiple </w:t>
      </w:r>
      <w:r>
        <w:t>domains in a way that supports a common understanding. Such an understanding would have several benefits</w:t>
      </w:r>
      <w:r w:rsidR="003509DE">
        <w:t>.</w:t>
      </w:r>
    </w:p>
    <w:p w14:paraId="7CE93E15" w14:textId="2702A7E5" w:rsidR="001F09FA" w:rsidRDefault="001F09FA" w:rsidP="00A67DAD">
      <w:pPr>
        <w:pStyle w:val="ListParagraph"/>
        <w:numPr>
          <w:ilvl w:val="0"/>
          <w:numId w:val="31"/>
        </w:numPr>
      </w:pPr>
      <w:r>
        <w:t>Common elements would need to be reviewed but not reinvented when new domains join the effort, or when new requirements prompt reassessment of existing designs.</w:t>
      </w:r>
    </w:p>
    <w:p w14:paraId="2BEFB297" w14:textId="009443FC" w:rsidR="001F09FA" w:rsidRDefault="001F09FA" w:rsidP="00A67DAD">
      <w:pPr>
        <w:pStyle w:val="ListParagraph"/>
        <w:numPr>
          <w:ilvl w:val="0"/>
          <w:numId w:val="31"/>
        </w:numPr>
      </w:pPr>
      <w:r>
        <w:t xml:space="preserve">Prior work will enrich new work not only by reducing the required effort but by </w:t>
      </w:r>
      <w:r w:rsidR="00A67DAD">
        <w:t>suggesting facets of analysis that may not have been the primary concern of the available subject matter experts.</w:t>
      </w:r>
    </w:p>
    <w:p w14:paraId="5300D97C" w14:textId="4CE955B3" w:rsidR="003509DE" w:rsidRDefault="003509DE" w:rsidP="00A67DAD">
      <w:pPr>
        <w:pStyle w:val="ListParagraph"/>
        <w:numPr>
          <w:ilvl w:val="0"/>
          <w:numId w:val="31"/>
        </w:numPr>
      </w:pPr>
      <w:r>
        <w:t>Specifications that support multiple domains will be able to use data requirements that already support the domains in question, rather than having to design new integration rules.</w:t>
      </w:r>
    </w:p>
    <w:p w14:paraId="3B2CE296" w14:textId="425B9349" w:rsidR="003509DE" w:rsidRDefault="003509DE" w:rsidP="003509DE">
      <w:r>
        <w:t xml:space="preserve">In addition, we propose that the model support traceability of requirements to and from specifications. </w:t>
      </w:r>
    </w:p>
    <w:p w14:paraId="719AE6B6" w14:textId="71075BD9" w:rsidR="003509DE" w:rsidRDefault="003509DE" w:rsidP="00A67DAD">
      <w:pPr>
        <w:pStyle w:val="ListParagraph"/>
        <w:numPr>
          <w:ilvl w:val="0"/>
          <w:numId w:val="31"/>
        </w:numPr>
      </w:pPr>
      <w:r>
        <w:t xml:space="preserve">Traceability will ensure that, when requirements are discovered or modified in steps 1 &amp; 2, their potential impact on specifications can be easily understood, and that when specification efforts </w:t>
      </w:r>
      <w:r>
        <w:lastRenderedPageBreak/>
        <w:t>identify new requirements, they can be more easily integrated into the requirements specification for comparison to other use cases.</w:t>
      </w:r>
    </w:p>
    <w:p w14:paraId="2CFC13A2" w14:textId="521C1AC7" w:rsidR="00A67DAD" w:rsidRDefault="00A67DAD" w:rsidP="00146D84">
      <w:r>
        <w:t>The need to keep the analysis model in a mutable state will present challenges to the standards development methodology but may provide the ability to manage assets to be both consensus-based and current.</w:t>
      </w:r>
    </w:p>
    <w:p w14:paraId="1B3C12E5" w14:textId="6E71B3A9" w:rsidR="000612A4" w:rsidRDefault="000612A4" w:rsidP="00146D84">
      <w:r>
        <w:t xml:space="preserve">Finally, given the scenario of a cross-domain repository of coordinated and current data element requirements, we propose that such a model be used to generate specifications that are harmonized by definition or, where extended, are extended in an environment where the necessity is </w:t>
      </w:r>
      <w:proofErr w:type="gramStart"/>
      <w:r>
        <w:t>clear</w:t>
      </w:r>
      <w:proofErr w:type="gramEnd"/>
      <w:r>
        <w:t xml:space="preserve"> and the new extension is available to other domains.</w:t>
      </w:r>
    </w:p>
    <w:p w14:paraId="7BBE9335" w14:textId="3BEA4742" w:rsidR="00A67DAD" w:rsidRDefault="000612A4" w:rsidP="000612A4">
      <w:r>
        <w:t xml:space="preserve">Given these three proposals, we assert the ability to </w:t>
      </w:r>
      <w:r w:rsidR="005E78BD">
        <w:t>support cross-domain use cases</w:t>
      </w:r>
      <w:r>
        <w:t xml:space="preserve"> with harmonized specifications</w:t>
      </w:r>
      <w:r w:rsidR="005E78BD">
        <w:t>. Adverse event specification designers should not be confused by input DAMs</w:t>
      </w:r>
      <w:r w:rsidR="00BA2AA0">
        <w:t xml:space="preserve"> using different domain terminologies, ad hoc choices of boundaries, or use-case-driven granularities</w:t>
      </w:r>
      <w:r w:rsidR="005E78BD">
        <w:t>.</w:t>
      </w:r>
      <w:r w:rsidR="001F09FA">
        <w:t xml:space="preserve"> </w:t>
      </w:r>
      <w:r w:rsidR="00A67DAD">
        <w:t>A consolidated DAM will provide these authors of new content with harmonized elements. These will support</w:t>
      </w:r>
      <w:r>
        <w:t xml:space="preserve"> t</w:t>
      </w:r>
      <w:r w:rsidR="00A67DAD">
        <w:t>he ability to develop implementable specifications that support current data elements from the domain of interest</w:t>
      </w:r>
      <w:r>
        <w:t xml:space="preserve"> </w:t>
      </w:r>
      <w:r w:rsidR="00A67DAD">
        <w:t>and from neighboring domains as well.</w:t>
      </w:r>
    </w:p>
    <w:p w14:paraId="086B7F59" w14:textId="1C6E3AEE" w:rsidR="00BA2AA0" w:rsidRDefault="00A67DAD" w:rsidP="00146D84">
      <w:r>
        <w:t>In order to illustrate this value, we plan to design a use case for demonstration that builds upon this work by demonstrating how data captured in specifications designed to support one domain may support the generation of data to support additional domains. This case will involve a reaction to an immunization resulting in an allergy record.</w:t>
      </w:r>
    </w:p>
    <w:p w14:paraId="49C0BFC4" w14:textId="49BD4F6C" w:rsidR="005E78BD" w:rsidRDefault="00A67DAD" w:rsidP="00146D84">
      <w:r>
        <w:t xml:space="preserve">We </w:t>
      </w:r>
      <w:r w:rsidR="000612A4">
        <w:t>s</w:t>
      </w:r>
      <w:r w:rsidR="005E78BD">
        <w:t xml:space="preserve">olicit feedback on how to </w:t>
      </w:r>
    </w:p>
    <w:p w14:paraId="54D80D32" w14:textId="7AB6CE7A" w:rsidR="005E78BD" w:rsidRDefault="00A67DAD" w:rsidP="005E78BD">
      <w:pPr>
        <w:pStyle w:val="ListParagraph"/>
        <w:numPr>
          <w:ilvl w:val="0"/>
          <w:numId w:val="28"/>
        </w:numPr>
      </w:pPr>
      <w:r>
        <w:t xml:space="preserve">Address issues with </w:t>
      </w:r>
      <w:r w:rsidR="000612A4">
        <w:t>the</w:t>
      </w:r>
      <w:r>
        <w:t xml:space="preserve"> US </w:t>
      </w:r>
      <w:r w:rsidR="005E78BD">
        <w:t xml:space="preserve">‘federal’ </w:t>
      </w:r>
      <w:r w:rsidR="000612A4">
        <w:t>origins of the FHIM</w:t>
      </w:r>
      <w:r w:rsidR="005E78BD">
        <w:t xml:space="preserve"> </w:t>
      </w:r>
    </w:p>
    <w:p w14:paraId="55190609" w14:textId="569D362F" w:rsidR="00A67DAD" w:rsidRDefault="00A67DAD" w:rsidP="005E78BD">
      <w:pPr>
        <w:pStyle w:val="ListParagraph"/>
        <w:numPr>
          <w:ilvl w:val="0"/>
          <w:numId w:val="28"/>
        </w:numPr>
      </w:pPr>
      <w:r>
        <w:t xml:space="preserve">Address </w:t>
      </w:r>
      <w:r w:rsidR="003949A2">
        <w:t xml:space="preserve">ways to </w:t>
      </w:r>
      <w:r w:rsidR="00BD0A83">
        <w:t xml:space="preserve">weigh the cost of </w:t>
      </w:r>
      <w:r>
        <w:t xml:space="preserve">analysis </w:t>
      </w:r>
      <w:r w:rsidR="00BD0A83">
        <w:t>against the cost of divergent specifications</w:t>
      </w:r>
      <w:r w:rsidR="000612A4">
        <w:t xml:space="preserve"> and identify criteria for deciding which path to take</w:t>
      </w:r>
    </w:p>
    <w:p w14:paraId="5BE125BC" w14:textId="0C399326" w:rsidR="005E78BD" w:rsidRDefault="00BD0A83" w:rsidP="005E78BD">
      <w:pPr>
        <w:pStyle w:val="ListParagraph"/>
        <w:numPr>
          <w:ilvl w:val="0"/>
          <w:numId w:val="28"/>
        </w:numPr>
      </w:pPr>
      <w:r>
        <w:t xml:space="preserve">Balance standards consensus with </w:t>
      </w:r>
      <w:r w:rsidR="005E78BD">
        <w:t xml:space="preserve">DAM </w:t>
      </w:r>
      <w:r>
        <w:t>currency</w:t>
      </w:r>
      <w:r w:rsidR="000612A4">
        <w:t xml:space="preserve"> &amp; develop a responsive methodology for managing requirements</w:t>
      </w:r>
    </w:p>
    <w:p w14:paraId="71AFA1E3" w14:textId="2BEB2A83" w:rsidR="005E78BD" w:rsidRDefault="005E78BD" w:rsidP="005E78BD">
      <w:pPr>
        <w:pStyle w:val="ListParagraph"/>
        <w:numPr>
          <w:ilvl w:val="0"/>
          <w:numId w:val="28"/>
        </w:numPr>
      </w:pPr>
      <w:r>
        <w:t xml:space="preserve">Share FHIM to make it easy to </w:t>
      </w:r>
      <w:r w:rsidR="00852C6D">
        <w:t>produce accurate and aligned artifacts</w:t>
      </w:r>
      <w:r w:rsidR="00BD0A83">
        <w:t>, both in requirements analysis and in specification development</w:t>
      </w:r>
    </w:p>
    <w:p w14:paraId="2222BC3F" w14:textId="77777777" w:rsidR="009C1757" w:rsidRDefault="009C1757" w:rsidP="00146D84">
      <w:pPr>
        <w:sectPr w:rsidR="009C1757" w:rsidSect="00E00607">
          <w:headerReference w:type="default" r:id="rId21"/>
          <w:footerReference w:type="default" r:id="rId22"/>
          <w:pgSz w:w="12240" w:h="15840"/>
          <w:pgMar w:top="1440" w:right="1440" w:bottom="1440" w:left="1440" w:header="720" w:footer="720" w:gutter="0"/>
          <w:cols w:space="720"/>
          <w:titlePg/>
          <w:docGrid w:linePitch="360"/>
        </w:sectPr>
      </w:pPr>
    </w:p>
    <w:p w14:paraId="1CD15013" w14:textId="03850BCF" w:rsidR="005E78BD" w:rsidRDefault="005E78BD" w:rsidP="00146D84"/>
    <w:p w14:paraId="6DA2F18C" w14:textId="51704474" w:rsidR="00EA7BAE" w:rsidRDefault="007825CD" w:rsidP="009C1757">
      <w:pPr>
        <w:pStyle w:val="Heading1"/>
      </w:pPr>
      <w:bookmarkStart w:id="24" w:name="_Toc531508252"/>
      <w:r>
        <w:t>Appendix A: Gap analysis</w:t>
      </w:r>
      <w:bookmarkEnd w:id="24"/>
    </w:p>
    <w:p w14:paraId="5AFEFE84" w14:textId="0376E8C5" w:rsidR="00852C6D" w:rsidRDefault="00852C6D" w:rsidP="00852C6D"/>
    <w:p w14:paraId="03CC86BE" w14:textId="4EB22071" w:rsidR="00852C6D" w:rsidRDefault="00852C6D" w:rsidP="00852C6D">
      <w:r>
        <w:rPr>
          <w:noProof/>
          <w:sz w:val="24"/>
          <w:szCs w:val="24"/>
        </w:rPr>
        <w:drawing>
          <wp:inline distT="0" distB="0" distL="0" distR="0" wp14:anchorId="5859CAD7" wp14:editId="4BF06CFA">
            <wp:extent cx="4044950" cy="2823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4950" cy="2823210"/>
                    </a:xfrm>
                    <a:prstGeom prst="rect">
                      <a:avLst/>
                    </a:prstGeom>
                    <a:noFill/>
                    <a:ln>
                      <a:noFill/>
                    </a:ln>
                  </pic:spPr>
                </pic:pic>
              </a:graphicData>
            </a:graphic>
          </wp:inline>
        </w:drawing>
      </w:r>
    </w:p>
    <w:p w14:paraId="1EF9BF0E" w14:textId="47632355" w:rsidR="00852C6D" w:rsidRPr="00852C6D" w:rsidRDefault="00465CD3" w:rsidP="00852C6D">
      <w:r>
        <w:t>Figure 13: DAM providers</w:t>
      </w:r>
    </w:p>
    <w:p w14:paraId="6FA4B0E1" w14:textId="414F5476" w:rsidR="007825CD" w:rsidRDefault="007825CD" w:rsidP="007825CD">
      <w:r>
        <w:rPr>
          <w:noProof/>
          <w:sz w:val="24"/>
          <w:szCs w:val="24"/>
        </w:rPr>
        <w:lastRenderedPageBreak/>
        <w:drawing>
          <wp:inline distT="0" distB="0" distL="0" distR="0" wp14:anchorId="1C2297D5" wp14:editId="53388059">
            <wp:extent cx="5943600" cy="6547485"/>
            <wp:effectExtent l="0" t="0" r="0" b="5715"/>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47485"/>
                    </a:xfrm>
                    <a:prstGeom prst="rect">
                      <a:avLst/>
                    </a:prstGeom>
                    <a:noFill/>
                    <a:ln>
                      <a:noFill/>
                    </a:ln>
                  </pic:spPr>
                </pic:pic>
              </a:graphicData>
            </a:graphic>
          </wp:inline>
        </w:drawing>
      </w:r>
    </w:p>
    <w:p w14:paraId="1B6811E1" w14:textId="741951D4" w:rsidR="00477253" w:rsidRDefault="00477253" w:rsidP="007825CD">
      <w:r>
        <w:t>Figure 14: DAM and FHIM providers</w:t>
      </w:r>
    </w:p>
    <w:p w14:paraId="0A6518D2" w14:textId="5E5A4B51" w:rsidR="00477253" w:rsidRDefault="00477253" w:rsidP="007825CD">
      <w:r>
        <w:rPr>
          <w:noProof/>
          <w:sz w:val="24"/>
          <w:szCs w:val="24"/>
        </w:rPr>
        <w:lastRenderedPageBreak/>
        <w:drawing>
          <wp:inline distT="0" distB="0" distL="0" distR="0" wp14:anchorId="5D71D72C" wp14:editId="3784F876">
            <wp:extent cx="4231603" cy="29740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4946" cy="2976438"/>
                    </a:xfrm>
                    <a:prstGeom prst="rect">
                      <a:avLst/>
                    </a:prstGeom>
                    <a:noFill/>
                    <a:ln>
                      <a:noFill/>
                    </a:ln>
                  </pic:spPr>
                </pic:pic>
              </a:graphicData>
            </a:graphic>
          </wp:inline>
        </w:drawing>
      </w:r>
    </w:p>
    <w:p w14:paraId="3DE619E9" w14:textId="484028F5" w:rsidR="00477253" w:rsidRDefault="00477253" w:rsidP="007825CD">
      <w:r>
        <w:t>Figure 15: DAM Patient</w:t>
      </w:r>
    </w:p>
    <w:p w14:paraId="607015C5" w14:textId="60B1D686" w:rsidR="00477253" w:rsidRDefault="00477253" w:rsidP="007825CD">
      <w:r>
        <w:rPr>
          <w:noProof/>
          <w:sz w:val="24"/>
          <w:szCs w:val="24"/>
        </w:rPr>
        <w:drawing>
          <wp:inline distT="0" distB="0" distL="0" distR="0" wp14:anchorId="47000D71" wp14:editId="444AFDD0">
            <wp:extent cx="4231005" cy="395784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4641" cy="3961247"/>
                    </a:xfrm>
                    <a:prstGeom prst="rect">
                      <a:avLst/>
                    </a:prstGeom>
                    <a:noFill/>
                    <a:ln>
                      <a:noFill/>
                    </a:ln>
                  </pic:spPr>
                </pic:pic>
              </a:graphicData>
            </a:graphic>
          </wp:inline>
        </w:drawing>
      </w:r>
    </w:p>
    <w:p w14:paraId="07C423B1" w14:textId="0E3BF536" w:rsidR="00477253" w:rsidRDefault="00477253" w:rsidP="007825CD">
      <w:r>
        <w:t>Figure 16: DAM and FHIM Patient</w:t>
      </w:r>
    </w:p>
    <w:p w14:paraId="3F0DF314" w14:textId="77777777" w:rsidR="00477253" w:rsidRDefault="00477253" w:rsidP="007825CD"/>
    <w:p w14:paraId="6238E1F3" w14:textId="47D95B75" w:rsidR="00477253" w:rsidRDefault="00477253" w:rsidP="007825CD">
      <w:r>
        <w:rPr>
          <w:noProof/>
          <w:sz w:val="24"/>
          <w:szCs w:val="24"/>
        </w:rPr>
        <w:lastRenderedPageBreak/>
        <w:drawing>
          <wp:inline distT="0" distB="0" distL="0" distR="0" wp14:anchorId="3B410BE8" wp14:editId="3C218C9D">
            <wp:extent cx="4698815" cy="21033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443" cy="2108097"/>
                    </a:xfrm>
                    <a:prstGeom prst="rect">
                      <a:avLst/>
                    </a:prstGeom>
                    <a:noFill/>
                    <a:ln>
                      <a:noFill/>
                    </a:ln>
                  </pic:spPr>
                </pic:pic>
              </a:graphicData>
            </a:graphic>
          </wp:inline>
        </w:drawing>
      </w:r>
    </w:p>
    <w:p w14:paraId="2D3ACE61" w14:textId="2EA10F4A" w:rsidR="00477253" w:rsidRDefault="00477253" w:rsidP="007825CD">
      <w:r>
        <w:t>Figure 17: DAM Reaction</w:t>
      </w:r>
    </w:p>
    <w:p w14:paraId="73D447B2" w14:textId="4A6BAA04" w:rsidR="00477253" w:rsidRDefault="00477253" w:rsidP="007825CD">
      <w:r>
        <w:rPr>
          <w:noProof/>
          <w:sz w:val="24"/>
          <w:szCs w:val="24"/>
        </w:rPr>
        <w:drawing>
          <wp:inline distT="0" distB="0" distL="0" distR="0" wp14:anchorId="31CF723F" wp14:editId="21A1A334">
            <wp:extent cx="4698365" cy="3859459"/>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253" cy="3861831"/>
                    </a:xfrm>
                    <a:prstGeom prst="rect">
                      <a:avLst/>
                    </a:prstGeom>
                    <a:noFill/>
                    <a:ln>
                      <a:noFill/>
                    </a:ln>
                  </pic:spPr>
                </pic:pic>
              </a:graphicData>
            </a:graphic>
          </wp:inline>
        </w:drawing>
      </w:r>
    </w:p>
    <w:p w14:paraId="1B508336" w14:textId="0BA406AF" w:rsidR="00477253" w:rsidRDefault="00477253" w:rsidP="007825CD">
      <w:r>
        <w:t>Figure 18: DAM &amp; FHIM Reaction</w:t>
      </w:r>
    </w:p>
    <w:p w14:paraId="1BFD1314" w14:textId="6D19EB7C" w:rsidR="00477253" w:rsidRDefault="00477253" w:rsidP="007825CD">
      <w:r>
        <w:rPr>
          <w:noProof/>
          <w:sz w:val="24"/>
          <w:szCs w:val="24"/>
        </w:rPr>
        <w:lastRenderedPageBreak/>
        <w:drawing>
          <wp:inline distT="0" distB="0" distL="0" distR="0" wp14:anchorId="56D1A1AF" wp14:editId="1DD273D5">
            <wp:extent cx="4638745" cy="346623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3628" cy="3469882"/>
                    </a:xfrm>
                    <a:prstGeom prst="rect">
                      <a:avLst/>
                    </a:prstGeom>
                    <a:noFill/>
                    <a:ln>
                      <a:noFill/>
                    </a:ln>
                  </pic:spPr>
                </pic:pic>
              </a:graphicData>
            </a:graphic>
          </wp:inline>
        </w:drawing>
      </w:r>
    </w:p>
    <w:p w14:paraId="2B327D78" w14:textId="1144EB21" w:rsidR="007825CD" w:rsidRDefault="00477253" w:rsidP="007825CD">
      <w:r>
        <w:t>Figure 19: DAM Substance</w:t>
      </w:r>
    </w:p>
    <w:p w14:paraId="226286A2" w14:textId="72958A64" w:rsidR="00591FB8" w:rsidRDefault="00591FB8" w:rsidP="007825CD"/>
    <w:p w14:paraId="6DEB1816" w14:textId="03009B83" w:rsidR="00477253" w:rsidRDefault="00477253" w:rsidP="007825CD">
      <w:r>
        <w:rPr>
          <w:noProof/>
          <w:sz w:val="24"/>
          <w:szCs w:val="24"/>
        </w:rPr>
        <w:lastRenderedPageBreak/>
        <w:drawing>
          <wp:inline distT="0" distB="0" distL="0" distR="0" wp14:anchorId="6F07E446" wp14:editId="55D3EDFA">
            <wp:extent cx="4758885" cy="42309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0736" cy="4232644"/>
                    </a:xfrm>
                    <a:prstGeom prst="rect">
                      <a:avLst/>
                    </a:prstGeom>
                    <a:noFill/>
                    <a:ln>
                      <a:noFill/>
                    </a:ln>
                  </pic:spPr>
                </pic:pic>
              </a:graphicData>
            </a:graphic>
          </wp:inline>
        </w:drawing>
      </w:r>
    </w:p>
    <w:p w14:paraId="77F2BCE5" w14:textId="25CE335F" w:rsidR="00591FB8" w:rsidRDefault="00477253" w:rsidP="007825CD">
      <w:r>
        <w:t>Figure 20: DAM &amp; FHIM Substance</w:t>
      </w:r>
    </w:p>
    <w:p w14:paraId="328AE8F2" w14:textId="0C60C859" w:rsidR="00477253" w:rsidRDefault="00477253" w:rsidP="007825CD">
      <w:pPr>
        <w:sectPr w:rsidR="00477253" w:rsidSect="00E00607">
          <w:pgSz w:w="12240" w:h="15840"/>
          <w:pgMar w:top="1440" w:right="1440" w:bottom="1440" w:left="1440" w:header="720" w:footer="720" w:gutter="0"/>
          <w:cols w:space="720"/>
          <w:titlePg/>
          <w:docGrid w:linePitch="360"/>
        </w:sectPr>
      </w:pPr>
    </w:p>
    <w:p w14:paraId="1617502D" w14:textId="44ADCA8F" w:rsidR="00591FB8" w:rsidRDefault="00591FB8" w:rsidP="009C1757">
      <w:pPr>
        <w:pStyle w:val="Heading1"/>
      </w:pPr>
      <w:bookmarkStart w:id="25" w:name="_Toc531508253"/>
      <w:r>
        <w:lastRenderedPageBreak/>
        <w:t>Appendix B: Analytical Decomposition</w:t>
      </w:r>
      <w:bookmarkEnd w:id="25"/>
    </w:p>
    <w:p w14:paraId="0FE3B8D9" w14:textId="380B1BE3" w:rsidR="005A66AD" w:rsidRDefault="005A66AD" w:rsidP="00591FB8">
      <w:r w:rsidRPr="005A66AD">
        <w:rPr>
          <w:noProof/>
        </w:rPr>
        <w:drawing>
          <wp:inline distT="0" distB="0" distL="0" distR="0" wp14:anchorId="72CA3B26" wp14:editId="4B19CE45">
            <wp:extent cx="5473065" cy="5039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3065" cy="5039360"/>
                    </a:xfrm>
                    <a:prstGeom prst="rect">
                      <a:avLst/>
                    </a:prstGeom>
                    <a:noFill/>
                    <a:ln>
                      <a:noFill/>
                    </a:ln>
                  </pic:spPr>
                </pic:pic>
              </a:graphicData>
            </a:graphic>
          </wp:inline>
        </w:drawing>
      </w:r>
    </w:p>
    <w:p w14:paraId="5A40A0DF" w14:textId="2D7DF081" w:rsidR="00591FB8" w:rsidRDefault="005A66AD" w:rsidP="00591FB8">
      <w:r>
        <w:t>Figure 21: Patient decomposition</w:t>
      </w:r>
    </w:p>
    <w:p w14:paraId="070454BE" w14:textId="09CE7BCC" w:rsidR="005A66AD" w:rsidRDefault="005A66AD" w:rsidP="00591FB8">
      <w:r w:rsidRPr="005A66AD">
        <w:rPr>
          <w:noProof/>
        </w:rPr>
        <w:drawing>
          <wp:inline distT="0" distB="0" distL="0" distR="0" wp14:anchorId="222CE797" wp14:editId="32C24807">
            <wp:extent cx="5473065" cy="216274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0816" cy="2165806"/>
                    </a:xfrm>
                    <a:prstGeom prst="rect">
                      <a:avLst/>
                    </a:prstGeom>
                    <a:noFill/>
                    <a:ln>
                      <a:noFill/>
                    </a:ln>
                  </pic:spPr>
                </pic:pic>
              </a:graphicData>
            </a:graphic>
          </wp:inline>
        </w:drawing>
      </w:r>
    </w:p>
    <w:p w14:paraId="53805629" w14:textId="0D8D7669" w:rsidR="005A66AD" w:rsidRDefault="005A66AD" w:rsidP="00591FB8">
      <w:r>
        <w:t>Figure 22: Patient assembly</w:t>
      </w:r>
    </w:p>
    <w:p w14:paraId="00356055" w14:textId="66B97C5E" w:rsidR="00591FB8" w:rsidRDefault="00591FB8" w:rsidP="00591FB8"/>
    <w:p w14:paraId="74E514F0" w14:textId="3C6BC9A7" w:rsidR="00736291" w:rsidRDefault="00736291" w:rsidP="00591FB8">
      <w:r w:rsidRPr="00736291">
        <w:rPr>
          <w:noProof/>
        </w:rPr>
        <w:drawing>
          <wp:inline distT="0" distB="0" distL="0" distR="0" wp14:anchorId="74476303" wp14:editId="3C69A856">
            <wp:extent cx="5533390" cy="2903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3390" cy="2903220"/>
                    </a:xfrm>
                    <a:prstGeom prst="rect">
                      <a:avLst/>
                    </a:prstGeom>
                    <a:noFill/>
                    <a:ln>
                      <a:noFill/>
                    </a:ln>
                  </pic:spPr>
                </pic:pic>
              </a:graphicData>
            </a:graphic>
          </wp:inline>
        </w:drawing>
      </w:r>
    </w:p>
    <w:p w14:paraId="116506B2" w14:textId="77777777" w:rsidR="00736291" w:rsidRDefault="00736291" w:rsidP="00591FB8">
      <w:r>
        <w:t>Figure 23: Substance decomposition and assembly</w:t>
      </w:r>
    </w:p>
    <w:p w14:paraId="0A0EF95B" w14:textId="6C895CB4" w:rsidR="00736291" w:rsidRDefault="0053065F" w:rsidP="00591FB8">
      <w:r w:rsidRPr="0053065F">
        <w:rPr>
          <w:noProof/>
        </w:rPr>
        <w:drawing>
          <wp:inline distT="0" distB="0" distL="0" distR="0" wp14:anchorId="546C6C09" wp14:editId="53E44593">
            <wp:extent cx="5943600" cy="3922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22395"/>
                    </a:xfrm>
                    <a:prstGeom prst="rect">
                      <a:avLst/>
                    </a:prstGeom>
                    <a:noFill/>
                    <a:ln>
                      <a:noFill/>
                    </a:ln>
                  </pic:spPr>
                </pic:pic>
              </a:graphicData>
            </a:graphic>
          </wp:inline>
        </w:drawing>
      </w:r>
    </w:p>
    <w:p w14:paraId="1BF751A7" w14:textId="77777777" w:rsidR="00736291" w:rsidRDefault="00736291" w:rsidP="00591FB8">
      <w:r>
        <w:t xml:space="preserve">Figure </w:t>
      </w:r>
      <w:proofErr w:type="gramStart"/>
      <w:r>
        <w:t>24 :</w:t>
      </w:r>
      <w:proofErr w:type="gramEnd"/>
      <w:r>
        <w:t xml:space="preserve"> Reaction decomposition</w:t>
      </w:r>
    </w:p>
    <w:p w14:paraId="1BCE38BF" w14:textId="1FC3CC07" w:rsidR="00736291" w:rsidRDefault="00736291" w:rsidP="00591FB8">
      <w:r w:rsidRPr="00736291">
        <w:rPr>
          <w:noProof/>
        </w:rPr>
        <w:lastRenderedPageBreak/>
        <w:drawing>
          <wp:inline distT="0" distB="0" distL="0" distR="0" wp14:anchorId="63569752" wp14:editId="44D09F74">
            <wp:extent cx="5943600" cy="3258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58185"/>
                    </a:xfrm>
                    <a:prstGeom prst="rect">
                      <a:avLst/>
                    </a:prstGeom>
                    <a:noFill/>
                    <a:ln>
                      <a:noFill/>
                    </a:ln>
                  </pic:spPr>
                </pic:pic>
              </a:graphicData>
            </a:graphic>
          </wp:inline>
        </w:drawing>
      </w:r>
    </w:p>
    <w:p w14:paraId="546F137C" w14:textId="444B677E" w:rsidR="00736291" w:rsidRDefault="00736291" w:rsidP="00591FB8">
      <w:r>
        <w:t xml:space="preserve">Figure 25: Reaction assembly </w:t>
      </w:r>
    </w:p>
    <w:p w14:paraId="49EB1C2A" w14:textId="77777777" w:rsidR="00736291" w:rsidRDefault="00736291" w:rsidP="00591FB8"/>
    <w:p w14:paraId="6D38E51C" w14:textId="5E050431" w:rsidR="005C5344" w:rsidRDefault="005C5344" w:rsidP="00591FB8">
      <w:r w:rsidRPr="005C5344">
        <w:rPr>
          <w:noProof/>
        </w:rPr>
        <w:drawing>
          <wp:inline distT="0" distB="0" distL="0" distR="0" wp14:anchorId="5CCE3309" wp14:editId="2C071056">
            <wp:extent cx="5943600" cy="246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64435"/>
                    </a:xfrm>
                    <a:prstGeom prst="rect">
                      <a:avLst/>
                    </a:prstGeom>
                    <a:noFill/>
                    <a:ln>
                      <a:noFill/>
                    </a:ln>
                  </pic:spPr>
                </pic:pic>
              </a:graphicData>
            </a:graphic>
          </wp:inline>
        </w:drawing>
      </w:r>
    </w:p>
    <w:p w14:paraId="2598D2FA" w14:textId="77777777" w:rsidR="005C5344" w:rsidRDefault="005C5344" w:rsidP="00591FB8">
      <w:r>
        <w:t>Figure 26: Reaction assembly, only common values decomposed</w:t>
      </w:r>
    </w:p>
    <w:p w14:paraId="4CF0D571" w14:textId="2B743EC5" w:rsidR="005802D1" w:rsidRDefault="005802D1" w:rsidP="00591FB8">
      <w:pPr>
        <w:sectPr w:rsidR="005802D1" w:rsidSect="00E00607">
          <w:pgSz w:w="12240" w:h="15840"/>
          <w:pgMar w:top="1440" w:right="1440" w:bottom="1440" w:left="1440" w:header="720" w:footer="720" w:gutter="0"/>
          <w:cols w:space="720"/>
          <w:titlePg/>
          <w:docGrid w:linePitch="360"/>
        </w:sectPr>
      </w:pPr>
    </w:p>
    <w:p w14:paraId="4E393714" w14:textId="529FAC82" w:rsidR="00591FB8" w:rsidRDefault="00591FB8" w:rsidP="009C1757">
      <w:pPr>
        <w:pStyle w:val="Heading1"/>
      </w:pPr>
      <w:bookmarkStart w:id="26" w:name="_Toc531508254"/>
      <w:r>
        <w:lastRenderedPageBreak/>
        <w:t>Appendix C: Filtered FHIM</w:t>
      </w:r>
      <w:bookmarkEnd w:id="26"/>
    </w:p>
    <w:p w14:paraId="789F2AB9" w14:textId="60412795" w:rsidR="00591FB8" w:rsidRDefault="00591FB8" w:rsidP="00591FB8"/>
    <w:p w14:paraId="3E987A03" w14:textId="33CCA39B" w:rsidR="005802D1" w:rsidRDefault="005802D1" w:rsidP="00591FB8">
      <w:r>
        <w:rPr>
          <w:noProof/>
          <w:sz w:val="24"/>
          <w:szCs w:val="24"/>
        </w:rPr>
        <w:drawing>
          <wp:inline distT="0" distB="0" distL="0" distR="0" wp14:anchorId="7A8D9ABB" wp14:editId="322C3C4E">
            <wp:extent cx="5943600" cy="2520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20950"/>
                    </a:xfrm>
                    <a:prstGeom prst="rect">
                      <a:avLst/>
                    </a:prstGeom>
                    <a:noFill/>
                    <a:ln>
                      <a:noFill/>
                    </a:ln>
                  </pic:spPr>
                </pic:pic>
              </a:graphicData>
            </a:graphic>
          </wp:inline>
        </w:drawing>
      </w:r>
    </w:p>
    <w:p w14:paraId="64679D39" w14:textId="15F50618" w:rsidR="005802D1" w:rsidRDefault="005802D1" w:rsidP="00591FB8">
      <w:r>
        <w:t>Figure 27: FHIM person</w:t>
      </w:r>
      <w:r w:rsidR="0074146C">
        <w:t xml:space="preserve"> data (provider &amp; patient)</w:t>
      </w:r>
      <w:r>
        <w:t xml:space="preserve">, </w:t>
      </w:r>
      <w:r w:rsidR="008308A2">
        <w:t xml:space="preserve">automatically </w:t>
      </w:r>
      <w:r>
        <w:t>filtered</w:t>
      </w:r>
      <w:r w:rsidR="008308A2">
        <w:t xml:space="preserve"> for </w:t>
      </w:r>
      <w:r>
        <w:t>Allergy &amp; Immunization DAM content only</w:t>
      </w:r>
    </w:p>
    <w:p w14:paraId="1724B879" w14:textId="77777777" w:rsidR="005802D1" w:rsidRDefault="005802D1" w:rsidP="00591FB8"/>
    <w:p w14:paraId="1BCDE1F2" w14:textId="23A1E590" w:rsidR="005802D1" w:rsidRDefault="008308A2" w:rsidP="00591FB8">
      <w:r>
        <w:rPr>
          <w:noProof/>
        </w:rPr>
        <w:drawing>
          <wp:inline distT="0" distB="0" distL="0" distR="0" wp14:anchorId="14F07E30" wp14:editId="2EE7FA63">
            <wp:extent cx="3504349" cy="3236167"/>
            <wp:effectExtent l="0" t="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7692" cy="3257723"/>
                    </a:xfrm>
                    <a:prstGeom prst="rect">
                      <a:avLst/>
                    </a:prstGeom>
                    <a:noFill/>
                    <a:ln>
                      <a:noFill/>
                    </a:ln>
                  </pic:spPr>
                </pic:pic>
              </a:graphicData>
            </a:graphic>
          </wp:inline>
        </w:drawing>
      </w:r>
    </w:p>
    <w:p w14:paraId="0D6B21CA" w14:textId="62E4768C" w:rsidR="005802D1" w:rsidRDefault="005802D1" w:rsidP="00591FB8">
      <w:pPr>
        <w:sectPr w:rsidR="005802D1" w:rsidSect="00E00607">
          <w:pgSz w:w="12240" w:h="15840"/>
          <w:pgMar w:top="1440" w:right="1440" w:bottom="1440" w:left="1440" w:header="720" w:footer="720" w:gutter="0"/>
          <w:cols w:space="720"/>
          <w:titlePg/>
          <w:docGrid w:linePitch="360"/>
        </w:sectPr>
      </w:pPr>
      <w:r>
        <w:t xml:space="preserve">Figure 28: FHIM substances, </w:t>
      </w:r>
      <w:r w:rsidR="008308A2">
        <w:t xml:space="preserve">manually </w:t>
      </w:r>
      <w:r>
        <w:t>filtered for Allergy &amp; Immunization DAM contents only</w:t>
      </w:r>
    </w:p>
    <w:p w14:paraId="61FC05F7" w14:textId="6A0ABF37" w:rsidR="00591FB8" w:rsidRDefault="00591FB8" w:rsidP="009C1757">
      <w:pPr>
        <w:pStyle w:val="Heading1"/>
      </w:pPr>
      <w:bookmarkStart w:id="27" w:name="_Toc531508255"/>
      <w:r>
        <w:lastRenderedPageBreak/>
        <w:t>Appendix D: Tooling issues</w:t>
      </w:r>
      <w:bookmarkEnd w:id="27"/>
    </w:p>
    <w:p w14:paraId="1B953873" w14:textId="77777777" w:rsidR="00AF365D" w:rsidRPr="00AF365D" w:rsidRDefault="00AF365D" w:rsidP="00AF365D">
      <w:pPr>
        <w:numPr>
          <w:ilvl w:val="1"/>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CM Issue</w:t>
      </w:r>
      <w:r w:rsidRPr="00AF365D">
        <w:rPr>
          <w:rFonts w:ascii="Calibri" w:hAnsi="Calibri" w:cs="Calibri"/>
          <w:sz w:val="24"/>
          <w:szCs w:val="24"/>
        </w:rPr>
        <w:t xml:space="preserve">: difficulty finding legacy Sparks *.EAP for the 2012 PHER Immunization DAM. </w:t>
      </w:r>
    </w:p>
    <w:p w14:paraId="46A34DC6"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Discussion</w:t>
      </w:r>
      <w:r w:rsidRPr="00AF365D">
        <w:rPr>
          <w:rFonts w:ascii="Calibri" w:hAnsi="Calibri" w:cs="Calibri"/>
          <w:sz w:val="24"/>
          <w:szCs w:val="24"/>
        </w:rPr>
        <w:t xml:space="preserve">: The PC Allergies and Adverse Events </w:t>
      </w:r>
      <w:proofErr w:type="spellStart"/>
      <w:r w:rsidRPr="00AF365D">
        <w:rPr>
          <w:rFonts w:ascii="Calibri" w:hAnsi="Calibri" w:cs="Calibri"/>
          <w:sz w:val="24"/>
          <w:szCs w:val="24"/>
        </w:rPr>
        <w:t>Sparx</w:t>
      </w:r>
      <w:proofErr w:type="spellEnd"/>
      <w:r w:rsidRPr="00AF365D">
        <w:rPr>
          <w:rFonts w:ascii="Calibri" w:hAnsi="Calibri" w:cs="Calibri"/>
          <w:sz w:val="24"/>
          <w:szCs w:val="24"/>
        </w:rPr>
        <w:t xml:space="preserve"> EAP file was kept with the HL7 published DAM. The PH 2008 IZ EAP file was found by the co-chairs; but the 2012 version had to be redone to allow analysis of the published 2012 IZ DAM.  </w:t>
      </w:r>
    </w:p>
    <w:p w14:paraId="01EB6F0A"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Conclusion and recommendation</w:t>
      </w:r>
      <w:r w:rsidRPr="00AF365D">
        <w:rPr>
          <w:rFonts w:ascii="Calibri" w:hAnsi="Calibri" w:cs="Calibri"/>
          <w:sz w:val="24"/>
          <w:szCs w:val="24"/>
        </w:rPr>
        <w:t xml:space="preserve">: At a minimum the source content of a standard should be put in GitHub for safekeeping and configuration management. Better yet, the EAP files should be configuration managed within the </w:t>
      </w:r>
      <w:proofErr w:type="spellStart"/>
      <w:r w:rsidRPr="00AF365D">
        <w:rPr>
          <w:rFonts w:ascii="Calibri" w:hAnsi="Calibri" w:cs="Calibri"/>
          <w:sz w:val="24"/>
          <w:szCs w:val="24"/>
        </w:rPr>
        <w:t>Sparx</w:t>
      </w:r>
      <w:proofErr w:type="spellEnd"/>
      <w:r w:rsidRPr="00AF365D">
        <w:rPr>
          <w:rFonts w:ascii="Calibri" w:hAnsi="Calibri" w:cs="Calibri"/>
          <w:sz w:val="24"/>
          <w:szCs w:val="24"/>
        </w:rPr>
        <w:t xml:space="preserve"> </w:t>
      </w:r>
      <w:proofErr w:type="spellStart"/>
      <w:r w:rsidRPr="00AF365D">
        <w:rPr>
          <w:rFonts w:ascii="Calibri" w:hAnsi="Calibri" w:cs="Calibri"/>
          <w:sz w:val="24"/>
          <w:szCs w:val="24"/>
        </w:rPr>
        <w:t>WebEA</w:t>
      </w:r>
      <w:proofErr w:type="spellEnd"/>
      <w:r w:rsidRPr="00AF365D">
        <w:rPr>
          <w:rFonts w:ascii="Calibri" w:hAnsi="Calibri" w:cs="Calibri"/>
          <w:sz w:val="24"/>
          <w:szCs w:val="24"/>
        </w:rPr>
        <w:t xml:space="preserve"> server for easy access.</w:t>
      </w:r>
    </w:p>
    <w:p w14:paraId="400F7866" w14:textId="77777777" w:rsidR="00AF365D" w:rsidRPr="00AF365D" w:rsidRDefault="00AF365D" w:rsidP="00AF365D">
      <w:pPr>
        <w:numPr>
          <w:ilvl w:val="1"/>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Modelling Issue:</w:t>
      </w:r>
      <w:r w:rsidRPr="00AF365D">
        <w:rPr>
          <w:rFonts w:ascii="Calibri" w:hAnsi="Calibri" w:cs="Calibri"/>
          <w:sz w:val="24"/>
          <w:szCs w:val="24"/>
        </w:rPr>
        <w:t xml:space="preserve"> Inconsistent modelling style and format: </w:t>
      </w:r>
    </w:p>
    <w:p w14:paraId="2C8AA984"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Discussion:</w:t>
      </w:r>
      <w:r w:rsidRPr="00AF365D">
        <w:rPr>
          <w:rFonts w:ascii="Calibri" w:hAnsi="Calibri" w:cs="Calibri"/>
          <w:sz w:val="24"/>
          <w:szCs w:val="24"/>
        </w:rPr>
        <w:t xml:space="preserve"> The two DAMs were developed by separate workgroups at different times. It is no surprise that the look and feel vary substantially.</w:t>
      </w:r>
    </w:p>
    <w:p w14:paraId="5E95E9DE"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Conclusion and recommendations:</w:t>
      </w:r>
      <w:r w:rsidRPr="00AF365D">
        <w:rPr>
          <w:rFonts w:ascii="Calibri" w:hAnsi="Calibri" w:cs="Calibri"/>
          <w:sz w:val="24"/>
          <w:szCs w:val="24"/>
        </w:rPr>
        <w:t xml:space="preserve"> A DAM style guide </w:t>
      </w:r>
      <w:proofErr w:type="gramStart"/>
      <w:r w:rsidRPr="00AF365D">
        <w:rPr>
          <w:rFonts w:ascii="Calibri" w:hAnsi="Calibri" w:cs="Calibri"/>
          <w:sz w:val="24"/>
          <w:szCs w:val="24"/>
        </w:rPr>
        <w:t>is</w:t>
      </w:r>
      <w:proofErr w:type="gramEnd"/>
      <w:r w:rsidRPr="00AF365D">
        <w:rPr>
          <w:rFonts w:ascii="Calibri" w:hAnsi="Calibri" w:cs="Calibri"/>
          <w:sz w:val="24"/>
          <w:szCs w:val="24"/>
        </w:rPr>
        <w:t xml:space="preserve"> needed. </w:t>
      </w:r>
    </w:p>
    <w:p w14:paraId="3839DD57" w14:textId="77777777" w:rsidR="00AF365D" w:rsidRPr="00AF365D" w:rsidRDefault="00AF365D" w:rsidP="00AF365D">
      <w:pPr>
        <w:numPr>
          <w:ilvl w:val="1"/>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Tool Issue:</w:t>
      </w:r>
      <w:r w:rsidRPr="00AF365D">
        <w:rPr>
          <w:rFonts w:ascii="Calibri" w:hAnsi="Calibri" w:cs="Calibri"/>
          <w:sz w:val="24"/>
          <w:szCs w:val="24"/>
        </w:rPr>
        <w:t xml:space="preserve"> </w:t>
      </w:r>
      <w:proofErr w:type="spellStart"/>
      <w:r w:rsidRPr="00AF365D">
        <w:rPr>
          <w:rFonts w:ascii="Calibri" w:hAnsi="Calibri" w:cs="Calibri"/>
          <w:sz w:val="24"/>
          <w:szCs w:val="24"/>
        </w:rPr>
        <w:t>Sparx</w:t>
      </w:r>
      <w:proofErr w:type="spellEnd"/>
      <w:r w:rsidRPr="00AF365D">
        <w:rPr>
          <w:rFonts w:ascii="Calibri" w:hAnsi="Calibri" w:cs="Calibri"/>
          <w:sz w:val="24"/>
          <w:szCs w:val="24"/>
        </w:rPr>
        <w:t xml:space="preserve"> EA management of multiple models can be challenging: </w:t>
      </w:r>
    </w:p>
    <w:p w14:paraId="1EED1778"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Discussion:</w:t>
      </w:r>
      <w:r w:rsidRPr="00AF365D">
        <w:rPr>
          <w:rFonts w:ascii="Calibri" w:hAnsi="Calibri" w:cs="Calibri"/>
          <w:sz w:val="24"/>
          <w:szCs w:val="24"/>
        </w:rPr>
        <w:t xml:space="preserve"> the import of multiple models into a single instance of EA requires properly exported XMI files, which were specified to be imported as a root node. There are many internet resources on UML and the basic button-ology of </w:t>
      </w:r>
      <w:proofErr w:type="spellStart"/>
      <w:r w:rsidRPr="00AF365D">
        <w:rPr>
          <w:rFonts w:ascii="Calibri" w:hAnsi="Calibri" w:cs="Calibri"/>
          <w:sz w:val="24"/>
          <w:szCs w:val="24"/>
        </w:rPr>
        <w:t>Sparx</w:t>
      </w:r>
      <w:proofErr w:type="spellEnd"/>
      <w:r w:rsidRPr="00AF365D">
        <w:rPr>
          <w:rFonts w:ascii="Calibri" w:hAnsi="Calibri" w:cs="Calibri"/>
          <w:sz w:val="24"/>
          <w:szCs w:val="24"/>
        </w:rPr>
        <w:t xml:space="preserve"> tools. </w:t>
      </w:r>
    </w:p>
    <w:p w14:paraId="08AA074D"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Conclusion and recommendations: </w:t>
      </w:r>
      <w:r w:rsidRPr="00AF365D">
        <w:rPr>
          <w:rFonts w:ascii="Calibri" w:hAnsi="Calibri" w:cs="Calibri"/>
          <w:sz w:val="24"/>
          <w:szCs w:val="24"/>
        </w:rPr>
        <w:t xml:space="preserve">A HL7 </w:t>
      </w:r>
      <w:proofErr w:type="spellStart"/>
      <w:r w:rsidRPr="00AF365D">
        <w:rPr>
          <w:rFonts w:ascii="Calibri" w:hAnsi="Calibri" w:cs="Calibri"/>
          <w:sz w:val="24"/>
          <w:szCs w:val="24"/>
        </w:rPr>
        <w:t>WebEA</w:t>
      </w:r>
      <w:proofErr w:type="spellEnd"/>
      <w:r w:rsidRPr="00AF365D">
        <w:rPr>
          <w:rFonts w:ascii="Calibri" w:hAnsi="Calibri" w:cs="Calibri"/>
          <w:sz w:val="24"/>
          <w:szCs w:val="24"/>
        </w:rPr>
        <w:t xml:space="preserve"> administrators guide needs to be maintained to make the management of multiple </w:t>
      </w:r>
      <w:proofErr w:type="spellStart"/>
      <w:r w:rsidRPr="00AF365D">
        <w:rPr>
          <w:rFonts w:ascii="Calibri" w:hAnsi="Calibri" w:cs="Calibri"/>
          <w:sz w:val="24"/>
          <w:szCs w:val="24"/>
        </w:rPr>
        <w:t>Sparx</w:t>
      </w:r>
      <w:proofErr w:type="spellEnd"/>
      <w:r w:rsidRPr="00AF365D">
        <w:rPr>
          <w:rFonts w:ascii="Calibri" w:hAnsi="Calibri" w:cs="Calibri"/>
          <w:sz w:val="24"/>
          <w:szCs w:val="24"/>
        </w:rPr>
        <w:t xml:space="preserve"> EA and </w:t>
      </w:r>
      <w:proofErr w:type="spellStart"/>
      <w:r w:rsidRPr="00AF365D">
        <w:rPr>
          <w:rFonts w:ascii="Calibri" w:hAnsi="Calibri" w:cs="Calibri"/>
          <w:sz w:val="24"/>
          <w:szCs w:val="24"/>
        </w:rPr>
        <w:t>Sparx</w:t>
      </w:r>
      <w:proofErr w:type="spellEnd"/>
      <w:r w:rsidRPr="00AF365D">
        <w:rPr>
          <w:rFonts w:ascii="Calibri" w:hAnsi="Calibri" w:cs="Calibri"/>
          <w:sz w:val="24"/>
          <w:szCs w:val="24"/>
        </w:rPr>
        <w:t xml:space="preserve"> </w:t>
      </w:r>
      <w:proofErr w:type="spellStart"/>
      <w:r w:rsidRPr="00AF365D">
        <w:rPr>
          <w:rFonts w:ascii="Calibri" w:hAnsi="Calibri" w:cs="Calibri"/>
          <w:sz w:val="24"/>
          <w:szCs w:val="24"/>
        </w:rPr>
        <w:t>WebEA</w:t>
      </w:r>
      <w:proofErr w:type="spellEnd"/>
      <w:r w:rsidRPr="00AF365D">
        <w:rPr>
          <w:rFonts w:ascii="Calibri" w:hAnsi="Calibri" w:cs="Calibri"/>
          <w:sz w:val="24"/>
          <w:szCs w:val="24"/>
        </w:rPr>
        <w:t xml:space="preserve"> models easier and safe for novice users. Frequent backup is advised to ensure inadvertent model damage is easily recoverable. </w:t>
      </w:r>
    </w:p>
    <w:p w14:paraId="7DE6CAFE" w14:textId="77777777" w:rsidR="00AF365D" w:rsidRPr="00AF365D" w:rsidRDefault="00AF365D" w:rsidP="00AF365D">
      <w:pPr>
        <w:numPr>
          <w:ilvl w:val="1"/>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Presentation Issue</w:t>
      </w:r>
      <w:r w:rsidRPr="00AF365D">
        <w:rPr>
          <w:rFonts w:ascii="Calibri" w:hAnsi="Calibri" w:cs="Calibri"/>
          <w:sz w:val="24"/>
          <w:szCs w:val="24"/>
        </w:rPr>
        <w:t xml:space="preserve">: Distinguishing class heritage on diagrams </w:t>
      </w:r>
    </w:p>
    <w:p w14:paraId="1A06710E"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Discussion: </w:t>
      </w:r>
      <w:r w:rsidRPr="00AF365D">
        <w:rPr>
          <w:rFonts w:ascii="Calibri" w:hAnsi="Calibri" w:cs="Calibri"/>
          <w:sz w:val="24"/>
          <w:szCs w:val="24"/>
        </w:rPr>
        <w:t>Having multiple independently developed models in the same tool resulted in it being confusing on a diagram to know a class’s origin.</w:t>
      </w:r>
    </w:p>
    <w:p w14:paraId="042BE674"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Conclusion and recommendations:</w:t>
      </w:r>
      <w:r w:rsidRPr="00AF365D">
        <w:rPr>
          <w:rFonts w:ascii="Calibri" w:hAnsi="Calibri" w:cs="Calibri"/>
          <w:sz w:val="24"/>
          <w:szCs w:val="24"/>
        </w:rPr>
        <w:t xml:space="preserve"> UML Stereotypes, keywords and color be used to indicate the origin of classes and on diagrams, showing the stereotypes and colors within the classes, as appropriate.  </w:t>
      </w:r>
    </w:p>
    <w:p w14:paraId="2334A4BE" w14:textId="77777777" w:rsidR="00AF365D" w:rsidRPr="00AF365D" w:rsidRDefault="00AF365D" w:rsidP="00AF365D">
      <w:pPr>
        <w:numPr>
          <w:ilvl w:val="1"/>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Data consistency Issue</w:t>
      </w:r>
      <w:r w:rsidRPr="00AF365D">
        <w:rPr>
          <w:rFonts w:ascii="Calibri" w:hAnsi="Calibri" w:cs="Calibri"/>
          <w:sz w:val="24"/>
          <w:szCs w:val="24"/>
        </w:rPr>
        <w:t>: Data Type Inconsistencies</w:t>
      </w:r>
    </w:p>
    <w:p w14:paraId="35A0D422"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Discussion: </w:t>
      </w:r>
      <w:r w:rsidRPr="00AF365D">
        <w:rPr>
          <w:rFonts w:ascii="Calibri" w:hAnsi="Calibri" w:cs="Calibri"/>
          <w:sz w:val="24"/>
          <w:szCs w:val="24"/>
        </w:rPr>
        <w:t xml:space="preserve">The Immunization DAM used no data types, </w:t>
      </w:r>
    </w:p>
    <w:p w14:paraId="75F6DE49" w14:textId="77777777" w:rsidR="00AF365D" w:rsidRPr="00AF365D" w:rsidRDefault="00AF365D" w:rsidP="00AF365D">
      <w:pPr>
        <w:numPr>
          <w:ilvl w:val="3"/>
          <w:numId w:val="32"/>
        </w:numPr>
        <w:autoSpaceDE w:val="0"/>
        <w:autoSpaceDN w:val="0"/>
        <w:spacing w:after="0" w:line="240" w:lineRule="auto"/>
        <w:rPr>
          <w:rFonts w:ascii="Calibri" w:hAnsi="Calibri" w:cs="Calibri"/>
          <w:sz w:val="24"/>
          <w:szCs w:val="24"/>
        </w:rPr>
      </w:pPr>
      <w:r w:rsidRPr="00AF365D">
        <w:rPr>
          <w:rFonts w:ascii="Calibri" w:hAnsi="Calibri" w:cs="Calibri"/>
          <w:sz w:val="24"/>
          <w:szCs w:val="24"/>
        </w:rPr>
        <w:t xml:space="preserve">The Allergy DAM uses Boolean, Code, </w:t>
      </w:r>
      <w:proofErr w:type="spellStart"/>
      <w:r w:rsidRPr="00AF365D">
        <w:rPr>
          <w:rFonts w:ascii="Calibri" w:hAnsi="Calibri" w:cs="Calibri"/>
          <w:sz w:val="24"/>
          <w:szCs w:val="24"/>
        </w:rPr>
        <w:t>DateTime</w:t>
      </w:r>
      <w:proofErr w:type="spellEnd"/>
      <w:r w:rsidRPr="00AF365D">
        <w:rPr>
          <w:rFonts w:ascii="Calibri" w:hAnsi="Calibri" w:cs="Calibri"/>
          <w:sz w:val="24"/>
          <w:szCs w:val="24"/>
        </w:rPr>
        <w:t>, Identifier, String, Timestamp</w:t>
      </w:r>
    </w:p>
    <w:p w14:paraId="1ABA90BB" w14:textId="77777777" w:rsidR="00AF365D" w:rsidRPr="00AF365D" w:rsidRDefault="00AF365D" w:rsidP="00AF365D">
      <w:pPr>
        <w:numPr>
          <w:ilvl w:val="3"/>
          <w:numId w:val="32"/>
        </w:numPr>
        <w:autoSpaceDE w:val="0"/>
        <w:autoSpaceDN w:val="0"/>
        <w:spacing w:after="0" w:line="240" w:lineRule="auto"/>
        <w:rPr>
          <w:rFonts w:ascii="Calibri" w:hAnsi="Calibri" w:cs="Calibri"/>
          <w:sz w:val="24"/>
          <w:szCs w:val="24"/>
        </w:rPr>
      </w:pPr>
      <w:r w:rsidRPr="00AF365D">
        <w:rPr>
          <w:rFonts w:ascii="Calibri" w:hAnsi="Calibri" w:cs="Calibri"/>
          <w:sz w:val="24"/>
          <w:szCs w:val="24"/>
        </w:rPr>
        <w:t xml:space="preserve">UML primitive data types are Boolean, Integer, </w:t>
      </w:r>
      <w:proofErr w:type="spellStart"/>
      <w:r w:rsidRPr="00AF365D">
        <w:rPr>
          <w:rFonts w:ascii="Calibri" w:hAnsi="Calibri" w:cs="Calibri"/>
          <w:sz w:val="24"/>
          <w:szCs w:val="24"/>
        </w:rPr>
        <w:t>UnlimitedNatural</w:t>
      </w:r>
      <w:proofErr w:type="spellEnd"/>
      <w:r w:rsidRPr="00AF365D">
        <w:rPr>
          <w:rFonts w:ascii="Calibri" w:hAnsi="Calibri" w:cs="Calibri"/>
          <w:sz w:val="24"/>
          <w:szCs w:val="24"/>
        </w:rPr>
        <w:t>, String and Real</w:t>
      </w:r>
    </w:p>
    <w:p w14:paraId="024F134E" w14:textId="77777777" w:rsidR="00AF365D" w:rsidRPr="00AF365D" w:rsidRDefault="00AF365D" w:rsidP="00AF365D">
      <w:pPr>
        <w:numPr>
          <w:ilvl w:val="3"/>
          <w:numId w:val="32"/>
        </w:numPr>
        <w:autoSpaceDE w:val="0"/>
        <w:autoSpaceDN w:val="0"/>
        <w:spacing w:after="0" w:line="240" w:lineRule="auto"/>
        <w:rPr>
          <w:rFonts w:ascii="Calibri" w:hAnsi="Calibri" w:cs="Calibri"/>
          <w:sz w:val="24"/>
          <w:szCs w:val="24"/>
        </w:rPr>
      </w:pPr>
      <w:r w:rsidRPr="00AF365D">
        <w:rPr>
          <w:rFonts w:ascii="Calibri" w:hAnsi="Calibri" w:cs="Calibri"/>
          <w:sz w:val="24"/>
          <w:szCs w:val="24"/>
        </w:rPr>
        <w:t>HL7 FHIR, C-CDA and V2 each have their own data types</w:t>
      </w:r>
    </w:p>
    <w:p w14:paraId="2EA441BF" w14:textId="77777777" w:rsidR="00AF365D" w:rsidRPr="00AF365D" w:rsidRDefault="00AF365D" w:rsidP="00AF365D">
      <w:pPr>
        <w:numPr>
          <w:ilvl w:val="2"/>
          <w:numId w:val="32"/>
        </w:numPr>
        <w:autoSpaceDE w:val="0"/>
        <w:autoSpaceDN w:val="0"/>
        <w:spacing w:after="0" w:line="240" w:lineRule="auto"/>
        <w:rPr>
          <w:rFonts w:ascii="Calibri" w:hAnsi="Calibri" w:cs="Calibri"/>
          <w:b/>
          <w:sz w:val="24"/>
          <w:szCs w:val="24"/>
        </w:rPr>
      </w:pPr>
      <w:r w:rsidRPr="00AF365D">
        <w:rPr>
          <w:rFonts w:ascii="Calibri" w:hAnsi="Calibri" w:cs="Calibri"/>
          <w:b/>
          <w:sz w:val="24"/>
          <w:szCs w:val="24"/>
        </w:rPr>
        <w:t xml:space="preserve">Conclusion and recommendation: </w:t>
      </w:r>
      <w:r w:rsidRPr="00AF365D">
        <w:rPr>
          <w:rFonts w:ascii="Calibri" w:hAnsi="Calibri" w:cs="Calibri"/>
          <w:sz w:val="24"/>
          <w:szCs w:val="24"/>
        </w:rPr>
        <w:t xml:space="preserve">Workgroups might start </w:t>
      </w:r>
      <w:proofErr w:type="spellStart"/>
      <w:r w:rsidRPr="00AF365D">
        <w:rPr>
          <w:rFonts w:ascii="Calibri" w:hAnsi="Calibri" w:cs="Calibri"/>
          <w:sz w:val="24"/>
          <w:szCs w:val="24"/>
        </w:rPr>
        <w:t>ny</w:t>
      </w:r>
      <w:proofErr w:type="spellEnd"/>
      <w:r w:rsidRPr="00AF365D">
        <w:rPr>
          <w:rFonts w:ascii="Calibri" w:hAnsi="Calibri" w:cs="Calibri"/>
          <w:sz w:val="24"/>
          <w:szCs w:val="24"/>
        </w:rPr>
        <w:t xml:space="preserve"> limiting themselves to the Primitive UML data types. If the target implementation context and paradigm is known, they might use the appropriate data types and value sets for that environment, e.g., FHIR&gt;   </w:t>
      </w:r>
    </w:p>
    <w:p w14:paraId="6E7B0EE2" w14:textId="77777777" w:rsidR="00AF365D" w:rsidRPr="00AF365D" w:rsidRDefault="00AF365D" w:rsidP="00AF365D">
      <w:pPr>
        <w:numPr>
          <w:ilvl w:val="1"/>
          <w:numId w:val="32"/>
        </w:numPr>
        <w:autoSpaceDE w:val="0"/>
        <w:autoSpaceDN w:val="0"/>
        <w:spacing w:after="0" w:line="240" w:lineRule="auto"/>
        <w:rPr>
          <w:rFonts w:ascii="Calibri" w:hAnsi="Calibri" w:cs="Calibri"/>
          <w:b/>
          <w:sz w:val="24"/>
          <w:szCs w:val="24"/>
        </w:rPr>
      </w:pPr>
      <w:r w:rsidRPr="00AF365D">
        <w:rPr>
          <w:rFonts w:ascii="Calibri" w:hAnsi="Calibri" w:cs="Calibri"/>
          <w:b/>
          <w:sz w:val="24"/>
          <w:szCs w:val="24"/>
        </w:rPr>
        <w:t>Use of UML “Alias”</w:t>
      </w:r>
    </w:p>
    <w:p w14:paraId="01F6E46C"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Discussion: </w:t>
      </w:r>
      <w:r w:rsidRPr="00AF365D">
        <w:rPr>
          <w:rFonts w:ascii="Calibri" w:hAnsi="Calibri" w:cs="Calibri"/>
          <w:sz w:val="24"/>
          <w:szCs w:val="24"/>
        </w:rPr>
        <w:t xml:space="preserve">Initially, the use of alias appears to reconcile seemingly similar classes with different names. The problem is that each class can only have one alias, which cannot be changed based on a keyword or stereotype. </w:t>
      </w:r>
    </w:p>
    <w:p w14:paraId="77A5C17F"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Conclusion and recommendation: </w:t>
      </w:r>
      <w:r w:rsidRPr="00AF365D">
        <w:rPr>
          <w:rFonts w:ascii="Calibri" w:hAnsi="Calibri" w:cs="Calibri"/>
          <w:sz w:val="24"/>
          <w:szCs w:val="24"/>
        </w:rPr>
        <w:t xml:space="preserve">UML class name alias is not a suitable across multiple healthcare domains, e.g., provides, clinician, medic, practitioner, etc. </w:t>
      </w:r>
    </w:p>
    <w:p w14:paraId="2CFD232C" w14:textId="77777777" w:rsidR="00AF365D" w:rsidRPr="00AF365D" w:rsidRDefault="00AF365D" w:rsidP="00AF365D">
      <w:pPr>
        <w:numPr>
          <w:ilvl w:val="1"/>
          <w:numId w:val="32"/>
        </w:numPr>
        <w:autoSpaceDE w:val="0"/>
        <w:autoSpaceDN w:val="0"/>
        <w:spacing w:after="0" w:line="240" w:lineRule="auto"/>
        <w:rPr>
          <w:rFonts w:ascii="Calibri" w:hAnsi="Calibri" w:cs="Calibri"/>
          <w:b/>
          <w:sz w:val="24"/>
          <w:szCs w:val="24"/>
        </w:rPr>
      </w:pPr>
      <w:r w:rsidRPr="00AF365D">
        <w:rPr>
          <w:rFonts w:ascii="Calibri" w:hAnsi="Calibri" w:cs="Calibri"/>
          <w:b/>
          <w:sz w:val="24"/>
          <w:szCs w:val="24"/>
        </w:rPr>
        <w:lastRenderedPageBreak/>
        <w:t>Use of UML Stereotype</w:t>
      </w:r>
    </w:p>
    <w:p w14:paraId="063B071C"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Discussion: </w:t>
      </w:r>
      <w:r w:rsidRPr="00AF365D">
        <w:rPr>
          <w:rFonts w:ascii="Calibri" w:hAnsi="Calibri" w:cs="Calibri"/>
          <w:sz w:val="24"/>
          <w:szCs w:val="24"/>
        </w:rPr>
        <w:t xml:space="preserve">The use of stereotypes can identify and filter different classes and attributes across different domain models. The problem is that each class and/or attribute can only have one stereotype, which limits the use of an attribute in let’s say 2 out of 3 domains.  </w:t>
      </w:r>
    </w:p>
    <w:p w14:paraId="218C7286"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Conclusion and recommendation: </w:t>
      </w:r>
      <w:r w:rsidRPr="00AF365D">
        <w:rPr>
          <w:rFonts w:ascii="Calibri" w:hAnsi="Calibri" w:cs="Calibri"/>
          <w:sz w:val="24"/>
          <w:szCs w:val="24"/>
        </w:rPr>
        <w:t xml:space="preserve">UML class name stereotype is helpful to distinguish classes across multiple healthcare domains, e.g., provides, clinician, medic, practitioner, etc. </w:t>
      </w:r>
    </w:p>
    <w:p w14:paraId="24123EBF" w14:textId="77777777" w:rsidR="00AF365D" w:rsidRPr="00AF365D" w:rsidRDefault="00AF365D" w:rsidP="00AF365D">
      <w:pPr>
        <w:numPr>
          <w:ilvl w:val="1"/>
          <w:numId w:val="32"/>
        </w:numPr>
        <w:autoSpaceDE w:val="0"/>
        <w:autoSpaceDN w:val="0"/>
        <w:spacing w:after="0" w:line="240" w:lineRule="auto"/>
        <w:rPr>
          <w:rFonts w:ascii="Calibri" w:hAnsi="Calibri" w:cs="Calibri"/>
          <w:b/>
          <w:sz w:val="24"/>
          <w:szCs w:val="24"/>
        </w:rPr>
      </w:pPr>
      <w:r w:rsidRPr="00AF365D">
        <w:rPr>
          <w:rFonts w:ascii="Calibri" w:hAnsi="Calibri" w:cs="Calibri"/>
          <w:b/>
          <w:sz w:val="24"/>
          <w:szCs w:val="24"/>
        </w:rPr>
        <w:t>Use of UML keywords</w:t>
      </w:r>
    </w:p>
    <w:p w14:paraId="6AFDE479"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Discussion: </w:t>
      </w:r>
      <w:r w:rsidRPr="00AF365D">
        <w:rPr>
          <w:rFonts w:ascii="Calibri" w:hAnsi="Calibri" w:cs="Calibri"/>
          <w:sz w:val="24"/>
          <w:szCs w:val="24"/>
        </w:rPr>
        <w:t>Classes can have multiple keywords.</w:t>
      </w:r>
      <w:r w:rsidRPr="00AF365D">
        <w:rPr>
          <w:rFonts w:ascii="Calibri" w:hAnsi="Calibri" w:cs="Calibri"/>
          <w:b/>
          <w:sz w:val="24"/>
          <w:szCs w:val="24"/>
        </w:rPr>
        <w:t xml:space="preserve"> </w:t>
      </w:r>
      <w:r w:rsidRPr="00AF365D">
        <w:rPr>
          <w:rFonts w:ascii="Calibri" w:hAnsi="Calibri" w:cs="Calibri"/>
          <w:sz w:val="24"/>
          <w:szCs w:val="24"/>
        </w:rPr>
        <w:t xml:space="preserve">The use of keywords can identify and filter different classes across different domain models. Attributes cannot have associated keywords.  </w:t>
      </w:r>
    </w:p>
    <w:p w14:paraId="2932F3EA"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Conclusion and recommendation: </w:t>
      </w:r>
      <w:r w:rsidRPr="00AF365D">
        <w:rPr>
          <w:rFonts w:ascii="Calibri" w:hAnsi="Calibri" w:cs="Calibri"/>
          <w:sz w:val="24"/>
          <w:szCs w:val="24"/>
        </w:rPr>
        <w:t xml:space="preserve">UML class keywords provides a good way to be able to filter classes in a consolidated model. If attributes are modeled as associated classes, then keywords can work well for all situations.  I believe this has been referred to as the Michael van der Zel style of modelling, by Galen. </w:t>
      </w:r>
    </w:p>
    <w:p w14:paraId="22C41886" w14:textId="77777777" w:rsidR="00AF365D" w:rsidRPr="00AF365D" w:rsidRDefault="00AF365D" w:rsidP="00AF365D">
      <w:pPr>
        <w:numPr>
          <w:ilvl w:val="1"/>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Flattened inherited attributes and operations</w:t>
      </w:r>
    </w:p>
    <w:p w14:paraId="57ED8F37" w14:textId="77777777" w:rsidR="00AF365D" w:rsidRPr="00AF365D" w:rsidRDefault="00AF365D" w:rsidP="00AF365D">
      <w:pPr>
        <w:numPr>
          <w:ilvl w:val="2"/>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 xml:space="preserve">Discussion: </w:t>
      </w:r>
      <w:proofErr w:type="spellStart"/>
      <w:r w:rsidRPr="00AF365D">
        <w:rPr>
          <w:rFonts w:ascii="Calibri" w:hAnsi="Calibri" w:cs="Calibri"/>
          <w:sz w:val="24"/>
          <w:szCs w:val="24"/>
        </w:rPr>
        <w:t>Sparx</w:t>
      </w:r>
      <w:proofErr w:type="spellEnd"/>
      <w:r w:rsidRPr="00AF365D">
        <w:rPr>
          <w:rFonts w:ascii="Calibri" w:hAnsi="Calibri" w:cs="Calibri"/>
          <w:sz w:val="24"/>
          <w:szCs w:val="24"/>
        </w:rPr>
        <w:t xml:space="preserve"> EA has the capability to flatten inheritance hierarchies on drawings. By right clicking on a class, select the compartment visibility option. The attributes and/or inherited attributes plus operations and/or inherited operations can be made visible or hidden. Inheritance makes information consistent, but may make diagrams complex to understand, especially when the inheritance is shown on a different diagram.</w:t>
      </w:r>
    </w:p>
    <w:p w14:paraId="4F9C1635" w14:textId="77777777" w:rsidR="00AF365D" w:rsidRPr="00AF365D" w:rsidRDefault="00AF365D" w:rsidP="00AF365D">
      <w:pPr>
        <w:numPr>
          <w:ilvl w:val="2"/>
          <w:numId w:val="32"/>
        </w:numPr>
        <w:autoSpaceDE w:val="0"/>
        <w:autoSpaceDN w:val="0"/>
        <w:spacing w:after="0" w:line="240" w:lineRule="auto"/>
        <w:rPr>
          <w:rFonts w:ascii="Calibri" w:hAnsi="Calibri" w:cs="Calibri"/>
          <w:b/>
          <w:sz w:val="24"/>
          <w:szCs w:val="24"/>
        </w:rPr>
      </w:pPr>
      <w:r w:rsidRPr="00AF365D">
        <w:rPr>
          <w:rFonts w:ascii="Calibri" w:hAnsi="Calibri" w:cs="Calibri"/>
          <w:b/>
          <w:sz w:val="24"/>
          <w:szCs w:val="24"/>
        </w:rPr>
        <w:t>Conclusion and recommendation:</w:t>
      </w:r>
      <w:r w:rsidRPr="00AF365D">
        <w:rPr>
          <w:rFonts w:ascii="Calibri" w:hAnsi="Calibri" w:cs="Calibri"/>
          <w:sz w:val="24"/>
          <w:szCs w:val="24"/>
        </w:rPr>
        <w:t xml:space="preserve"> Flat structures are used in FHIR, C-CDA, etc. for simplicity. Flattened classes in the published DAM diagrams may make them simpler to understand, as shown in Diagram 10a FHIM Patient versus Diagram 10b </w:t>
      </w:r>
      <w:proofErr w:type="gramStart"/>
      <w:r w:rsidRPr="00AF365D">
        <w:rPr>
          <w:rFonts w:ascii="Calibri" w:hAnsi="Calibri" w:cs="Calibri"/>
          <w:sz w:val="24"/>
          <w:szCs w:val="24"/>
        </w:rPr>
        <w:t>FHIM  Patient</w:t>
      </w:r>
      <w:proofErr w:type="gramEnd"/>
      <w:r w:rsidRPr="00AF365D">
        <w:rPr>
          <w:rFonts w:ascii="Calibri" w:hAnsi="Calibri" w:cs="Calibri"/>
          <w:sz w:val="24"/>
          <w:szCs w:val="24"/>
        </w:rPr>
        <w:t xml:space="preserve"> (inherited attributes).</w:t>
      </w:r>
    </w:p>
    <w:p w14:paraId="320CD84E" w14:textId="77777777" w:rsidR="00AF365D" w:rsidRPr="00AF365D" w:rsidRDefault="00AF365D" w:rsidP="00AF365D">
      <w:pPr>
        <w:numPr>
          <w:ilvl w:val="1"/>
          <w:numId w:val="32"/>
        </w:numPr>
        <w:autoSpaceDE w:val="0"/>
        <w:autoSpaceDN w:val="0"/>
        <w:spacing w:after="0" w:line="240" w:lineRule="auto"/>
        <w:rPr>
          <w:rFonts w:ascii="Calibri" w:hAnsi="Calibri" w:cs="Calibri"/>
          <w:sz w:val="24"/>
          <w:szCs w:val="24"/>
        </w:rPr>
      </w:pPr>
      <w:r w:rsidRPr="00AF365D">
        <w:rPr>
          <w:rFonts w:ascii="Calibri" w:hAnsi="Calibri" w:cs="Calibri"/>
          <w:b/>
          <w:sz w:val="24"/>
          <w:szCs w:val="24"/>
        </w:rPr>
        <w:t>Associated Role and subtype modelling style duality</w:t>
      </w:r>
      <w:r w:rsidRPr="00AF365D">
        <w:rPr>
          <w:rFonts w:ascii="Calibri" w:hAnsi="Calibri" w:cs="Calibri"/>
          <w:sz w:val="24"/>
          <w:szCs w:val="24"/>
        </w:rPr>
        <w:t xml:space="preserve">: </w:t>
      </w:r>
    </w:p>
    <w:p w14:paraId="31D2F523" w14:textId="4646CE3B" w:rsidR="00AF365D" w:rsidRPr="00AF365D" w:rsidRDefault="00AF365D" w:rsidP="00AF365D">
      <w:pPr>
        <w:numPr>
          <w:ilvl w:val="2"/>
          <w:numId w:val="32"/>
        </w:numPr>
        <w:autoSpaceDE w:val="0"/>
        <w:autoSpaceDN w:val="0"/>
        <w:spacing w:after="0" w:line="240" w:lineRule="auto"/>
        <w:rPr>
          <w:rFonts w:ascii="Calibri" w:hAnsi="Calibri" w:cs="Calibri"/>
          <w:b/>
          <w:sz w:val="24"/>
          <w:szCs w:val="24"/>
        </w:rPr>
      </w:pPr>
      <w:r w:rsidRPr="00AF365D">
        <w:rPr>
          <w:rFonts w:ascii="Calibri" w:hAnsi="Calibri" w:cs="Calibri"/>
          <w:b/>
          <w:sz w:val="24"/>
          <w:szCs w:val="24"/>
        </w:rPr>
        <w:t xml:space="preserve">Discussion: </w:t>
      </w:r>
      <w:r w:rsidRPr="00AF365D">
        <w:rPr>
          <w:rFonts w:ascii="Calibri" w:hAnsi="Calibri" w:cs="Calibri"/>
          <w:sz w:val="24"/>
          <w:szCs w:val="24"/>
        </w:rPr>
        <w:t xml:space="preserve">Diagram 7 illustrates how a </w:t>
      </w:r>
      <w:proofErr w:type="spellStart"/>
      <w:r w:rsidRPr="00AF365D">
        <w:rPr>
          <w:rFonts w:ascii="Calibri" w:hAnsi="Calibri" w:cs="Calibri"/>
          <w:sz w:val="24"/>
          <w:szCs w:val="24"/>
        </w:rPr>
        <w:t>HealthcareProvider</w:t>
      </w:r>
      <w:proofErr w:type="spellEnd"/>
      <w:r w:rsidRPr="00AF365D">
        <w:rPr>
          <w:rFonts w:ascii="Calibri" w:hAnsi="Calibri" w:cs="Calibri"/>
          <w:sz w:val="24"/>
          <w:szCs w:val="24"/>
        </w:rPr>
        <w:t xml:space="preserve"> can have a subtype of an </w:t>
      </w:r>
      <w:proofErr w:type="spellStart"/>
      <w:r w:rsidRPr="00AF365D">
        <w:rPr>
          <w:rFonts w:ascii="Calibri" w:hAnsi="Calibri" w:cs="Calibri"/>
          <w:sz w:val="24"/>
          <w:szCs w:val="24"/>
        </w:rPr>
        <w:t>IndividualProvider</w:t>
      </w:r>
      <w:proofErr w:type="spellEnd"/>
      <w:r w:rsidRPr="00AF365D">
        <w:rPr>
          <w:rFonts w:ascii="Calibri" w:hAnsi="Calibri" w:cs="Calibri"/>
          <w:sz w:val="24"/>
          <w:szCs w:val="24"/>
        </w:rPr>
        <w:t xml:space="preserve"> with a role of a Person. The result is that an </w:t>
      </w:r>
      <w:proofErr w:type="spellStart"/>
      <w:r w:rsidRPr="00AF365D">
        <w:rPr>
          <w:rFonts w:ascii="Calibri" w:hAnsi="Calibri" w:cs="Calibri"/>
          <w:sz w:val="24"/>
          <w:szCs w:val="24"/>
        </w:rPr>
        <w:t>IndivisualProvider</w:t>
      </w:r>
      <w:proofErr w:type="spellEnd"/>
      <w:r w:rsidRPr="00AF365D">
        <w:rPr>
          <w:rFonts w:ascii="Calibri" w:hAnsi="Calibri" w:cs="Calibri"/>
          <w:sz w:val="24"/>
          <w:szCs w:val="24"/>
        </w:rPr>
        <w:t xml:space="preserve"> attributes can be specified multiple ways, as illustrated in this appendix.  </w:t>
      </w:r>
    </w:p>
    <w:p w14:paraId="15FFA305" w14:textId="05132087" w:rsidR="00591FB8" w:rsidRPr="00AF365D" w:rsidRDefault="00AF365D" w:rsidP="00AF365D">
      <w:pPr>
        <w:numPr>
          <w:ilvl w:val="2"/>
          <w:numId w:val="32"/>
        </w:numPr>
        <w:autoSpaceDE w:val="0"/>
        <w:autoSpaceDN w:val="0"/>
        <w:spacing w:after="0" w:line="240" w:lineRule="auto"/>
        <w:rPr>
          <w:rFonts w:ascii="Calibri" w:hAnsi="Calibri" w:cs="Calibri"/>
          <w:b/>
          <w:sz w:val="24"/>
          <w:szCs w:val="24"/>
        </w:rPr>
      </w:pPr>
      <w:r w:rsidRPr="00AF365D">
        <w:rPr>
          <w:rFonts w:ascii="Calibri" w:hAnsi="Calibri" w:cs="Calibri"/>
          <w:b/>
          <w:sz w:val="24"/>
          <w:szCs w:val="24"/>
        </w:rPr>
        <w:t xml:space="preserve">Conclusion and recommendation: </w:t>
      </w:r>
      <w:r w:rsidRPr="00AF365D">
        <w:rPr>
          <w:rFonts w:ascii="Calibri" w:hAnsi="Calibri" w:cs="Calibri"/>
          <w:sz w:val="24"/>
          <w:szCs w:val="24"/>
        </w:rPr>
        <w:t xml:space="preserve">Associations, subtypes and data types are equivalent ways to express differences among classes (classifiers). When modeling the structure of your system there are basically two ways to express a structural relationship between two Classifiers. You could use an Association between the two Classifiers, or you could create an Attribute owned by one Classifier with </w:t>
      </w:r>
      <w:proofErr w:type="spellStart"/>
      <w:r w:rsidRPr="00AF365D">
        <w:rPr>
          <w:rFonts w:ascii="Calibri" w:hAnsi="Calibri" w:cs="Calibri"/>
          <w:sz w:val="24"/>
          <w:szCs w:val="24"/>
        </w:rPr>
        <w:t>it’s</w:t>
      </w:r>
      <w:proofErr w:type="spellEnd"/>
      <w:r w:rsidRPr="00AF365D">
        <w:rPr>
          <w:rFonts w:ascii="Calibri" w:hAnsi="Calibri" w:cs="Calibri"/>
          <w:sz w:val="24"/>
          <w:szCs w:val="24"/>
        </w:rPr>
        <w:t xml:space="preserve"> type set to the other Classifier. A data type is a special kind of classifier, like a class. It differs from a class in that instances of a data type are identified only by their value. In recommendation the artform of modelling is to select the simplest structure to tell a viewpoint’s story to its intended audience.</w:t>
      </w:r>
    </w:p>
    <w:p w14:paraId="2E8826AD" w14:textId="40164CBE" w:rsidR="00591FB8" w:rsidRPr="007825CD" w:rsidRDefault="00591FB8" w:rsidP="007825CD"/>
    <w:sectPr w:rsidR="00591FB8" w:rsidRPr="007825CD" w:rsidSect="00E0060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AC52A" w14:textId="77777777" w:rsidR="00902F55" w:rsidRDefault="00902F55" w:rsidP="00E00607">
      <w:pPr>
        <w:spacing w:after="0" w:line="240" w:lineRule="auto"/>
      </w:pPr>
      <w:r>
        <w:separator/>
      </w:r>
    </w:p>
  </w:endnote>
  <w:endnote w:type="continuationSeparator" w:id="0">
    <w:p w14:paraId="0B6A7AEA" w14:textId="77777777" w:rsidR="00902F55" w:rsidRDefault="00902F55" w:rsidP="00E00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entury Gothic"/>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44B96" w14:textId="0E869D28" w:rsidR="007E22A8" w:rsidRDefault="007E22A8">
    <w:pPr>
      <w:pStyle w:val="Footer"/>
      <w:rPr>
        <w:color w:val="A6A6A6" w:themeColor="background1" w:themeShade="A6"/>
      </w:rPr>
    </w:pPr>
    <w:r>
      <w:rPr>
        <w:color w:val="A6A6A6" w:themeColor="background1" w:themeShade="A6"/>
      </w:rPr>
      <w:t xml:space="preserve">Page </w:t>
    </w:r>
    <w:r w:rsidRPr="0098474D">
      <w:rPr>
        <w:color w:val="A6A6A6" w:themeColor="background1" w:themeShade="A6"/>
      </w:rPr>
      <w:fldChar w:fldCharType="begin"/>
    </w:r>
    <w:r w:rsidRPr="0098474D">
      <w:rPr>
        <w:color w:val="A6A6A6" w:themeColor="background1" w:themeShade="A6"/>
      </w:rPr>
      <w:instrText xml:space="preserve"> PAGE   \* MERGEFORMAT </w:instrText>
    </w:r>
    <w:r w:rsidRPr="0098474D">
      <w:rPr>
        <w:color w:val="A6A6A6" w:themeColor="background1" w:themeShade="A6"/>
      </w:rPr>
      <w:fldChar w:fldCharType="separate"/>
    </w:r>
    <w:r>
      <w:rPr>
        <w:color w:val="A6A6A6" w:themeColor="background1" w:themeShade="A6"/>
      </w:rPr>
      <w:t>2</w:t>
    </w:r>
    <w:r w:rsidRPr="0098474D">
      <w:rPr>
        <w:color w:val="A6A6A6" w:themeColor="background1" w:themeShade="A6"/>
      </w:rPr>
      <w:fldChar w:fldCharType="end"/>
    </w:r>
    <w:r>
      <w:rPr>
        <w:color w:val="A6A6A6" w:themeColor="background1" w:themeShade="A6"/>
      </w:rPr>
      <w:tab/>
    </w:r>
    <w:r>
      <w:rPr>
        <w:color w:val="A6A6A6" w:themeColor="background1" w:themeShade="A6"/>
      </w:rPr>
      <w:tab/>
    </w:r>
    <w:r w:rsidRPr="0098474D">
      <w:rPr>
        <w:color w:val="A6A6A6" w:themeColor="background1" w:themeShade="A6"/>
      </w:rPr>
      <w:t>HL7 Domain Analysis Model Coordination</w:t>
    </w:r>
  </w:p>
  <w:p w14:paraId="616A6B6D" w14:textId="331BB002" w:rsidR="0098474D" w:rsidRPr="0098474D" w:rsidRDefault="0098474D">
    <w:pPr>
      <w:pStyle w:val="Footer"/>
      <w:rPr>
        <w:noProof/>
        <w:color w:val="A6A6A6" w:themeColor="background1" w:themeShade="A6"/>
      </w:rPr>
    </w:pPr>
    <w:r w:rsidRPr="0098474D">
      <w:rPr>
        <w:color w:val="A6A6A6" w:themeColor="background1" w:themeShade="A6"/>
      </w:rPr>
      <w:t>© 2012 Health Level Seven International. All rights reserved</w:t>
    </w:r>
    <w:r w:rsidR="00A56723" w:rsidRPr="0098474D">
      <w:rPr>
        <w:color w:val="A6A6A6" w:themeColor="background1" w:themeShade="A6"/>
      </w:rPr>
      <w:tab/>
    </w:r>
    <w:r w:rsidR="007E22A8">
      <w:rPr>
        <w:color w:val="A6A6A6" w:themeColor="background1" w:themeShade="A6"/>
      </w:rPr>
      <w:t>January 2019 Ballot</w:t>
    </w:r>
    <w:r w:rsidR="00A56723" w:rsidRPr="0098474D">
      <w:rPr>
        <w:color w:val="A6A6A6" w:themeColor="background1" w:themeShade="A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B6AB6" w14:textId="77777777" w:rsidR="00902F55" w:rsidRDefault="00902F55" w:rsidP="00E00607">
      <w:pPr>
        <w:spacing w:after="0" w:line="240" w:lineRule="auto"/>
      </w:pPr>
      <w:r>
        <w:separator/>
      </w:r>
    </w:p>
  </w:footnote>
  <w:footnote w:type="continuationSeparator" w:id="0">
    <w:p w14:paraId="4CD18826" w14:textId="77777777" w:rsidR="00902F55" w:rsidRDefault="00902F55" w:rsidP="00E00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888BD" w14:textId="579339FE" w:rsidR="0098474D" w:rsidRDefault="0098474D">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838A8"/>
    <w:multiLevelType w:val="hybridMultilevel"/>
    <w:tmpl w:val="0260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55955"/>
    <w:multiLevelType w:val="hybridMultilevel"/>
    <w:tmpl w:val="91EEF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3614E"/>
    <w:multiLevelType w:val="hybridMultilevel"/>
    <w:tmpl w:val="8DD6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36816"/>
    <w:multiLevelType w:val="hybridMultilevel"/>
    <w:tmpl w:val="738069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F42C2"/>
    <w:multiLevelType w:val="hybridMultilevel"/>
    <w:tmpl w:val="E34C81FA"/>
    <w:lvl w:ilvl="0" w:tplc="5374E5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60317"/>
    <w:multiLevelType w:val="hybridMultilevel"/>
    <w:tmpl w:val="DE8AF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0F607B"/>
    <w:multiLevelType w:val="hybridMultilevel"/>
    <w:tmpl w:val="E34C81FA"/>
    <w:lvl w:ilvl="0" w:tplc="5374E5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87592"/>
    <w:multiLevelType w:val="hybridMultilevel"/>
    <w:tmpl w:val="2B92FA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60DC1"/>
    <w:multiLevelType w:val="hybridMultilevel"/>
    <w:tmpl w:val="DA2C85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2F3EBB"/>
    <w:multiLevelType w:val="hybridMultilevel"/>
    <w:tmpl w:val="77DC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D64362"/>
    <w:multiLevelType w:val="hybridMultilevel"/>
    <w:tmpl w:val="B270F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BC47A7"/>
    <w:multiLevelType w:val="hybridMultilevel"/>
    <w:tmpl w:val="4A480D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F4F6E"/>
    <w:multiLevelType w:val="hybridMultilevel"/>
    <w:tmpl w:val="738C269C"/>
    <w:lvl w:ilvl="0" w:tplc="5374E5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C73288"/>
    <w:multiLevelType w:val="hybridMultilevel"/>
    <w:tmpl w:val="B2EA3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5E5FD1"/>
    <w:multiLevelType w:val="hybridMultilevel"/>
    <w:tmpl w:val="DE8AF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0E089D"/>
    <w:multiLevelType w:val="hybridMultilevel"/>
    <w:tmpl w:val="392C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4418DA"/>
    <w:multiLevelType w:val="hybridMultilevel"/>
    <w:tmpl w:val="2F5EB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4741E"/>
    <w:multiLevelType w:val="hybridMultilevel"/>
    <w:tmpl w:val="EE84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4E4237"/>
    <w:multiLevelType w:val="multilevel"/>
    <w:tmpl w:val="0AACBCE2"/>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C1331AF"/>
    <w:multiLevelType w:val="hybridMultilevel"/>
    <w:tmpl w:val="D4DC8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7F49F6"/>
    <w:multiLevelType w:val="hybridMultilevel"/>
    <w:tmpl w:val="66E8445C"/>
    <w:lvl w:ilvl="0" w:tplc="5374E5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DF3780"/>
    <w:multiLevelType w:val="hybridMultilevel"/>
    <w:tmpl w:val="E34C81FA"/>
    <w:lvl w:ilvl="0" w:tplc="5374E5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C27C3C"/>
    <w:multiLevelType w:val="hybridMultilevel"/>
    <w:tmpl w:val="AA400A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C3546B"/>
    <w:multiLevelType w:val="hybridMultilevel"/>
    <w:tmpl w:val="C9AC63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4437A"/>
    <w:multiLevelType w:val="hybridMultilevel"/>
    <w:tmpl w:val="BDDA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A03462"/>
    <w:multiLevelType w:val="hybridMultilevel"/>
    <w:tmpl w:val="91DC4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931109"/>
    <w:multiLevelType w:val="hybridMultilevel"/>
    <w:tmpl w:val="557CDE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2E1E0A"/>
    <w:multiLevelType w:val="hybridMultilevel"/>
    <w:tmpl w:val="4248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A9482B"/>
    <w:multiLevelType w:val="hybridMultilevel"/>
    <w:tmpl w:val="C11E1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A6CBB"/>
    <w:multiLevelType w:val="hybridMultilevel"/>
    <w:tmpl w:val="12BAA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5E4AB9"/>
    <w:multiLevelType w:val="hybridMultilevel"/>
    <w:tmpl w:val="A600FF76"/>
    <w:lvl w:ilvl="0" w:tplc="5374E5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5E38A2"/>
    <w:multiLevelType w:val="hybridMultilevel"/>
    <w:tmpl w:val="A0E4B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F40278"/>
    <w:multiLevelType w:val="hybridMultilevel"/>
    <w:tmpl w:val="0EC03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7"/>
  </w:num>
  <w:num w:numId="4">
    <w:abstractNumId w:val="0"/>
  </w:num>
  <w:num w:numId="5">
    <w:abstractNumId w:val="25"/>
  </w:num>
  <w:num w:numId="6">
    <w:abstractNumId w:val="28"/>
  </w:num>
  <w:num w:numId="7">
    <w:abstractNumId w:val="24"/>
  </w:num>
  <w:num w:numId="8">
    <w:abstractNumId w:val="19"/>
  </w:num>
  <w:num w:numId="9">
    <w:abstractNumId w:val="31"/>
  </w:num>
  <w:num w:numId="10">
    <w:abstractNumId w:val="13"/>
  </w:num>
  <w:num w:numId="11">
    <w:abstractNumId w:val="32"/>
  </w:num>
  <w:num w:numId="12">
    <w:abstractNumId w:val="7"/>
  </w:num>
  <w:num w:numId="13">
    <w:abstractNumId w:val="8"/>
  </w:num>
  <w:num w:numId="14">
    <w:abstractNumId w:val="20"/>
  </w:num>
  <w:num w:numId="15">
    <w:abstractNumId w:val="30"/>
  </w:num>
  <w:num w:numId="16">
    <w:abstractNumId w:val="12"/>
  </w:num>
  <w:num w:numId="17">
    <w:abstractNumId w:val="10"/>
  </w:num>
  <w:num w:numId="18">
    <w:abstractNumId w:val="4"/>
  </w:num>
  <w:num w:numId="19">
    <w:abstractNumId w:val="22"/>
  </w:num>
  <w:num w:numId="20">
    <w:abstractNumId w:val="29"/>
  </w:num>
  <w:num w:numId="21">
    <w:abstractNumId w:val="23"/>
  </w:num>
  <w:num w:numId="22">
    <w:abstractNumId w:val="15"/>
  </w:num>
  <w:num w:numId="23">
    <w:abstractNumId w:val="9"/>
  </w:num>
  <w:num w:numId="24">
    <w:abstractNumId w:val="21"/>
  </w:num>
  <w:num w:numId="25">
    <w:abstractNumId w:val="14"/>
  </w:num>
  <w:num w:numId="26">
    <w:abstractNumId w:val="6"/>
  </w:num>
  <w:num w:numId="27">
    <w:abstractNumId w:val="5"/>
  </w:num>
  <w:num w:numId="28">
    <w:abstractNumId w:val="16"/>
  </w:num>
  <w:num w:numId="29">
    <w:abstractNumId w:val="11"/>
  </w:num>
  <w:num w:numId="30">
    <w:abstractNumId w:val="26"/>
  </w:num>
  <w:num w:numId="31">
    <w:abstractNumId w:val="1"/>
  </w:num>
  <w:num w:numId="32">
    <w:abstractNumId w:val="18"/>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190"/>
    <w:rsid w:val="00000DDB"/>
    <w:rsid w:val="000022DC"/>
    <w:rsid w:val="00007740"/>
    <w:rsid w:val="0001526F"/>
    <w:rsid w:val="0003136B"/>
    <w:rsid w:val="000422BD"/>
    <w:rsid w:val="000612A4"/>
    <w:rsid w:val="000615DD"/>
    <w:rsid w:val="0006669F"/>
    <w:rsid w:val="000933CF"/>
    <w:rsid w:val="0009411A"/>
    <w:rsid w:val="00095155"/>
    <w:rsid w:val="00095C47"/>
    <w:rsid w:val="0009782E"/>
    <w:rsid w:val="000B47CB"/>
    <w:rsid w:val="000C7FDD"/>
    <w:rsid w:val="000F09A5"/>
    <w:rsid w:val="000F3F24"/>
    <w:rsid w:val="000F51EE"/>
    <w:rsid w:val="000F64C6"/>
    <w:rsid w:val="001018AF"/>
    <w:rsid w:val="0011624C"/>
    <w:rsid w:val="00124A2E"/>
    <w:rsid w:val="00131AD9"/>
    <w:rsid w:val="00140ED1"/>
    <w:rsid w:val="00142B23"/>
    <w:rsid w:val="00144E6E"/>
    <w:rsid w:val="00146D84"/>
    <w:rsid w:val="00166190"/>
    <w:rsid w:val="0017119C"/>
    <w:rsid w:val="001D433B"/>
    <w:rsid w:val="001D6374"/>
    <w:rsid w:val="001E3ED1"/>
    <w:rsid w:val="001F09FA"/>
    <w:rsid w:val="001F283A"/>
    <w:rsid w:val="00211CC9"/>
    <w:rsid w:val="00216405"/>
    <w:rsid w:val="002202DA"/>
    <w:rsid w:val="00230757"/>
    <w:rsid w:val="002320BA"/>
    <w:rsid w:val="00253124"/>
    <w:rsid w:val="00263499"/>
    <w:rsid w:val="0028389F"/>
    <w:rsid w:val="002974F7"/>
    <w:rsid w:val="002B66E6"/>
    <w:rsid w:val="002C37EF"/>
    <w:rsid w:val="002C6981"/>
    <w:rsid w:val="00304946"/>
    <w:rsid w:val="00314228"/>
    <w:rsid w:val="003165C9"/>
    <w:rsid w:val="00317926"/>
    <w:rsid w:val="00320711"/>
    <w:rsid w:val="00323E26"/>
    <w:rsid w:val="003274BB"/>
    <w:rsid w:val="00345D33"/>
    <w:rsid w:val="003509DE"/>
    <w:rsid w:val="00365F7B"/>
    <w:rsid w:val="00371D04"/>
    <w:rsid w:val="00381E29"/>
    <w:rsid w:val="003826C0"/>
    <w:rsid w:val="003903F4"/>
    <w:rsid w:val="00392586"/>
    <w:rsid w:val="003949A2"/>
    <w:rsid w:val="003F78C3"/>
    <w:rsid w:val="00423CBC"/>
    <w:rsid w:val="0044787C"/>
    <w:rsid w:val="004505EB"/>
    <w:rsid w:val="00465CD3"/>
    <w:rsid w:val="00477253"/>
    <w:rsid w:val="00481AAF"/>
    <w:rsid w:val="004A3156"/>
    <w:rsid w:val="004A5A81"/>
    <w:rsid w:val="004C6F3C"/>
    <w:rsid w:val="004F5436"/>
    <w:rsid w:val="00501953"/>
    <w:rsid w:val="0052124E"/>
    <w:rsid w:val="005258B6"/>
    <w:rsid w:val="00530260"/>
    <w:rsid w:val="0053065F"/>
    <w:rsid w:val="00534730"/>
    <w:rsid w:val="00535C3E"/>
    <w:rsid w:val="00555F45"/>
    <w:rsid w:val="00573043"/>
    <w:rsid w:val="005802D1"/>
    <w:rsid w:val="00580B82"/>
    <w:rsid w:val="005856EC"/>
    <w:rsid w:val="00591FB8"/>
    <w:rsid w:val="00595647"/>
    <w:rsid w:val="005A1735"/>
    <w:rsid w:val="005A66AD"/>
    <w:rsid w:val="005B0D7F"/>
    <w:rsid w:val="005B7665"/>
    <w:rsid w:val="005C5344"/>
    <w:rsid w:val="005E1F5E"/>
    <w:rsid w:val="005E3485"/>
    <w:rsid w:val="005E4A65"/>
    <w:rsid w:val="005E78BD"/>
    <w:rsid w:val="005F5809"/>
    <w:rsid w:val="0062397C"/>
    <w:rsid w:val="006277E6"/>
    <w:rsid w:val="00634081"/>
    <w:rsid w:val="00647189"/>
    <w:rsid w:val="00654922"/>
    <w:rsid w:val="00666E34"/>
    <w:rsid w:val="00667529"/>
    <w:rsid w:val="006A0817"/>
    <w:rsid w:val="006E258E"/>
    <w:rsid w:val="006F6DE3"/>
    <w:rsid w:val="0070109B"/>
    <w:rsid w:val="00707372"/>
    <w:rsid w:val="007114CF"/>
    <w:rsid w:val="00723130"/>
    <w:rsid w:val="00736291"/>
    <w:rsid w:val="0074146C"/>
    <w:rsid w:val="0077358E"/>
    <w:rsid w:val="007767EE"/>
    <w:rsid w:val="007825CD"/>
    <w:rsid w:val="00787EAC"/>
    <w:rsid w:val="00790E6F"/>
    <w:rsid w:val="007A75B0"/>
    <w:rsid w:val="007C036C"/>
    <w:rsid w:val="007C0F6F"/>
    <w:rsid w:val="007E22A8"/>
    <w:rsid w:val="007F2897"/>
    <w:rsid w:val="00801C7A"/>
    <w:rsid w:val="00804232"/>
    <w:rsid w:val="008057A5"/>
    <w:rsid w:val="00805E36"/>
    <w:rsid w:val="008308A2"/>
    <w:rsid w:val="00841B90"/>
    <w:rsid w:val="00852C6D"/>
    <w:rsid w:val="00873283"/>
    <w:rsid w:val="008838B4"/>
    <w:rsid w:val="008853EC"/>
    <w:rsid w:val="008963B1"/>
    <w:rsid w:val="008A7AA2"/>
    <w:rsid w:val="008B7949"/>
    <w:rsid w:val="008E0CA4"/>
    <w:rsid w:val="008E4F92"/>
    <w:rsid w:val="00900B06"/>
    <w:rsid w:val="00902F55"/>
    <w:rsid w:val="009126F3"/>
    <w:rsid w:val="00945D84"/>
    <w:rsid w:val="0098474D"/>
    <w:rsid w:val="00991403"/>
    <w:rsid w:val="00995A5E"/>
    <w:rsid w:val="009A7E03"/>
    <w:rsid w:val="009C1757"/>
    <w:rsid w:val="009D1B8F"/>
    <w:rsid w:val="009D5E64"/>
    <w:rsid w:val="009D63BE"/>
    <w:rsid w:val="009D6B89"/>
    <w:rsid w:val="009E6E5C"/>
    <w:rsid w:val="009F135F"/>
    <w:rsid w:val="00A24E82"/>
    <w:rsid w:val="00A46A7F"/>
    <w:rsid w:val="00A56723"/>
    <w:rsid w:val="00A64EEA"/>
    <w:rsid w:val="00A67DAD"/>
    <w:rsid w:val="00A8332D"/>
    <w:rsid w:val="00A90F52"/>
    <w:rsid w:val="00AD77F9"/>
    <w:rsid w:val="00AF365D"/>
    <w:rsid w:val="00B072CB"/>
    <w:rsid w:val="00B11631"/>
    <w:rsid w:val="00B47AD7"/>
    <w:rsid w:val="00B6599C"/>
    <w:rsid w:val="00B8350E"/>
    <w:rsid w:val="00B907A7"/>
    <w:rsid w:val="00BA2AA0"/>
    <w:rsid w:val="00BA2D8A"/>
    <w:rsid w:val="00BA5D75"/>
    <w:rsid w:val="00BC1B11"/>
    <w:rsid w:val="00BC4624"/>
    <w:rsid w:val="00BD0A83"/>
    <w:rsid w:val="00BD23AB"/>
    <w:rsid w:val="00BF45BB"/>
    <w:rsid w:val="00C2413A"/>
    <w:rsid w:val="00C2434F"/>
    <w:rsid w:val="00C37E4B"/>
    <w:rsid w:val="00C70A6F"/>
    <w:rsid w:val="00CA1FE2"/>
    <w:rsid w:val="00CB2DA0"/>
    <w:rsid w:val="00CC0F1F"/>
    <w:rsid w:val="00CC26BC"/>
    <w:rsid w:val="00CF29C2"/>
    <w:rsid w:val="00D01897"/>
    <w:rsid w:val="00D03DFC"/>
    <w:rsid w:val="00D04174"/>
    <w:rsid w:val="00D221E5"/>
    <w:rsid w:val="00D316B1"/>
    <w:rsid w:val="00D35F43"/>
    <w:rsid w:val="00D77396"/>
    <w:rsid w:val="00D82BC9"/>
    <w:rsid w:val="00D919EA"/>
    <w:rsid w:val="00DF69C5"/>
    <w:rsid w:val="00E00607"/>
    <w:rsid w:val="00E141F8"/>
    <w:rsid w:val="00E40583"/>
    <w:rsid w:val="00E420F1"/>
    <w:rsid w:val="00E65468"/>
    <w:rsid w:val="00E714F1"/>
    <w:rsid w:val="00E84CE8"/>
    <w:rsid w:val="00EA7BAE"/>
    <w:rsid w:val="00EB263B"/>
    <w:rsid w:val="00EC100B"/>
    <w:rsid w:val="00EC71DB"/>
    <w:rsid w:val="00ED19BD"/>
    <w:rsid w:val="00ED3E1E"/>
    <w:rsid w:val="00ED554E"/>
    <w:rsid w:val="00EE0C62"/>
    <w:rsid w:val="00EE2D9D"/>
    <w:rsid w:val="00EE2FA1"/>
    <w:rsid w:val="00EE5981"/>
    <w:rsid w:val="00F17A7D"/>
    <w:rsid w:val="00F319AD"/>
    <w:rsid w:val="00F448E5"/>
    <w:rsid w:val="00F77C20"/>
    <w:rsid w:val="00F962CB"/>
    <w:rsid w:val="00FA2187"/>
    <w:rsid w:val="00FA4DB7"/>
    <w:rsid w:val="00FA753F"/>
    <w:rsid w:val="00FC1C64"/>
    <w:rsid w:val="00FD0751"/>
    <w:rsid w:val="00FE54F2"/>
    <w:rsid w:val="00FF1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C81FA"/>
  <w15:chartTrackingRefBased/>
  <w15:docId w15:val="{7AD45CB6-9696-4565-A115-07796696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E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2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4A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6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6619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6669F"/>
    <w:pPr>
      <w:ind w:left="720"/>
      <w:contextualSpacing/>
    </w:pPr>
  </w:style>
  <w:style w:type="character" w:customStyle="1" w:styleId="Heading1Char">
    <w:name w:val="Heading 1 Char"/>
    <w:basedOn w:val="DefaultParagraphFont"/>
    <w:link w:val="Heading1"/>
    <w:uiPriority w:val="9"/>
    <w:rsid w:val="00A64E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72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4A2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00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607"/>
  </w:style>
  <w:style w:type="paragraph" w:styleId="Footer">
    <w:name w:val="footer"/>
    <w:basedOn w:val="Normal"/>
    <w:link w:val="FooterChar"/>
    <w:uiPriority w:val="99"/>
    <w:unhideWhenUsed/>
    <w:rsid w:val="00E00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607"/>
  </w:style>
  <w:style w:type="paragraph" w:styleId="BalloonText">
    <w:name w:val="Balloon Text"/>
    <w:basedOn w:val="Normal"/>
    <w:link w:val="BalloonTextChar"/>
    <w:uiPriority w:val="99"/>
    <w:semiHidden/>
    <w:unhideWhenUsed/>
    <w:rsid w:val="00D919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19EA"/>
    <w:rPr>
      <w:rFonts w:ascii="Segoe UI" w:hAnsi="Segoe UI" w:cs="Segoe UI"/>
      <w:sz w:val="18"/>
      <w:szCs w:val="18"/>
    </w:rPr>
  </w:style>
  <w:style w:type="paragraph" w:styleId="TOCHeading">
    <w:name w:val="TOC Heading"/>
    <w:basedOn w:val="Heading1"/>
    <w:next w:val="Normal"/>
    <w:uiPriority w:val="39"/>
    <w:unhideWhenUsed/>
    <w:qFormat/>
    <w:rsid w:val="00142B23"/>
    <w:pPr>
      <w:outlineLvl w:val="9"/>
    </w:pPr>
  </w:style>
  <w:style w:type="paragraph" w:styleId="TOC1">
    <w:name w:val="toc 1"/>
    <w:basedOn w:val="Normal"/>
    <w:next w:val="Normal"/>
    <w:autoRedefine/>
    <w:uiPriority w:val="39"/>
    <w:unhideWhenUsed/>
    <w:rsid w:val="00142B23"/>
    <w:pPr>
      <w:spacing w:after="100"/>
    </w:pPr>
  </w:style>
  <w:style w:type="paragraph" w:styleId="TOC2">
    <w:name w:val="toc 2"/>
    <w:basedOn w:val="Normal"/>
    <w:next w:val="Normal"/>
    <w:autoRedefine/>
    <w:uiPriority w:val="39"/>
    <w:unhideWhenUsed/>
    <w:rsid w:val="00142B23"/>
    <w:pPr>
      <w:spacing w:after="100"/>
      <w:ind w:left="220"/>
    </w:pPr>
  </w:style>
  <w:style w:type="character" w:styleId="Hyperlink">
    <w:name w:val="Hyperlink"/>
    <w:basedOn w:val="DefaultParagraphFont"/>
    <w:uiPriority w:val="99"/>
    <w:unhideWhenUsed/>
    <w:rsid w:val="00142B23"/>
    <w:rPr>
      <w:color w:val="0563C1" w:themeColor="hyperlink"/>
      <w:u w:val="single"/>
    </w:rPr>
  </w:style>
  <w:style w:type="paragraph" w:styleId="TOC3">
    <w:name w:val="toc 3"/>
    <w:basedOn w:val="Normal"/>
    <w:next w:val="Normal"/>
    <w:autoRedefine/>
    <w:uiPriority w:val="39"/>
    <w:unhideWhenUsed/>
    <w:rsid w:val="0098474D"/>
    <w:pPr>
      <w:spacing w:after="100"/>
      <w:ind w:left="440"/>
    </w:pPr>
  </w:style>
  <w:style w:type="character" w:styleId="Strong">
    <w:name w:val="Strong"/>
    <w:uiPriority w:val="22"/>
    <w:qFormat/>
    <w:rsid w:val="00501953"/>
    <w:rPr>
      <w:b/>
      <w:bCs/>
    </w:rPr>
  </w:style>
  <w:style w:type="paragraph" w:customStyle="1" w:styleId="DocumentName">
    <w:name w:val="Document Name"/>
    <w:basedOn w:val="Normal"/>
    <w:rsid w:val="00317926"/>
    <w:pPr>
      <w:spacing w:after="0" w:line="240" w:lineRule="auto"/>
      <w:jc w:val="right"/>
    </w:pPr>
    <w:rPr>
      <w:rFonts w:ascii="Arial Narrow" w:eastAsia="Times New Roman" w:hAnsi="Arial Narrow" w:cs="Arial"/>
      <w:sz w:val="32"/>
      <w:szCs w:val="32"/>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www.hl7.org/legal/ippolicy.cfm?ref=nav"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1CEE1-1E9E-4EAA-8D3A-EB79CA7D2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34</Pages>
  <Words>7687</Words>
  <Characters>43816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Lyle</dc:creator>
  <cp:keywords/>
  <dc:description/>
  <cp:lastModifiedBy>Jay Lyle</cp:lastModifiedBy>
  <cp:revision>31</cp:revision>
  <cp:lastPrinted>2018-12-01T20:11:00Z</cp:lastPrinted>
  <dcterms:created xsi:type="dcterms:W3CDTF">2018-11-27T14:21:00Z</dcterms:created>
  <dcterms:modified xsi:type="dcterms:W3CDTF">2018-12-03T02:36:00Z</dcterms:modified>
</cp:coreProperties>
</file>