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Default"/>
      </w:pPr>
    </w:p>
    <w:p w:rsidR="00BA435F" w:rsidRDefault="00BA435F" w:rsidP="00BA435F">
      <w:pPr>
        <w:pStyle w:val="Title"/>
        <w:rPr>
          <w:b/>
          <w:bCs/>
          <w:sz w:val="28"/>
          <w:szCs w:val="28"/>
        </w:rPr>
      </w:pPr>
      <w:r>
        <w:t xml:space="preserve"> </w:t>
      </w:r>
      <w:r>
        <w:rPr>
          <w:b/>
          <w:bCs/>
          <w:sz w:val="28"/>
          <w:szCs w:val="28"/>
        </w:rPr>
        <w:t>FHIMS Lab-Orders and Observation Domain</w:t>
      </w:r>
    </w:p>
    <w:p w:rsidR="00BA435F" w:rsidRPr="00BA435F" w:rsidRDefault="00BA435F" w:rsidP="00BA435F">
      <w:pPr>
        <w:pStyle w:val="Subtitle"/>
      </w:pPr>
      <w:r>
        <w:t>November 15, 2010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4C4B44" w:rsidRPr="004C4B44" w:rsidRDefault="004C4B44" w:rsidP="004C4B44">
      <w:pPr>
        <w:spacing w:after="0"/>
      </w:pPr>
      <w:r w:rsidRPr="004C4B44">
        <w:lastRenderedPageBreak/>
        <w:t>Neelima Chennamaraja, VA</w:t>
      </w:r>
    </w:p>
    <w:p w:rsidR="0056064C" w:rsidRDefault="00067752" w:rsidP="00664F24">
      <w:pPr>
        <w:spacing w:after="0"/>
      </w:pPr>
      <w:r>
        <w:t>Mike Fitch</w:t>
      </w:r>
      <w:r w:rsidR="004C4B44">
        <w:t xml:space="preserve">, </w:t>
      </w:r>
      <w:proofErr w:type="spellStart"/>
      <w:proofErr w:type="gramStart"/>
      <w:r w:rsidR="004C4B44">
        <w:t>Do</w:t>
      </w:r>
      <w:r w:rsidR="004311D1">
        <w:t>D</w:t>
      </w:r>
      <w:proofErr w:type="spellEnd"/>
      <w:proofErr w:type="gramEnd"/>
    </w:p>
    <w:p w:rsidR="004C4B44" w:rsidRDefault="004C4B44" w:rsidP="004C4B44">
      <w:pPr>
        <w:spacing w:after="0"/>
      </w:pPr>
      <w:r>
        <w:t xml:space="preserve">Steve Hufnagel, </w:t>
      </w:r>
      <w:proofErr w:type="spellStart"/>
      <w:proofErr w:type="gramStart"/>
      <w:r>
        <w:t>DoD</w:t>
      </w:r>
      <w:proofErr w:type="spellEnd"/>
      <w:proofErr w:type="gramEnd"/>
    </w:p>
    <w:p w:rsidR="004C4B44" w:rsidRDefault="004C4B44" w:rsidP="004C4B44">
      <w:pPr>
        <w:spacing w:after="0"/>
      </w:pPr>
      <w:r>
        <w:t>Sandy Jones, CDC</w:t>
      </w:r>
    </w:p>
    <w:p w:rsidR="004C4B44" w:rsidRDefault="004C4B44" w:rsidP="004C4B44">
      <w:pPr>
        <w:spacing w:after="0"/>
      </w:pPr>
      <w:r>
        <w:t>Kosta Makrodimitris, FDA</w:t>
      </w:r>
    </w:p>
    <w:p w:rsidR="00664F24" w:rsidRDefault="00664F24" w:rsidP="00664F24">
      <w:pPr>
        <w:spacing w:after="0"/>
      </w:pPr>
      <w:r>
        <w:t>Galen Mulrooney, VA</w:t>
      </w:r>
    </w:p>
    <w:p w:rsidR="004C4B44" w:rsidRPr="004C4B44" w:rsidRDefault="004C4B44" w:rsidP="004C4B44">
      <w:pPr>
        <w:spacing w:after="0"/>
      </w:pPr>
      <w:r w:rsidRPr="004C4B44">
        <w:lastRenderedPageBreak/>
        <w:t>Anne Pollack, CDC</w:t>
      </w:r>
    </w:p>
    <w:p w:rsidR="004C4B44" w:rsidRDefault="004C4B44" w:rsidP="004C4B44">
      <w:pPr>
        <w:spacing w:after="0"/>
      </w:pPr>
      <w:r>
        <w:t>Cindy Vinion, CDC</w:t>
      </w:r>
    </w:p>
    <w:p w:rsidR="00664F24" w:rsidRDefault="00664F24" w:rsidP="00664F24">
      <w:pPr>
        <w:spacing w:after="0"/>
      </w:pPr>
      <w:r>
        <w:t>Steve Wagner, FHA</w:t>
      </w:r>
    </w:p>
    <w:p w:rsidR="00664F24" w:rsidRDefault="00664F24" w:rsidP="00664F24">
      <w:pPr>
        <w:spacing w:after="0"/>
      </w:pPr>
    </w:p>
    <w:p w:rsidR="00664F24" w:rsidRDefault="00664F24" w:rsidP="00664F24"/>
    <w:p w:rsidR="00F11C91" w:rsidRPr="00664F24" w:rsidRDefault="00F11C91" w:rsidP="00664F24">
      <w:pPr>
        <w:sectPr w:rsidR="00F11C91"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 xml:space="preserve">Neelima Chennamaraja, Kosta Makrodimitris, Galen Mulrooney, Cindy Vinion </w:t>
      </w:r>
      <w:r w:rsidR="0056064C">
        <w:t>Agenda</w:t>
      </w:r>
    </w:p>
    <w:p w:rsidR="007B0F5C" w:rsidRDefault="007B0F5C" w:rsidP="007B0F5C">
      <w:r>
        <w:t xml:space="preserve">Website: </w:t>
      </w:r>
      <w:hyperlink r:id="rId6" w:history="1">
        <w:r w:rsidRPr="00887531">
          <w:rPr>
            <w:rStyle w:val="Hyperlink"/>
          </w:rPr>
          <w:t>https://www.projects.openhealthtools.org/sf/projects/fhims/</w:t>
        </w:r>
      </w:hyperlink>
      <w:r>
        <w:t xml:space="preserve"> </w:t>
      </w:r>
    </w:p>
    <w:p w:rsidR="00A825B0" w:rsidRDefault="00A825B0" w:rsidP="007B0F5C">
      <w:pPr>
        <w:pStyle w:val="Heading1"/>
      </w:pPr>
      <w:r>
        <w:t>Agenda</w:t>
      </w:r>
    </w:p>
    <w:p w:rsidR="00A825B0" w:rsidRPr="00A825B0" w:rsidRDefault="00A825B0" w:rsidP="00A825B0">
      <w:pPr>
        <w:pStyle w:val="ListParagraph"/>
        <w:numPr>
          <w:ilvl w:val="0"/>
          <w:numId w:val="13"/>
        </w:numPr>
        <w:rPr>
          <w:sz w:val="23"/>
          <w:szCs w:val="23"/>
        </w:rPr>
      </w:pPr>
      <w:r w:rsidRPr="00A825B0">
        <w:rPr>
          <w:sz w:val="23"/>
          <w:szCs w:val="23"/>
        </w:rPr>
        <w:t xml:space="preserve">ALL-Galen: Modeling HITSP C35/C36/C37 constructs and maps HL7 2.5.1.IG OBR section(On Friday Nov-12th we finished the most of the ORC section), 60’ </w:t>
      </w:r>
    </w:p>
    <w:p w:rsidR="00A825B0" w:rsidRPr="00A825B0" w:rsidRDefault="00A825B0" w:rsidP="00A825B0">
      <w:pPr>
        <w:pStyle w:val="ListParagraph"/>
        <w:numPr>
          <w:ilvl w:val="0"/>
          <w:numId w:val="13"/>
        </w:numPr>
        <w:rPr>
          <w:sz w:val="23"/>
          <w:szCs w:val="23"/>
        </w:rPr>
      </w:pPr>
      <w:r w:rsidRPr="00A825B0">
        <w:rPr>
          <w:sz w:val="23"/>
          <w:szCs w:val="23"/>
        </w:rPr>
        <w:t xml:space="preserve">ALL-Kosta-Cindy-Anne: Discuss use case and scenarios(UML,BPMN-Visio), 30’ </w:t>
      </w:r>
    </w:p>
    <w:p w:rsidR="00A825B0" w:rsidRPr="00A825B0" w:rsidRDefault="00A825B0" w:rsidP="00A825B0">
      <w:pPr>
        <w:pStyle w:val="ListParagraph"/>
        <w:numPr>
          <w:ilvl w:val="0"/>
          <w:numId w:val="13"/>
        </w:numPr>
        <w:rPr>
          <w:sz w:val="23"/>
          <w:szCs w:val="23"/>
        </w:rPr>
      </w:pPr>
      <w:r w:rsidRPr="00A825B0">
        <w:rPr>
          <w:sz w:val="23"/>
          <w:szCs w:val="23"/>
        </w:rPr>
        <w:t xml:space="preserve">Kosta: HL7 Normative 2010, RIM , Lab-OO HL7 activities/membership(2-3’) </w:t>
      </w:r>
    </w:p>
    <w:p w:rsidR="00A825B0" w:rsidRPr="00A825B0" w:rsidRDefault="00A825B0" w:rsidP="00A825B0">
      <w:pPr>
        <w:pStyle w:val="ListParagraph"/>
        <w:numPr>
          <w:ilvl w:val="0"/>
          <w:numId w:val="13"/>
        </w:numPr>
        <w:rPr>
          <w:sz w:val="23"/>
          <w:szCs w:val="23"/>
        </w:rPr>
      </w:pPr>
      <w:r w:rsidRPr="00A825B0">
        <w:rPr>
          <w:sz w:val="23"/>
          <w:szCs w:val="23"/>
        </w:rPr>
        <w:t xml:space="preserve">ALL: Milestones-Plans-Risks for modeling &amp; \ use cases(next iteration) (2-3’) </w:t>
      </w:r>
    </w:p>
    <w:p w:rsidR="0052567A" w:rsidRDefault="0052567A" w:rsidP="007B0F5C">
      <w:pPr>
        <w:pStyle w:val="Heading1"/>
      </w:pPr>
      <w:r>
        <w:t>Summary of Discussion</w:t>
      </w:r>
    </w:p>
    <w:p w:rsidR="00AA28DC" w:rsidRDefault="00AA28DC" w:rsidP="00AA28DC">
      <w:pPr>
        <w:pStyle w:val="Heading2"/>
      </w:pPr>
      <w:r>
        <w:t>Modeling</w:t>
      </w:r>
    </w:p>
    <w:p w:rsidR="002176BC" w:rsidRDefault="0092063B" w:rsidP="002176BC">
      <w:pPr>
        <w:pStyle w:val="ListParagraph"/>
        <w:numPr>
          <w:ilvl w:val="0"/>
          <w:numId w:val="11"/>
        </w:numPr>
      </w:pPr>
      <w:r>
        <w:t>Need to flesh out definitions and need for different identifiers and numbers within the lab domain.  Particularly, filler and placer order number, test identifier, and placer group number.</w:t>
      </w:r>
    </w:p>
    <w:p w:rsidR="00E22AFC" w:rsidRDefault="00E22AFC" w:rsidP="002176BC">
      <w:pPr>
        <w:pStyle w:val="ListParagraph"/>
        <w:numPr>
          <w:ilvl w:val="0"/>
          <w:numId w:val="11"/>
        </w:numPr>
      </w:pPr>
      <w:r>
        <w:t>Need definition and use case for using an "order set".  From the discussion, it looks like a provider can place an order consisting of many different and different kinds (pharmacy, lab, imaging, etc) of orders; hence, order set.</w:t>
      </w:r>
    </w:p>
    <w:p w:rsidR="00E22AFC" w:rsidRDefault="00E22AFC" w:rsidP="00E22AFC">
      <w:pPr>
        <w:pStyle w:val="ListParagraph"/>
        <w:numPr>
          <w:ilvl w:val="1"/>
          <w:numId w:val="11"/>
        </w:numPr>
      </w:pPr>
      <w:r>
        <w:t>Treatment guidelines, testing protocols, and other, guidance may drive the need for and what is in an order set.</w:t>
      </w:r>
    </w:p>
    <w:p w:rsidR="00E22AFC" w:rsidRDefault="00E22AFC" w:rsidP="00E22AFC">
      <w:pPr>
        <w:pStyle w:val="ListParagraph"/>
        <w:numPr>
          <w:ilvl w:val="0"/>
          <w:numId w:val="11"/>
        </w:numPr>
      </w:pPr>
      <w:r>
        <w:t>It may be useful to model the information contained in the guidance (reference data) to facilitate quality measurements and drive system functionality as well as use the guidance to construct value sets and terminology.</w:t>
      </w:r>
    </w:p>
    <w:p w:rsidR="00E22AFC" w:rsidRDefault="00E22AFC" w:rsidP="00E22AFC">
      <w:pPr>
        <w:pStyle w:val="ListParagraph"/>
        <w:numPr>
          <w:ilvl w:val="0"/>
          <w:numId w:val="11"/>
        </w:numPr>
      </w:pPr>
      <w:r>
        <w:t>Need to flesh out the ordering process and how it impacts the information model.</w:t>
      </w:r>
    </w:p>
    <w:p w:rsidR="00E22AFC" w:rsidRDefault="00E22AFC" w:rsidP="00E22AFC">
      <w:pPr>
        <w:pStyle w:val="ListParagraph"/>
        <w:numPr>
          <w:ilvl w:val="1"/>
          <w:numId w:val="11"/>
        </w:numPr>
      </w:pPr>
      <w:r>
        <w:t>Current modeling is focusing on modeling information after lab test results have already been obtained.</w:t>
      </w:r>
    </w:p>
    <w:p w:rsidR="00CF1F27" w:rsidRDefault="00E22AFC" w:rsidP="00CF1F27">
      <w:pPr>
        <w:pStyle w:val="ListParagraph"/>
        <w:numPr>
          <w:ilvl w:val="1"/>
          <w:numId w:val="11"/>
        </w:numPr>
      </w:pPr>
      <w:r>
        <w:t>HITSP use cases to be considered are C</w:t>
      </w:r>
      <w:r w:rsidR="00CF1F27">
        <w:t>36 - Lab Result to EHR and the AHIC Extension/Gap for Order Sets and General Laboratory Order.</w:t>
      </w:r>
    </w:p>
    <w:p w:rsidR="00CF1F27" w:rsidRDefault="00CF1F27" w:rsidP="00CF1F27">
      <w:pPr>
        <w:pStyle w:val="ListParagraph"/>
        <w:numPr>
          <w:ilvl w:val="0"/>
          <w:numId w:val="11"/>
        </w:numPr>
      </w:pPr>
      <w:r>
        <w:t>Need to flesh out specimen collection and the interaction of the specimen with the testing process and information.</w:t>
      </w:r>
    </w:p>
    <w:p w:rsidR="006116D2" w:rsidRDefault="00CF1F27" w:rsidP="00CF1F27">
      <w:pPr>
        <w:pStyle w:val="ListParagraph"/>
        <w:numPr>
          <w:ilvl w:val="0"/>
          <w:numId w:val="11"/>
        </w:numPr>
      </w:pPr>
      <w:r>
        <w:t>We will need to include a lab test report as part of the model to support interpreting lab results and sending the report to programs and registries.</w:t>
      </w:r>
    </w:p>
    <w:p w:rsidR="0056064C" w:rsidRDefault="0056064C" w:rsidP="0056064C">
      <w:pPr>
        <w:pStyle w:val="Heading1"/>
      </w:pPr>
      <w:r>
        <w:lastRenderedPageBreak/>
        <w:t>Action Items</w:t>
      </w:r>
    </w:p>
    <w:tbl>
      <w:tblPr>
        <w:tblStyle w:val="TableGrid"/>
        <w:tblW w:w="10585" w:type="dxa"/>
        <w:tblLook w:val="04A0"/>
      </w:tblPr>
      <w:tblGrid>
        <w:gridCol w:w="1230"/>
        <w:gridCol w:w="948"/>
        <w:gridCol w:w="7158"/>
        <w:gridCol w:w="1249"/>
      </w:tblGrid>
      <w:tr w:rsidR="00D143EE" w:rsidRPr="009211E3" w:rsidTr="007B0F5C">
        <w:trPr>
          <w:cantSplit/>
          <w:tblHeader/>
        </w:trPr>
        <w:tc>
          <w:tcPr>
            <w:tcW w:w="1230" w:type="dxa"/>
            <w:shd w:val="clear" w:color="auto" w:fill="B8CCE4" w:themeFill="accent1" w:themeFillTint="66"/>
          </w:tcPr>
          <w:p w:rsidR="00D143EE" w:rsidRPr="009211E3" w:rsidRDefault="00D143EE" w:rsidP="00BE57FF">
            <w:pPr>
              <w:spacing w:after="0"/>
            </w:pPr>
            <w:r w:rsidRPr="009211E3">
              <w:t>Start Date</w:t>
            </w:r>
          </w:p>
        </w:tc>
        <w:tc>
          <w:tcPr>
            <w:tcW w:w="948" w:type="dxa"/>
            <w:shd w:val="clear" w:color="auto" w:fill="B8CCE4" w:themeFill="accent1" w:themeFillTint="66"/>
          </w:tcPr>
          <w:p w:rsidR="00D143EE" w:rsidRPr="009211E3" w:rsidRDefault="00D143EE" w:rsidP="00BE57FF">
            <w:pPr>
              <w:spacing w:after="0"/>
            </w:pPr>
          </w:p>
        </w:tc>
        <w:tc>
          <w:tcPr>
            <w:tcW w:w="7158" w:type="dxa"/>
            <w:shd w:val="clear" w:color="auto" w:fill="B8CCE4" w:themeFill="accent1" w:themeFillTint="66"/>
          </w:tcPr>
          <w:p w:rsidR="00D143EE" w:rsidRPr="009211E3" w:rsidRDefault="00D143EE" w:rsidP="00BE57FF">
            <w:pPr>
              <w:spacing w:after="0"/>
            </w:pPr>
            <w:r w:rsidRPr="009211E3">
              <w:t>Action Item</w:t>
            </w:r>
          </w:p>
        </w:tc>
        <w:tc>
          <w:tcPr>
            <w:tcW w:w="1249" w:type="dxa"/>
            <w:shd w:val="clear" w:color="auto" w:fill="B8CCE4" w:themeFill="accent1" w:themeFillTint="66"/>
          </w:tcPr>
          <w:p w:rsidR="00D143EE" w:rsidRPr="009211E3" w:rsidRDefault="00D143EE" w:rsidP="00BE57FF">
            <w:pPr>
              <w:spacing w:after="0"/>
            </w:pPr>
            <w:r w:rsidRPr="009211E3">
              <w:t>Status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11/15/10</w:t>
            </w:r>
          </w:p>
        </w:tc>
        <w:tc>
          <w:tcPr>
            <w:tcW w:w="948" w:type="dxa"/>
          </w:tcPr>
          <w:p w:rsidR="00D143EE" w:rsidRPr="007B0F5C" w:rsidRDefault="00D143EE" w:rsidP="00BE57FF">
            <w:pPr>
              <w:spacing w:after="0"/>
              <w:rPr>
                <w:color w:val="FF0000"/>
              </w:rPr>
            </w:pPr>
            <w:r w:rsidRPr="007B0F5C">
              <w:rPr>
                <w:color w:val="FF0000"/>
              </w:rPr>
              <w:t>High</w:t>
            </w:r>
          </w:p>
        </w:tc>
        <w:tc>
          <w:tcPr>
            <w:tcW w:w="7158" w:type="dxa"/>
          </w:tcPr>
          <w:p w:rsidR="00D143EE" w:rsidRPr="007B0F5C" w:rsidRDefault="00D143EE" w:rsidP="00D32587">
            <w:pPr>
              <w:spacing w:after="0"/>
              <w:rPr>
                <w:color w:val="FF0000"/>
              </w:rPr>
            </w:pPr>
            <w:r w:rsidRPr="007B0F5C">
              <w:rPr>
                <w:color w:val="FF0000"/>
              </w:rPr>
              <w:t>Mike, Cindy, Galen: Finalize definitions</w:t>
            </w:r>
            <w:r w:rsidR="00D32587" w:rsidRPr="007B0F5C">
              <w:rPr>
                <w:color w:val="FF0000"/>
              </w:rPr>
              <w:t xml:space="preserve"> for and use of</w:t>
            </w:r>
            <w:r w:rsidRPr="007B0F5C">
              <w:rPr>
                <w:color w:val="FF0000"/>
              </w:rPr>
              <w:t xml:space="preserve"> different identifiers &amp; numbers in lab </w:t>
            </w:r>
            <w:r w:rsidR="00D32587" w:rsidRPr="007B0F5C">
              <w:rPr>
                <w:color w:val="FF0000"/>
              </w:rPr>
              <w:t xml:space="preserve">domain </w:t>
            </w:r>
            <w:r w:rsidRPr="007B0F5C">
              <w:rPr>
                <w:color w:val="FF0000"/>
              </w:rPr>
              <w:t>- filler order number, placer order number, group number, test identifier, etc.</w:t>
            </w:r>
          </w:p>
        </w:tc>
        <w:tc>
          <w:tcPr>
            <w:tcW w:w="1249" w:type="dxa"/>
          </w:tcPr>
          <w:p w:rsidR="00D143EE" w:rsidRPr="007B0F5C" w:rsidRDefault="00D143EE" w:rsidP="00BE57FF">
            <w:pPr>
              <w:spacing w:after="0"/>
              <w:rPr>
                <w:color w:val="FF0000"/>
              </w:rPr>
            </w:pP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11/8/10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Need to discuss different scenarios involving different people (ward clerk, nurses, physicians, physician's assistants, interns, etc) and who those people would be in a data exchange.</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A6A6A6" w:themeColor="background1" w:themeShade="A6"/>
              </w:rPr>
            </w:pPr>
            <w:r w:rsidRPr="007B0F5C">
              <w:rPr>
                <w:color w:val="A6A6A6" w:themeColor="background1" w:themeShade="A6"/>
              </w:rPr>
              <w:t>11/8/10</w:t>
            </w:r>
          </w:p>
        </w:tc>
        <w:tc>
          <w:tcPr>
            <w:tcW w:w="948" w:type="dxa"/>
          </w:tcPr>
          <w:p w:rsidR="00D143EE" w:rsidRPr="007B0F5C" w:rsidRDefault="00D143EE" w:rsidP="00BE57FF">
            <w:pPr>
              <w:spacing w:after="0"/>
              <w:rPr>
                <w:color w:val="A6A6A6" w:themeColor="background1" w:themeShade="A6"/>
              </w:rPr>
            </w:pPr>
          </w:p>
        </w:tc>
        <w:tc>
          <w:tcPr>
            <w:tcW w:w="7158" w:type="dxa"/>
          </w:tcPr>
          <w:p w:rsidR="00D143EE" w:rsidRPr="007B0F5C" w:rsidRDefault="00D143EE" w:rsidP="00BE57FF">
            <w:pPr>
              <w:spacing w:after="0"/>
              <w:rPr>
                <w:color w:val="A6A6A6" w:themeColor="background1" w:themeShade="A6"/>
              </w:rPr>
            </w:pPr>
            <w:r w:rsidRPr="007B0F5C">
              <w:rPr>
                <w:color w:val="A6A6A6" w:themeColor="background1" w:themeShade="A6"/>
              </w:rPr>
              <w:t>Tim (ICLN) to discuss with DHS the sharing of the Actionable Data Elements spreadsheets with definition.</w:t>
            </w:r>
          </w:p>
        </w:tc>
        <w:tc>
          <w:tcPr>
            <w:tcW w:w="1249" w:type="dxa"/>
          </w:tcPr>
          <w:p w:rsidR="00D143EE" w:rsidRPr="007B0F5C" w:rsidRDefault="007B0F5C" w:rsidP="00BE57FF">
            <w:pPr>
              <w:spacing w:after="0"/>
              <w:rPr>
                <w:color w:val="A6A6A6" w:themeColor="background1" w:themeShade="A6"/>
              </w:rPr>
            </w:pPr>
            <w:r w:rsidRPr="007B0F5C">
              <w:rPr>
                <w:color w:val="A6A6A6" w:themeColor="background1" w:themeShade="A6"/>
              </w:rPr>
              <w:t>Not tracked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11/8/10</w:t>
            </w:r>
          </w:p>
        </w:tc>
        <w:tc>
          <w:tcPr>
            <w:tcW w:w="948" w:type="dxa"/>
          </w:tcPr>
          <w:p w:rsidR="00D143EE" w:rsidRPr="007B0F5C" w:rsidRDefault="007B0F5C" w:rsidP="00AA28DC">
            <w:pPr>
              <w:spacing w:after="0"/>
              <w:rPr>
                <w:color w:val="0070C0"/>
              </w:rPr>
            </w:pPr>
            <w:r w:rsidRPr="007B0F5C">
              <w:rPr>
                <w:color w:val="0070C0"/>
              </w:rPr>
              <w:t>Low</w:t>
            </w:r>
          </w:p>
        </w:tc>
        <w:tc>
          <w:tcPr>
            <w:tcW w:w="7158" w:type="dxa"/>
          </w:tcPr>
          <w:p w:rsidR="00D143EE" w:rsidRPr="007B0F5C" w:rsidRDefault="00D143EE" w:rsidP="00AA28DC">
            <w:pPr>
              <w:spacing w:after="0"/>
              <w:rPr>
                <w:color w:val="0070C0"/>
              </w:rPr>
            </w:pPr>
            <w:r w:rsidRPr="007B0F5C">
              <w:rPr>
                <w:color w:val="0070C0"/>
              </w:rPr>
              <w:t>Tim (ICLN) to determine if they would like to participate in FHIMS.</w:t>
            </w:r>
          </w:p>
        </w:tc>
        <w:tc>
          <w:tcPr>
            <w:tcW w:w="1249" w:type="dxa"/>
          </w:tcPr>
          <w:p w:rsidR="00D143EE" w:rsidRPr="007B0F5C" w:rsidRDefault="00D143EE" w:rsidP="00BE57FF">
            <w:pPr>
              <w:spacing w:after="0"/>
              <w:rPr>
                <w:color w:val="0070C0"/>
              </w:rPr>
            </w:pP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11/1/10</w:t>
            </w:r>
          </w:p>
        </w:tc>
        <w:tc>
          <w:tcPr>
            <w:tcW w:w="948" w:type="dxa"/>
          </w:tcPr>
          <w:p w:rsidR="00D143EE" w:rsidRPr="007B0F5C" w:rsidRDefault="00D143EE" w:rsidP="00BE57FF">
            <w:pPr>
              <w:spacing w:after="0"/>
              <w:rPr>
                <w:color w:val="00B050"/>
              </w:rPr>
            </w:pPr>
          </w:p>
        </w:tc>
        <w:tc>
          <w:tcPr>
            <w:tcW w:w="7158" w:type="dxa"/>
          </w:tcPr>
          <w:p w:rsidR="00D143EE" w:rsidRPr="007B0F5C" w:rsidRDefault="00D143EE" w:rsidP="00BE57FF">
            <w:pPr>
              <w:spacing w:after="0"/>
              <w:rPr>
                <w:color w:val="00B050"/>
              </w:rPr>
            </w:pPr>
            <w:r w:rsidRPr="007B0F5C">
              <w:rPr>
                <w:color w:val="00B050"/>
              </w:rPr>
              <w:t>Cindy to share meeting information for the next meeting when it is sent by the co-chairs.</w:t>
            </w:r>
          </w:p>
        </w:tc>
        <w:tc>
          <w:tcPr>
            <w:tcW w:w="1249" w:type="dxa"/>
          </w:tcPr>
          <w:p w:rsidR="00D143EE" w:rsidRPr="007B0F5C" w:rsidRDefault="00D143EE" w:rsidP="00BE57FF">
            <w:pPr>
              <w:spacing w:after="0"/>
              <w:rPr>
                <w:color w:val="00B050"/>
              </w:rPr>
            </w:pPr>
            <w:r w:rsidRPr="007B0F5C">
              <w:rPr>
                <w:color w:val="00B050"/>
              </w:rPr>
              <w:t>Completed</w:t>
            </w: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Cindy will update sample accessioning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Anne will write up lab processes to include as additional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11/1/10</w:t>
            </w:r>
          </w:p>
        </w:tc>
        <w:tc>
          <w:tcPr>
            <w:tcW w:w="948" w:type="dxa"/>
          </w:tcPr>
          <w:p w:rsidR="00D143EE" w:rsidRPr="007B0F5C" w:rsidRDefault="00D143EE" w:rsidP="00BE57FF">
            <w:pPr>
              <w:spacing w:after="0"/>
              <w:rPr>
                <w:color w:val="00B050"/>
              </w:rPr>
            </w:pPr>
          </w:p>
        </w:tc>
        <w:tc>
          <w:tcPr>
            <w:tcW w:w="7158" w:type="dxa"/>
          </w:tcPr>
          <w:p w:rsidR="00D143EE" w:rsidRPr="007B0F5C" w:rsidRDefault="00D143EE" w:rsidP="00BE57FF">
            <w:pPr>
              <w:spacing w:after="0"/>
              <w:rPr>
                <w:color w:val="00B050"/>
              </w:rPr>
            </w:pPr>
            <w:r w:rsidRPr="007B0F5C">
              <w:rPr>
                <w:color w:val="00B050"/>
              </w:rPr>
              <w:t>Cindy to send flow chart PDF to Anne Pollack</w:t>
            </w:r>
          </w:p>
        </w:tc>
        <w:tc>
          <w:tcPr>
            <w:tcW w:w="1249" w:type="dxa"/>
          </w:tcPr>
          <w:p w:rsidR="00D143EE" w:rsidRPr="007B0F5C" w:rsidRDefault="00D143EE" w:rsidP="00BE57FF">
            <w:pPr>
              <w:spacing w:after="0"/>
              <w:rPr>
                <w:color w:val="00B050"/>
              </w:rPr>
            </w:pPr>
            <w:r w:rsidRPr="007B0F5C">
              <w:rPr>
                <w:color w:val="00B050"/>
              </w:rPr>
              <w:t>Completed</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11/1/10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Cindy to identify and contact FBI person from LRN National Meeting for participation in the FHIMS Lab calls when we start doing Chain of Custody, slated for phase 2.</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7B0F5C" w:rsidP="00BE57FF">
            <w:pPr>
              <w:spacing w:after="0"/>
              <w:rPr>
                <w:color w:val="0070C0"/>
              </w:rPr>
            </w:pPr>
            <w:r w:rsidRPr="007B0F5C">
              <w:rPr>
                <w:color w:val="0070C0"/>
              </w:rPr>
              <w:t>Med</w:t>
            </w:r>
          </w:p>
        </w:tc>
        <w:tc>
          <w:tcPr>
            <w:tcW w:w="7158" w:type="dxa"/>
          </w:tcPr>
          <w:p w:rsidR="00D143EE" w:rsidRPr="007B0F5C" w:rsidRDefault="00D143EE" w:rsidP="00BE57FF">
            <w:pPr>
              <w:spacing w:after="0"/>
              <w:rPr>
                <w:color w:val="0070C0"/>
              </w:rPr>
            </w:pPr>
            <w:r w:rsidRPr="007B0F5C">
              <w:rPr>
                <w:color w:val="0070C0"/>
              </w:rPr>
              <w:t>Kosta to transform flowchart of outpatient scenario to BPRN.</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sidRPr="007B0F5C">
              <w:rPr>
                <w:color w:val="0070C0"/>
              </w:rPr>
              <w:t>Low</w:t>
            </w:r>
          </w:p>
        </w:tc>
        <w:tc>
          <w:tcPr>
            <w:tcW w:w="7158" w:type="dxa"/>
          </w:tcPr>
          <w:p w:rsidR="00D143EE" w:rsidRPr="007B0F5C" w:rsidRDefault="00D143EE" w:rsidP="00BE57FF">
            <w:pPr>
              <w:spacing w:after="0"/>
              <w:rPr>
                <w:color w:val="0070C0"/>
              </w:rPr>
            </w:pPr>
            <w:r w:rsidRPr="007B0F5C">
              <w:rPr>
                <w:color w:val="0070C0"/>
              </w:rPr>
              <w:t>Keep in touch with Ted Klein and get material and links</w:t>
            </w:r>
          </w:p>
          <w:p w:rsidR="00D143EE" w:rsidRPr="007B0F5C" w:rsidRDefault="00D143EE" w:rsidP="00AA28DC">
            <w:pPr>
              <w:pStyle w:val="ListParagraph"/>
              <w:numPr>
                <w:ilvl w:val="0"/>
                <w:numId w:val="10"/>
              </w:numPr>
              <w:spacing w:after="0"/>
              <w:rPr>
                <w:color w:val="0070C0"/>
              </w:rPr>
            </w:pPr>
            <w:r w:rsidRPr="007B0F5C">
              <w:rPr>
                <w:color w:val="0070C0"/>
              </w:rPr>
              <w:t>Update 11/1: Ted waiting for approval to release draft version of volume V</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10/25/10</w:t>
            </w:r>
          </w:p>
        </w:tc>
        <w:tc>
          <w:tcPr>
            <w:tcW w:w="948" w:type="dxa"/>
          </w:tcPr>
          <w:p w:rsidR="00D143EE" w:rsidRPr="007B0F5C" w:rsidRDefault="007B0F5C" w:rsidP="00BE57FF">
            <w:pPr>
              <w:spacing w:after="0"/>
              <w:rPr>
                <w:color w:val="00B050"/>
              </w:rPr>
            </w:pPr>
            <w:r>
              <w:rPr>
                <w:color w:val="00B050"/>
              </w:rPr>
              <w:t>Low</w:t>
            </w:r>
          </w:p>
        </w:tc>
        <w:tc>
          <w:tcPr>
            <w:tcW w:w="7158" w:type="dxa"/>
          </w:tcPr>
          <w:p w:rsidR="00D143EE" w:rsidRPr="007B0F5C" w:rsidRDefault="00D143EE" w:rsidP="00BE57FF">
            <w:pPr>
              <w:spacing w:after="0"/>
              <w:rPr>
                <w:color w:val="00B050"/>
              </w:rPr>
            </w:pPr>
            <w:r w:rsidRPr="007B0F5C">
              <w:rPr>
                <w:color w:val="00B050"/>
              </w:rPr>
              <w:t xml:space="preserve">Kosta-Galen will organize the </w:t>
            </w:r>
            <w:proofErr w:type="spellStart"/>
            <w:r w:rsidRPr="007B0F5C">
              <w:rPr>
                <w:color w:val="00B050"/>
              </w:rPr>
              <w:t>OpenHealth</w:t>
            </w:r>
            <w:proofErr w:type="spellEnd"/>
            <w:r w:rsidRPr="007B0F5C">
              <w:rPr>
                <w:color w:val="00B050"/>
              </w:rPr>
              <w:t xml:space="preserve"> shared project space for Lab-OO</w:t>
            </w:r>
          </w:p>
          <w:p w:rsidR="00D143EE" w:rsidRPr="007B0F5C" w:rsidRDefault="00D143EE" w:rsidP="00AA28DC">
            <w:pPr>
              <w:pStyle w:val="ListParagraph"/>
              <w:numPr>
                <w:ilvl w:val="0"/>
                <w:numId w:val="10"/>
              </w:numPr>
              <w:spacing w:after="0"/>
              <w:rPr>
                <w:color w:val="00B050"/>
              </w:rPr>
            </w:pPr>
            <w:r w:rsidRPr="007B0F5C">
              <w:rPr>
                <w:color w:val="00B050"/>
              </w:rPr>
              <w:t xml:space="preserve">Update 11/1: Steve working on organizing the </w:t>
            </w:r>
            <w:proofErr w:type="spellStart"/>
            <w:r w:rsidRPr="007B0F5C">
              <w:rPr>
                <w:color w:val="00B050"/>
              </w:rPr>
              <w:t>OpenHealth</w:t>
            </w:r>
            <w:proofErr w:type="spellEnd"/>
            <w:r w:rsidRPr="007B0F5C">
              <w:rPr>
                <w:color w:val="00B050"/>
              </w:rPr>
              <w:t xml:space="preserve"> tools project space</w:t>
            </w:r>
          </w:p>
        </w:tc>
        <w:tc>
          <w:tcPr>
            <w:tcW w:w="1249" w:type="dxa"/>
          </w:tcPr>
          <w:p w:rsidR="00D143EE" w:rsidRPr="007B0F5C" w:rsidRDefault="00D143EE" w:rsidP="00BE57FF">
            <w:pPr>
              <w:spacing w:after="0"/>
              <w:rPr>
                <w:color w:val="00B050"/>
              </w:rPr>
            </w:pPr>
            <w:r w:rsidRPr="007B0F5C">
              <w:rPr>
                <w:color w:val="00B05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10/25/10</w:t>
            </w:r>
          </w:p>
        </w:tc>
        <w:tc>
          <w:tcPr>
            <w:tcW w:w="948" w:type="dxa"/>
          </w:tcPr>
          <w:p w:rsidR="00D143EE" w:rsidRPr="007B0F5C" w:rsidRDefault="007B0F5C" w:rsidP="00BE57FF">
            <w:pPr>
              <w:spacing w:after="0"/>
              <w:rPr>
                <w:color w:val="FF0000"/>
              </w:rPr>
            </w:pPr>
            <w:r w:rsidRPr="007B0F5C">
              <w:rPr>
                <w:color w:val="FF0000"/>
              </w:rPr>
              <w:t>High</w:t>
            </w:r>
          </w:p>
        </w:tc>
        <w:tc>
          <w:tcPr>
            <w:tcW w:w="7158" w:type="dxa"/>
          </w:tcPr>
          <w:p w:rsidR="00D143EE" w:rsidRPr="007B0F5C" w:rsidRDefault="00D143EE" w:rsidP="00BE57FF">
            <w:pPr>
              <w:spacing w:after="0"/>
              <w:rPr>
                <w:color w:val="FF0000"/>
              </w:rPr>
            </w:pPr>
            <w:r w:rsidRPr="007B0F5C">
              <w:rPr>
                <w:color w:val="FF0000"/>
              </w:rPr>
              <w:t>Prepare for FHA leadership meeting to present FHIMS domains process</w:t>
            </w:r>
          </w:p>
        </w:tc>
        <w:tc>
          <w:tcPr>
            <w:tcW w:w="1249" w:type="dxa"/>
          </w:tcPr>
          <w:p w:rsidR="00D143EE" w:rsidRPr="007B0F5C" w:rsidRDefault="00D143EE" w:rsidP="00BE57FF">
            <w:pPr>
              <w:spacing w:after="0"/>
              <w:rPr>
                <w:color w:val="FF0000"/>
              </w:rPr>
            </w:pPr>
            <w:r w:rsidRPr="007B0F5C">
              <w:rPr>
                <w:color w:val="FF000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Pr>
                <w:color w:val="0070C0"/>
              </w:rPr>
              <w:t>Med</w:t>
            </w:r>
          </w:p>
        </w:tc>
        <w:tc>
          <w:tcPr>
            <w:tcW w:w="7158" w:type="dxa"/>
          </w:tcPr>
          <w:p w:rsidR="00D143EE" w:rsidRPr="007B0F5C" w:rsidRDefault="00D143EE" w:rsidP="00BE57FF">
            <w:pPr>
              <w:spacing w:after="0"/>
              <w:rPr>
                <w:color w:val="0070C0"/>
              </w:rPr>
            </w:pPr>
            <w:r w:rsidRPr="007B0F5C">
              <w:rPr>
                <w:color w:val="0070C0"/>
              </w:rPr>
              <w:t xml:space="preserve">Contact laboratory experts, LIMS </w:t>
            </w:r>
            <w:proofErr w:type="spellStart"/>
            <w:r w:rsidRPr="007B0F5C">
              <w:rPr>
                <w:color w:val="0070C0"/>
              </w:rPr>
              <w:t>admins</w:t>
            </w:r>
            <w:proofErr w:type="spellEnd"/>
            <w:r w:rsidRPr="007B0F5C">
              <w:rPr>
                <w:color w:val="0070C0"/>
              </w:rPr>
              <w:t xml:space="preserve">, HL7 OO </w:t>
            </w:r>
            <w:proofErr w:type="spellStart"/>
            <w:r w:rsidRPr="007B0F5C">
              <w:rPr>
                <w:color w:val="0070C0"/>
              </w:rPr>
              <w:t>wg</w:t>
            </w:r>
            <w:proofErr w:type="spellEnd"/>
          </w:p>
          <w:p w:rsidR="00D143EE" w:rsidRPr="007B0F5C" w:rsidRDefault="00D143EE" w:rsidP="00AA28DC">
            <w:pPr>
              <w:pStyle w:val="ListParagraph"/>
              <w:numPr>
                <w:ilvl w:val="0"/>
                <w:numId w:val="10"/>
              </w:numPr>
              <w:spacing w:after="0"/>
              <w:rPr>
                <w:color w:val="0070C0"/>
              </w:rPr>
            </w:pPr>
            <w:r w:rsidRPr="007B0F5C">
              <w:rPr>
                <w:color w:val="0070C0"/>
              </w:rPr>
              <w:t>Update 11/1: HL7 OO WG information shared with interested participants</w:t>
            </w:r>
          </w:p>
        </w:tc>
        <w:tc>
          <w:tcPr>
            <w:tcW w:w="1249" w:type="dxa"/>
          </w:tcPr>
          <w:p w:rsidR="00D143EE" w:rsidRPr="007B0F5C" w:rsidRDefault="00D143EE" w:rsidP="00BE57FF">
            <w:pPr>
              <w:spacing w:after="0"/>
              <w:rPr>
                <w:color w:val="0070C0"/>
              </w:rPr>
            </w:pPr>
            <w:r w:rsidRPr="007B0F5C">
              <w:rPr>
                <w:color w:val="0070C0"/>
              </w:rPr>
              <w:t>In process</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11/09/10 </w:t>
            </w:r>
          </w:p>
        </w:tc>
        <w:tc>
          <w:tcPr>
            <w:tcW w:w="948" w:type="dxa"/>
          </w:tcPr>
          <w:p w:rsidR="007B0F5C" w:rsidRPr="007B0F5C" w:rsidRDefault="007B0F5C">
            <w:pPr>
              <w:pStyle w:val="Default"/>
              <w:rPr>
                <w:color w:val="0070C0"/>
                <w:sz w:val="20"/>
                <w:szCs w:val="20"/>
              </w:rPr>
            </w:pPr>
            <w:r>
              <w:rPr>
                <w:color w:val="0070C0"/>
                <w:sz w:val="20"/>
                <w:szCs w:val="20"/>
              </w:rPr>
              <w:t>Med</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 xml:space="preserve">Kosta to present relevant material for Automated Laboratory Management, FERN, </w:t>
            </w:r>
            <w:proofErr w:type="spellStart"/>
            <w:r w:rsidRPr="007B0F5C">
              <w:rPr>
                <w:color w:val="0070C0"/>
                <w:sz w:val="20"/>
                <w:szCs w:val="20"/>
              </w:rPr>
              <w:t>eLEXNET</w:t>
            </w:r>
            <w:proofErr w:type="spellEnd"/>
            <w:r w:rsidRPr="007B0F5C">
              <w:rPr>
                <w:color w:val="0070C0"/>
                <w:sz w:val="20"/>
                <w:szCs w:val="20"/>
              </w:rPr>
              <w:t xml:space="preserve">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11/08/10 </w:t>
            </w:r>
          </w:p>
        </w:tc>
        <w:tc>
          <w:tcPr>
            <w:tcW w:w="948" w:type="dxa"/>
          </w:tcPr>
          <w:p w:rsidR="007B0F5C" w:rsidRPr="007B0F5C" w:rsidRDefault="007B0F5C">
            <w:pPr>
              <w:pStyle w:val="Default"/>
              <w:rPr>
                <w:color w:val="0070C0"/>
                <w:sz w:val="20"/>
                <w:szCs w:val="20"/>
              </w:rPr>
            </w:pPr>
            <w:r>
              <w:rPr>
                <w:color w:val="0070C0"/>
                <w:sz w:val="20"/>
                <w:szCs w:val="20"/>
              </w:rPr>
              <w:t>Low</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Galen to update weekly the FHIMS Lab-OO model and collaborate with Kosta to update about changes from baseline(map .</w:t>
            </w:r>
            <w:proofErr w:type="spellStart"/>
            <w:r w:rsidRPr="007B0F5C">
              <w:rPr>
                <w:color w:val="0070C0"/>
                <w:sz w:val="20"/>
                <w:szCs w:val="20"/>
              </w:rPr>
              <w:t>xls</w:t>
            </w:r>
            <w:proofErr w:type="spellEnd"/>
            <w:r w:rsidRPr="007B0F5C">
              <w:rPr>
                <w:color w:val="0070C0"/>
                <w:sz w:val="20"/>
                <w:szCs w:val="20"/>
              </w:rPr>
              <w:t xml:space="preserve">-overview)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bl>
    <w:p w:rsidR="0056064C" w:rsidRDefault="0056064C" w:rsidP="00BE57FF"/>
    <w:sectPr w:rsidR="0056064C" w:rsidSect="00664F2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D71600"/>
    <w:multiLevelType w:val="hybridMultilevel"/>
    <w:tmpl w:val="4BDA5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0"/>
  </w:num>
  <w:num w:numId="3">
    <w:abstractNumId w:val="12"/>
  </w:num>
  <w:num w:numId="4">
    <w:abstractNumId w:val="2"/>
  </w:num>
  <w:num w:numId="5">
    <w:abstractNumId w:val="11"/>
  </w:num>
  <w:num w:numId="6">
    <w:abstractNumId w:val="0"/>
  </w:num>
  <w:num w:numId="7">
    <w:abstractNumId w:val="4"/>
  </w:num>
  <w:num w:numId="8">
    <w:abstractNumId w:val="8"/>
  </w:num>
  <w:num w:numId="9">
    <w:abstractNumId w:val="9"/>
  </w:num>
  <w:num w:numId="10">
    <w:abstractNumId w:val="5"/>
  </w:num>
  <w:num w:numId="11">
    <w:abstractNumId w:val="7"/>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2567A"/>
    <w:rsid w:val="00003968"/>
    <w:rsid w:val="000112A6"/>
    <w:rsid w:val="00067752"/>
    <w:rsid w:val="000A3951"/>
    <w:rsid w:val="00135141"/>
    <w:rsid w:val="001407CE"/>
    <w:rsid w:val="0016773B"/>
    <w:rsid w:val="001C5129"/>
    <w:rsid w:val="001E514A"/>
    <w:rsid w:val="00200024"/>
    <w:rsid w:val="002021B1"/>
    <w:rsid w:val="002176BC"/>
    <w:rsid w:val="002955BD"/>
    <w:rsid w:val="00307302"/>
    <w:rsid w:val="003F2E52"/>
    <w:rsid w:val="004311D1"/>
    <w:rsid w:val="00443E14"/>
    <w:rsid w:val="004C01CF"/>
    <w:rsid w:val="004C4B44"/>
    <w:rsid w:val="005036F7"/>
    <w:rsid w:val="0051170C"/>
    <w:rsid w:val="0052567A"/>
    <w:rsid w:val="00530EAA"/>
    <w:rsid w:val="00533F78"/>
    <w:rsid w:val="0056064C"/>
    <w:rsid w:val="00576F39"/>
    <w:rsid w:val="006116D2"/>
    <w:rsid w:val="00616E1D"/>
    <w:rsid w:val="006301AA"/>
    <w:rsid w:val="006318E9"/>
    <w:rsid w:val="006370BE"/>
    <w:rsid w:val="00647828"/>
    <w:rsid w:val="00664F24"/>
    <w:rsid w:val="006B5735"/>
    <w:rsid w:val="006C2EF5"/>
    <w:rsid w:val="007073A1"/>
    <w:rsid w:val="00727260"/>
    <w:rsid w:val="0074070A"/>
    <w:rsid w:val="007B0F5C"/>
    <w:rsid w:val="00815421"/>
    <w:rsid w:val="00816247"/>
    <w:rsid w:val="008238A4"/>
    <w:rsid w:val="00855101"/>
    <w:rsid w:val="008B136A"/>
    <w:rsid w:val="00905333"/>
    <w:rsid w:val="009073F6"/>
    <w:rsid w:val="0092063B"/>
    <w:rsid w:val="009211E3"/>
    <w:rsid w:val="009A36FA"/>
    <w:rsid w:val="00A825B0"/>
    <w:rsid w:val="00AA28DC"/>
    <w:rsid w:val="00AF5675"/>
    <w:rsid w:val="00AF625A"/>
    <w:rsid w:val="00B14C86"/>
    <w:rsid w:val="00B43930"/>
    <w:rsid w:val="00BA435F"/>
    <w:rsid w:val="00BE57FF"/>
    <w:rsid w:val="00C105E0"/>
    <w:rsid w:val="00C21EB9"/>
    <w:rsid w:val="00C23730"/>
    <w:rsid w:val="00CD2DE9"/>
    <w:rsid w:val="00CF1F27"/>
    <w:rsid w:val="00D01A72"/>
    <w:rsid w:val="00D143EE"/>
    <w:rsid w:val="00D31991"/>
    <w:rsid w:val="00D32587"/>
    <w:rsid w:val="00D465EF"/>
    <w:rsid w:val="00D6425D"/>
    <w:rsid w:val="00D74194"/>
    <w:rsid w:val="00D75AD3"/>
    <w:rsid w:val="00DB4759"/>
    <w:rsid w:val="00DE1B9A"/>
    <w:rsid w:val="00E22AFC"/>
    <w:rsid w:val="00EE175E"/>
    <w:rsid w:val="00EE660C"/>
    <w:rsid w:val="00F11C91"/>
    <w:rsid w:val="00F617CB"/>
    <w:rsid w:val="00F625C1"/>
    <w:rsid w:val="00F938B8"/>
    <w:rsid w:val="00F94416"/>
    <w:rsid w:val="00FD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78"/>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s.openhealthtools.org/sf/projects/fhi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5F255-E0AA-48F5-AF08-D57519CC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12</cp:revision>
  <dcterms:created xsi:type="dcterms:W3CDTF">2010-11-15T15:07:00Z</dcterms:created>
  <dcterms:modified xsi:type="dcterms:W3CDTF">2010-11-15T20:07:00Z</dcterms:modified>
</cp:coreProperties>
</file>