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03/14/2014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1305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210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70% complete;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Validate the FHIM Through Partner Reviews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03/26/2013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02/28/2013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Feedback on Lab and Immunizations information domains being addressed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Phase 1 of 3 integration step process is complete.  Starting work on phase 2.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3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773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03/14/2014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