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AD" w:rsidRDefault="00C81BAD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38656C" w:rsidRDefault="0038656C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name is John Loonsk and I am here on behalf of the American Me</w:t>
      </w:r>
      <w:r w:rsidR="00AD4527">
        <w:rPr>
          <w:rFonts w:ascii="Times New Roman" w:hAnsi="Times New Roman"/>
          <w:sz w:val="24"/>
          <w:szCs w:val="24"/>
        </w:rPr>
        <w:t>dical Informatics Association. We</w:t>
      </w:r>
      <w:r>
        <w:rPr>
          <w:rFonts w:ascii="Times New Roman" w:hAnsi="Times New Roman"/>
          <w:sz w:val="24"/>
          <w:szCs w:val="24"/>
        </w:rPr>
        <w:t xml:space="preserve"> would like to thank</w:t>
      </w:r>
      <w:r w:rsidR="006C16CA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NCVHS for this opportunity to testify.</w:t>
      </w:r>
    </w:p>
    <w:p w:rsidR="0038656C" w:rsidRDefault="0038656C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7B72DE" w:rsidRDefault="0038656C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September 11</w:t>
      </w:r>
      <w:r w:rsidRPr="0038656C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of 2002 on the one year anniversary</w:t>
      </w:r>
      <w:r w:rsidR="0065326C">
        <w:rPr>
          <w:rFonts w:ascii="Times New Roman" w:hAnsi="Times New Roman"/>
          <w:sz w:val="24"/>
          <w:szCs w:val="24"/>
        </w:rPr>
        <w:t xml:space="preserve"> of the</w:t>
      </w:r>
      <w:r w:rsidR="00C81BAD">
        <w:rPr>
          <w:rFonts w:ascii="Times New Roman" w:hAnsi="Times New Roman"/>
          <w:sz w:val="24"/>
          <w:szCs w:val="24"/>
        </w:rPr>
        <w:t xml:space="preserve"> World Trade Center attacks</w:t>
      </w:r>
      <w:r>
        <w:rPr>
          <w:rFonts w:ascii="Times New Roman" w:hAnsi="Times New Roman"/>
          <w:sz w:val="24"/>
          <w:szCs w:val="24"/>
        </w:rPr>
        <w:t xml:space="preserve"> I flew into </w:t>
      </w:r>
      <w:r w:rsidR="00C81BAD">
        <w:rPr>
          <w:rFonts w:ascii="Times New Roman" w:hAnsi="Times New Roman"/>
          <w:sz w:val="24"/>
          <w:szCs w:val="24"/>
        </w:rPr>
        <w:t xml:space="preserve">Washington, </w:t>
      </w:r>
      <w:r>
        <w:rPr>
          <w:rFonts w:ascii="Times New Roman" w:hAnsi="Times New Roman"/>
          <w:sz w:val="24"/>
          <w:szCs w:val="24"/>
        </w:rPr>
        <w:t xml:space="preserve">DC to </w:t>
      </w:r>
      <w:r w:rsidR="002568AC">
        <w:rPr>
          <w:rFonts w:ascii="Times New Roman" w:hAnsi="Times New Roman"/>
          <w:sz w:val="24"/>
          <w:szCs w:val="24"/>
        </w:rPr>
        <w:t xml:space="preserve">also </w:t>
      </w:r>
      <w:r>
        <w:rPr>
          <w:rFonts w:ascii="Times New Roman" w:hAnsi="Times New Roman"/>
          <w:sz w:val="24"/>
          <w:szCs w:val="24"/>
        </w:rPr>
        <w:t xml:space="preserve">testify before NCVHS. I was testifying </w:t>
      </w:r>
      <w:r w:rsidR="00575DF2">
        <w:rPr>
          <w:rFonts w:ascii="Times New Roman" w:hAnsi="Times New Roman"/>
          <w:sz w:val="24"/>
          <w:szCs w:val="24"/>
        </w:rPr>
        <w:t xml:space="preserve">on that date </w:t>
      </w:r>
      <w:r>
        <w:rPr>
          <w:rFonts w:ascii="Times New Roman" w:hAnsi="Times New Roman"/>
          <w:sz w:val="24"/>
          <w:szCs w:val="24"/>
        </w:rPr>
        <w:t xml:space="preserve">because of the anthrax attacks that had also occurred </w:t>
      </w:r>
      <w:r w:rsidR="009B3D69">
        <w:rPr>
          <w:rFonts w:ascii="Times New Roman" w:hAnsi="Times New Roman"/>
          <w:sz w:val="24"/>
          <w:szCs w:val="24"/>
        </w:rPr>
        <w:t>the year before</w:t>
      </w:r>
      <w:r w:rsidR="005422F2">
        <w:rPr>
          <w:rFonts w:ascii="Times New Roman" w:hAnsi="Times New Roman"/>
          <w:sz w:val="24"/>
          <w:szCs w:val="24"/>
        </w:rPr>
        <w:t xml:space="preserve"> and </w:t>
      </w:r>
      <w:r w:rsidR="005F699E">
        <w:rPr>
          <w:rFonts w:ascii="Times New Roman" w:hAnsi="Times New Roman"/>
          <w:sz w:val="24"/>
          <w:szCs w:val="24"/>
        </w:rPr>
        <w:t>I testified</w:t>
      </w:r>
      <w:r w:rsidR="004B520A">
        <w:rPr>
          <w:rFonts w:ascii="Times New Roman" w:hAnsi="Times New Roman"/>
          <w:sz w:val="24"/>
          <w:szCs w:val="24"/>
        </w:rPr>
        <w:t xml:space="preserve"> about</w:t>
      </w:r>
      <w:r>
        <w:rPr>
          <w:rFonts w:ascii="Times New Roman" w:hAnsi="Times New Roman"/>
          <w:sz w:val="24"/>
          <w:szCs w:val="24"/>
        </w:rPr>
        <w:t xml:space="preserve"> the critical importance of establishing electronic case reporting between clinical care and public health.</w:t>
      </w:r>
    </w:p>
    <w:p w:rsidR="0038656C" w:rsidRDefault="0038656C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9A1202" w:rsidRDefault="005125D6" w:rsidP="00BA7903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</w:t>
      </w:r>
      <w:r w:rsidR="009B3D69">
        <w:rPr>
          <w:rFonts w:ascii="Times New Roman" w:hAnsi="Times New Roman"/>
          <w:sz w:val="24"/>
          <w:szCs w:val="24"/>
        </w:rPr>
        <w:t xml:space="preserve">over ten years and fifteen billion </w:t>
      </w:r>
      <w:r w:rsidR="0038656C">
        <w:rPr>
          <w:rFonts w:ascii="Times New Roman" w:hAnsi="Times New Roman"/>
          <w:sz w:val="24"/>
          <w:szCs w:val="24"/>
        </w:rPr>
        <w:t>HITECH EHR incentive dollars later</w:t>
      </w:r>
      <w:r w:rsidR="009B3D69">
        <w:rPr>
          <w:rFonts w:ascii="Times New Roman" w:hAnsi="Times New Roman"/>
          <w:sz w:val="24"/>
          <w:szCs w:val="24"/>
        </w:rPr>
        <w:t>,</w:t>
      </w:r>
      <w:r w:rsidR="0038656C">
        <w:rPr>
          <w:rFonts w:ascii="Times New Roman" w:hAnsi="Times New Roman"/>
          <w:sz w:val="24"/>
          <w:szCs w:val="24"/>
        </w:rPr>
        <w:t xml:space="preserve"> basic case reporting </w:t>
      </w:r>
      <w:r w:rsidR="00575DF2">
        <w:rPr>
          <w:rFonts w:ascii="Times New Roman" w:hAnsi="Times New Roman"/>
          <w:sz w:val="24"/>
          <w:szCs w:val="24"/>
        </w:rPr>
        <w:t>does not seem</w:t>
      </w:r>
      <w:r w:rsidR="0065326C">
        <w:rPr>
          <w:rFonts w:ascii="Times New Roman" w:hAnsi="Times New Roman"/>
          <w:sz w:val="24"/>
          <w:szCs w:val="24"/>
        </w:rPr>
        <w:t xml:space="preserve"> to be on a path for inclusion in even the third </w:t>
      </w:r>
      <w:r w:rsidR="00A2601D">
        <w:rPr>
          <w:rFonts w:ascii="Times New Roman" w:hAnsi="Times New Roman"/>
          <w:sz w:val="24"/>
          <w:szCs w:val="24"/>
        </w:rPr>
        <w:t>stage</w:t>
      </w:r>
      <w:r w:rsidR="0065326C">
        <w:rPr>
          <w:rFonts w:ascii="Times New Roman" w:hAnsi="Times New Roman"/>
          <w:sz w:val="24"/>
          <w:szCs w:val="24"/>
        </w:rPr>
        <w:t xml:space="preserve"> of M</w:t>
      </w:r>
      <w:r w:rsidR="00753758">
        <w:rPr>
          <w:rFonts w:ascii="Times New Roman" w:hAnsi="Times New Roman"/>
          <w:sz w:val="24"/>
          <w:szCs w:val="24"/>
        </w:rPr>
        <w:t xml:space="preserve">eaningful Use. </w:t>
      </w:r>
      <w:r w:rsidR="0082693E">
        <w:rPr>
          <w:rFonts w:ascii="Times New Roman" w:hAnsi="Times New Roman"/>
          <w:sz w:val="24"/>
          <w:szCs w:val="24"/>
        </w:rPr>
        <w:t>Surveillance is a, if not the,</w:t>
      </w:r>
      <w:r w:rsidR="009E6195">
        <w:rPr>
          <w:rFonts w:ascii="Times New Roman" w:hAnsi="Times New Roman"/>
          <w:sz w:val="24"/>
          <w:szCs w:val="24"/>
        </w:rPr>
        <w:t xml:space="preserve"> core capability for public health</w:t>
      </w:r>
      <w:r w:rsidR="0082693E">
        <w:rPr>
          <w:rFonts w:ascii="Times New Roman" w:hAnsi="Times New Roman"/>
          <w:sz w:val="24"/>
          <w:szCs w:val="24"/>
        </w:rPr>
        <w:t xml:space="preserve"> and it is central</w:t>
      </w:r>
      <w:r w:rsidR="009E6195">
        <w:rPr>
          <w:rFonts w:ascii="Times New Roman" w:hAnsi="Times New Roman"/>
          <w:sz w:val="24"/>
          <w:szCs w:val="24"/>
        </w:rPr>
        <w:t xml:space="preserve"> </w:t>
      </w:r>
      <w:r w:rsidR="0082693E">
        <w:rPr>
          <w:rFonts w:ascii="Times New Roman" w:hAnsi="Times New Roman"/>
          <w:sz w:val="24"/>
          <w:szCs w:val="24"/>
        </w:rPr>
        <w:t xml:space="preserve">to </w:t>
      </w:r>
      <w:r w:rsidR="009E6195">
        <w:rPr>
          <w:rFonts w:ascii="Times New Roman" w:hAnsi="Times New Roman"/>
          <w:sz w:val="24"/>
          <w:szCs w:val="24"/>
        </w:rPr>
        <w:t>population health</w:t>
      </w:r>
      <w:r w:rsidR="005422F2">
        <w:rPr>
          <w:rFonts w:ascii="Times New Roman" w:hAnsi="Times New Roman"/>
          <w:sz w:val="24"/>
          <w:szCs w:val="24"/>
        </w:rPr>
        <w:t xml:space="preserve"> registries</w:t>
      </w:r>
      <w:r w:rsidR="0082693E">
        <w:rPr>
          <w:rFonts w:ascii="Times New Roman" w:hAnsi="Times New Roman"/>
          <w:sz w:val="24"/>
          <w:szCs w:val="24"/>
        </w:rPr>
        <w:t xml:space="preserve"> in clinical care as well.</w:t>
      </w:r>
      <w:r w:rsidR="00753758">
        <w:rPr>
          <w:rFonts w:ascii="Times New Roman" w:hAnsi="Times New Roman"/>
          <w:sz w:val="24"/>
          <w:szCs w:val="24"/>
        </w:rPr>
        <w:t xml:space="preserve"> T</w:t>
      </w:r>
      <w:r w:rsidR="0082693E">
        <w:rPr>
          <w:rFonts w:ascii="Times New Roman" w:hAnsi="Times New Roman"/>
          <w:sz w:val="24"/>
          <w:szCs w:val="24"/>
        </w:rPr>
        <w:t xml:space="preserve">he lack of </w:t>
      </w:r>
      <w:r w:rsidR="00753758">
        <w:rPr>
          <w:rFonts w:ascii="Times New Roman" w:hAnsi="Times New Roman"/>
          <w:sz w:val="24"/>
          <w:szCs w:val="24"/>
        </w:rPr>
        <w:t xml:space="preserve">general </w:t>
      </w:r>
      <w:r w:rsidR="0082693E">
        <w:rPr>
          <w:rFonts w:ascii="Times New Roman" w:hAnsi="Times New Roman"/>
          <w:sz w:val="24"/>
          <w:szCs w:val="24"/>
        </w:rPr>
        <w:t>case reporting</w:t>
      </w:r>
      <w:r w:rsidR="009A1202">
        <w:rPr>
          <w:rFonts w:ascii="Times New Roman" w:hAnsi="Times New Roman"/>
          <w:sz w:val="24"/>
          <w:szCs w:val="24"/>
        </w:rPr>
        <w:t xml:space="preserve"> is the biggest issue with the current state of public health standards. It may be a long time before we have an</w:t>
      </w:r>
      <w:r w:rsidR="005422F2">
        <w:rPr>
          <w:rFonts w:ascii="Times New Roman" w:hAnsi="Times New Roman"/>
          <w:sz w:val="24"/>
          <w:szCs w:val="24"/>
        </w:rPr>
        <w:t>other</w:t>
      </w:r>
      <w:r w:rsidR="009A1202">
        <w:rPr>
          <w:rFonts w:ascii="Times New Roman" w:hAnsi="Times New Roman"/>
          <w:sz w:val="24"/>
          <w:szCs w:val="24"/>
        </w:rPr>
        <w:t xml:space="preserve"> incentive opportunity like HITECH. </w:t>
      </w:r>
      <w:r w:rsidR="008675AA">
        <w:rPr>
          <w:rFonts w:ascii="Times New Roman" w:hAnsi="Times New Roman"/>
          <w:sz w:val="24"/>
          <w:szCs w:val="24"/>
        </w:rPr>
        <w:t xml:space="preserve">It is a </w:t>
      </w:r>
      <w:r w:rsidR="0065326C">
        <w:rPr>
          <w:rFonts w:ascii="Times New Roman" w:hAnsi="Times New Roman"/>
          <w:sz w:val="24"/>
          <w:szCs w:val="24"/>
        </w:rPr>
        <w:t>failure of the public’s trust and resources to not have this basic capability in what is slated to be th</w:t>
      </w:r>
      <w:r w:rsidR="009A1202">
        <w:rPr>
          <w:rFonts w:ascii="Times New Roman" w:hAnsi="Times New Roman"/>
          <w:sz w:val="24"/>
          <w:szCs w:val="24"/>
        </w:rPr>
        <w:t>e last Meaningful Use incentive stage</w:t>
      </w:r>
      <w:r w:rsidR="0065326C">
        <w:rPr>
          <w:rFonts w:ascii="Times New Roman" w:hAnsi="Times New Roman"/>
          <w:sz w:val="24"/>
          <w:szCs w:val="24"/>
        </w:rPr>
        <w:t xml:space="preserve"> a</w:t>
      </w:r>
      <w:r w:rsidR="009B3D69">
        <w:rPr>
          <w:rFonts w:ascii="Times New Roman" w:hAnsi="Times New Roman"/>
          <w:sz w:val="24"/>
          <w:szCs w:val="24"/>
        </w:rPr>
        <w:t xml:space="preserve">nd may </w:t>
      </w:r>
      <w:r w:rsidR="009057E8">
        <w:rPr>
          <w:rFonts w:ascii="Times New Roman" w:hAnsi="Times New Roman"/>
          <w:sz w:val="24"/>
          <w:szCs w:val="24"/>
        </w:rPr>
        <w:t>indeed be the</w:t>
      </w:r>
      <w:r w:rsidR="009B3D69">
        <w:rPr>
          <w:rFonts w:ascii="Times New Roman" w:hAnsi="Times New Roman"/>
          <w:sz w:val="24"/>
          <w:szCs w:val="24"/>
        </w:rPr>
        <w:t xml:space="preserve"> last </w:t>
      </w:r>
      <w:r w:rsidR="009057E8">
        <w:rPr>
          <w:rFonts w:ascii="Times New Roman" w:hAnsi="Times New Roman"/>
          <w:sz w:val="24"/>
          <w:szCs w:val="24"/>
        </w:rPr>
        <w:t xml:space="preserve">opportunity to </w:t>
      </w:r>
      <w:r w:rsidR="009A1202">
        <w:rPr>
          <w:rFonts w:ascii="Times New Roman" w:hAnsi="Times New Roman"/>
          <w:sz w:val="24"/>
          <w:szCs w:val="24"/>
        </w:rPr>
        <w:t xml:space="preserve">really </w:t>
      </w:r>
      <w:r w:rsidR="009057E8">
        <w:rPr>
          <w:rFonts w:ascii="Times New Roman" w:hAnsi="Times New Roman"/>
          <w:sz w:val="24"/>
          <w:szCs w:val="24"/>
        </w:rPr>
        <w:t>guide</w:t>
      </w:r>
      <w:r w:rsidR="00575DF2">
        <w:rPr>
          <w:rFonts w:ascii="Times New Roman" w:hAnsi="Times New Roman"/>
          <w:sz w:val="24"/>
          <w:szCs w:val="24"/>
        </w:rPr>
        <w:t xml:space="preserve"> the public’s interests in this</w:t>
      </w:r>
      <w:r w:rsidR="009B3D69">
        <w:rPr>
          <w:rFonts w:ascii="Times New Roman" w:hAnsi="Times New Roman"/>
          <w:sz w:val="24"/>
          <w:szCs w:val="24"/>
        </w:rPr>
        <w:t xml:space="preserve"> large investment.</w:t>
      </w:r>
      <w:r w:rsidR="004B520A">
        <w:rPr>
          <w:rFonts w:ascii="Times New Roman" w:hAnsi="Times New Roman"/>
          <w:sz w:val="24"/>
          <w:szCs w:val="24"/>
        </w:rPr>
        <w:t xml:space="preserve"> </w:t>
      </w:r>
    </w:p>
    <w:p w:rsidR="009A1202" w:rsidRDefault="009A1202" w:rsidP="00BA790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A2601D" w:rsidRDefault="00BA7903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have a unique opportunity to establish a general case reporting </w:t>
      </w:r>
      <w:r w:rsidR="009A1202">
        <w:rPr>
          <w:rFonts w:ascii="Times New Roman" w:hAnsi="Times New Roman"/>
          <w:sz w:val="24"/>
          <w:szCs w:val="24"/>
        </w:rPr>
        <w:t xml:space="preserve">platform and </w:t>
      </w:r>
      <w:r w:rsidR="00A63C10">
        <w:rPr>
          <w:rFonts w:ascii="Times New Roman" w:hAnsi="Times New Roman"/>
          <w:sz w:val="24"/>
          <w:szCs w:val="24"/>
        </w:rPr>
        <w:t xml:space="preserve">general </w:t>
      </w:r>
      <w:r>
        <w:rPr>
          <w:rFonts w:ascii="Times New Roman" w:hAnsi="Times New Roman"/>
          <w:sz w:val="24"/>
          <w:szCs w:val="24"/>
        </w:rPr>
        <w:t>“foot hold”</w:t>
      </w:r>
      <w:r w:rsidR="009A1202">
        <w:rPr>
          <w:rFonts w:ascii="Times New Roman" w:hAnsi="Times New Roman"/>
          <w:sz w:val="24"/>
          <w:szCs w:val="24"/>
        </w:rPr>
        <w:t xml:space="preserve"> in Stage III. This </w:t>
      </w:r>
      <w:r w:rsidR="00A63C10">
        <w:rPr>
          <w:rFonts w:ascii="Times New Roman" w:hAnsi="Times New Roman"/>
          <w:sz w:val="24"/>
          <w:szCs w:val="24"/>
        </w:rPr>
        <w:t>“</w:t>
      </w:r>
      <w:r w:rsidR="009A1202">
        <w:rPr>
          <w:rFonts w:ascii="Times New Roman" w:hAnsi="Times New Roman"/>
          <w:sz w:val="24"/>
          <w:szCs w:val="24"/>
        </w:rPr>
        <w:t>platform</w:t>
      </w:r>
      <w:r w:rsidR="00A63C10">
        <w:rPr>
          <w:rFonts w:ascii="Times New Roman" w:hAnsi="Times New Roman"/>
          <w:sz w:val="24"/>
          <w:szCs w:val="24"/>
        </w:rPr>
        <w:t>”</w:t>
      </w:r>
      <w:r w:rsidR="009A1202">
        <w:rPr>
          <w:rFonts w:ascii="Times New Roman" w:hAnsi="Times New Roman"/>
          <w:sz w:val="24"/>
          <w:szCs w:val="24"/>
        </w:rPr>
        <w:t xml:space="preserve"> will allow for extension into many areas of public and population health needs and </w:t>
      </w:r>
      <w:r>
        <w:rPr>
          <w:rFonts w:ascii="Times New Roman" w:hAnsi="Times New Roman"/>
          <w:sz w:val="24"/>
          <w:szCs w:val="24"/>
        </w:rPr>
        <w:t>I will focus my comments on that goal.</w:t>
      </w:r>
      <w:r w:rsidR="009A1202">
        <w:rPr>
          <w:rFonts w:ascii="Times New Roman" w:hAnsi="Times New Roman"/>
          <w:sz w:val="24"/>
          <w:szCs w:val="24"/>
        </w:rPr>
        <w:t xml:space="preserve"> </w:t>
      </w:r>
      <w:r w:rsidR="00575DF2">
        <w:rPr>
          <w:rFonts w:ascii="Times New Roman" w:hAnsi="Times New Roman"/>
          <w:sz w:val="24"/>
          <w:szCs w:val="24"/>
        </w:rPr>
        <w:t>There is still time to put</w:t>
      </w:r>
      <w:r w:rsidR="00592B5F">
        <w:rPr>
          <w:rFonts w:ascii="Times New Roman" w:hAnsi="Times New Roman"/>
          <w:sz w:val="24"/>
          <w:szCs w:val="24"/>
        </w:rPr>
        <w:t xml:space="preserve"> case reporting into Stage </w:t>
      </w:r>
      <w:proofErr w:type="gramStart"/>
      <w:r w:rsidR="00592B5F">
        <w:rPr>
          <w:rFonts w:ascii="Times New Roman" w:hAnsi="Times New Roman"/>
          <w:sz w:val="24"/>
          <w:szCs w:val="24"/>
        </w:rPr>
        <w:t>III,</w:t>
      </w:r>
      <w:proofErr w:type="gramEnd"/>
      <w:r w:rsidR="00592B5F">
        <w:rPr>
          <w:rFonts w:ascii="Times New Roman" w:hAnsi="Times New Roman"/>
          <w:sz w:val="24"/>
          <w:szCs w:val="24"/>
        </w:rPr>
        <w:t xml:space="preserve"> the majority of the co</w:t>
      </w:r>
      <w:r w:rsidR="007B428F">
        <w:rPr>
          <w:rFonts w:ascii="Times New Roman" w:hAnsi="Times New Roman"/>
          <w:sz w:val="24"/>
          <w:szCs w:val="24"/>
        </w:rPr>
        <w:t>mponents of the work have</w:t>
      </w:r>
      <w:r w:rsidR="00592B5F">
        <w:rPr>
          <w:rFonts w:ascii="Times New Roman" w:hAnsi="Times New Roman"/>
          <w:sz w:val="24"/>
          <w:szCs w:val="24"/>
        </w:rPr>
        <w:t xml:space="preserve"> </w:t>
      </w:r>
      <w:r w:rsidR="007B428F">
        <w:rPr>
          <w:rFonts w:ascii="Times New Roman" w:hAnsi="Times New Roman"/>
          <w:sz w:val="24"/>
          <w:szCs w:val="24"/>
        </w:rPr>
        <w:t>been engaged</w:t>
      </w:r>
      <w:r w:rsidR="00592B5F">
        <w:rPr>
          <w:rFonts w:ascii="Times New Roman" w:hAnsi="Times New Roman"/>
          <w:sz w:val="24"/>
          <w:szCs w:val="24"/>
        </w:rPr>
        <w:t xml:space="preserve">. We just </w:t>
      </w:r>
      <w:r w:rsidR="00592B5F">
        <w:rPr>
          <w:rFonts w:ascii="Times New Roman" w:hAnsi="Times New Roman"/>
          <w:sz w:val="24"/>
          <w:szCs w:val="24"/>
        </w:rPr>
        <w:lastRenderedPageBreak/>
        <w:t>need to think holistically about the broad surveillance need</w:t>
      </w:r>
      <w:r w:rsidR="007B428F">
        <w:rPr>
          <w:rFonts w:ascii="Times New Roman" w:hAnsi="Times New Roman"/>
          <w:sz w:val="24"/>
          <w:szCs w:val="24"/>
        </w:rPr>
        <w:t>s</w:t>
      </w:r>
      <w:r w:rsidR="00F310FF">
        <w:rPr>
          <w:rFonts w:ascii="Times New Roman" w:hAnsi="Times New Roman"/>
          <w:sz w:val="24"/>
          <w:szCs w:val="24"/>
        </w:rPr>
        <w:t>, learn some of the lessons from the past,</w:t>
      </w:r>
      <w:r w:rsidR="00A63C10">
        <w:rPr>
          <w:rFonts w:ascii="Times New Roman" w:hAnsi="Times New Roman"/>
          <w:sz w:val="24"/>
          <w:szCs w:val="24"/>
        </w:rPr>
        <w:t xml:space="preserve"> and reorie</w:t>
      </w:r>
      <w:r w:rsidR="009F577E">
        <w:rPr>
          <w:rFonts w:ascii="Times New Roman" w:hAnsi="Times New Roman"/>
          <w:sz w:val="24"/>
          <w:szCs w:val="24"/>
        </w:rPr>
        <w:t>nt the existing</w:t>
      </w:r>
      <w:r w:rsidR="00592B5F">
        <w:rPr>
          <w:rFonts w:ascii="Times New Roman" w:hAnsi="Times New Roman"/>
          <w:sz w:val="24"/>
          <w:szCs w:val="24"/>
        </w:rPr>
        <w:t xml:space="preserve"> components to playing a role in that whole.</w:t>
      </w:r>
    </w:p>
    <w:p w:rsidR="004B520A" w:rsidRDefault="004B520A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62BB6" w:rsidRDefault="0028119C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Certainly </w:t>
      </w:r>
      <w:r w:rsidR="005125D6">
        <w:rPr>
          <w:rFonts w:ascii="Times New Roman" w:hAnsi="Times New Roman"/>
          <w:sz w:val="24"/>
          <w:szCs w:val="24"/>
        </w:rPr>
        <w:t>standards for case reporting are</w:t>
      </w:r>
      <w:r>
        <w:rPr>
          <w:rFonts w:ascii="Times New Roman" w:hAnsi="Times New Roman"/>
          <w:sz w:val="24"/>
          <w:szCs w:val="24"/>
        </w:rPr>
        <w:t xml:space="preserve"> hard.</w:t>
      </w:r>
      <w:r w:rsidR="00575DF2">
        <w:rPr>
          <w:rFonts w:ascii="Times New Roman" w:hAnsi="Times New Roman"/>
          <w:sz w:val="24"/>
          <w:szCs w:val="24"/>
        </w:rPr>
        <w:t xml:space="preserve"> Among other things</w:t>
      </w:r>
      <w:r w:rsidR="00A67683">
        <w:rPr>
          <w:rFonts w:ascii="Times New Roman" w:hAnsi="Times New Roman"/>
          <w:sz w:val="24"/>
          <w:szCs w:val="24"/>
        </w:rPr>
        <w:t>,</w:t>
      </w:r>
      <w:r w:rsidR="00A63C10">
        <w:rPr>
          <w:rFonts w:ascii="Times New Roman" w:hAnsi="Times New Roman"/>
          <w:sz w:val="24"/>
          <w:szCs w:val="24"/>
        </w:rPr>
        <w:t xml:space="preserve"> there</w:t>
      </w:r>
      <w:r w:rsidR="00575DF2">
        <w:rPr>
          <w:rFonts w:ascii="Times New Roman" w:hAnsi="Times New Roman"/>
          <w:sz w:val="24"/>
          <w:szCs w:val="24"/>
        </w:rPr>
        <w:t xml:space="preserve"> is a many to many integration problem. The many categorical disease programs times the many jurisdictions times the many EHRs makes </w:t>
      </w:r>
      <w:r w:rsidR="00A63C10">
        <w:rPr>
          <w:rFonts w:ascii="Times New Roman" w:hAnsi="Times New Roman"/>
          <w:sz w:val="24"/>
          <w:szCs w:val="24"/>
        </w:rPr>
        <w:t xml:space="preserve">this </w:t>
      </w:r>
      <w:r w:rsidR="00575DF2">
        <w:rPr>
          <w:rFonts w:ascii="Times New Roman" w:hAnsi="Times New Roman"/>
          <w:sz w:val="24"/>
          <w:szCs w:val="24"/>
        </w:rPr>
        <w:t xml:space="preserve">inter-organizational integration very hard. </w:t>
      </w:r>
      <w:r>
        <w:rPr>
          <w:rFonts w:ascii="Times New Roman" w:hAnsi="Times New Roman"/>
          <w:sz w:val="24"/>
          <w:szCs w:val="24"/>
        </w:rPr>
        <w:t xml:space="preserve"> </w:t>
      </w:r>
      <w:r w:rsidR="00575DF2">
        <w:rPr>
          <w:rFonts w:ascii="Times New Roman" w:hAnsi="Times New Roman"/>
          <w:sz w:val="24"/>
          <w:szCs w:val="24"/>
        </w:rPr>
        <w:t>Com</w:t>
      </w:r>
      <w:r w:rsidR="00624AE5">
        <w:rPr>
          <w:rFonts w:ascii="Times New Roman" w:hAnsi="Times New Roman"/>
          <w:sz w:val="24"/>
          <w:szCs w:val="24"/>
        </w:rPr>
        <w:t>pounding that complexity are</w:t>
      </w:r>
      <w:r w:rsidR="00575DF2">
        <w:rPr>
          <w:rFonts w:ascii="Times New Roman" w:hAnsi="Times New Roman"/>
          <w:sz w:val="24"/>
          <w:szCs w:val="24"/>
        </w:rPr>
        <w:t xml:space="preserve"> dynamic </w:t>
      </w:r>
      <w:r w:rsidR="009057E8">
        <w:rPr>
          <w:rFonts w:ascii="Times New Roman" w:hAnsi="Times New Roman"/>
          <w:sz w:val="24"/>
          <w:szCs w:val="24"/>
        </w:rPr>
        <w:t xml:space="preserve">needs during emergencies and the challenges of </w:t>
      </w:r>
      <w:r w:rsidR="00491CA9">
        <w:rPr>
          <w:rFonts w:ascii="Times New Roman" w:hAnsi="Times New Roman"/>
          <w:sz w:val="24"/>
          <w:szCs w:val="24"/>
        </w:rPr>
        <w:t>meeting both manag</w:t>
      </w:r>
      <w:r w:rsidR="00A67683">
        <w:rPr>
          <w:rFonts w:ascii="Times New Roman" w:hAnsi="Times New Roman"/>
          <w:sz w:val="24"/>
          <w:szCs w:val="24"/>
        </w:rPr>
        <w:t>ement and reporting</w:t>
      </w:r>
      <w:r w:rsidR="00491CA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53E9F" w:rsidRDefault="00553E9F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1F3355" w:rsidRDefault="008A220D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</w:t>
      </w:r>
      <w:r w:rsidR="002E7C71" w:rsidRPr="005664BE">
        <w:rPr>
          <w:rFonts w:ascii="Times New Roman" w:hAnsi="Times New Roman"/>
          <w:sz w:val="24"/>
          <w:szCs w:val="24"/>
        </w:rPr>
        <w:t>aking</w:t>
      </w:r>
      <w:r w:rsidR="005664BE" w:rsidRPr="005664BE">
        <w:rPr>
          <w:rFonts w:ascii="Times New Roman" w:hAnsi="Times New Roman"/>
          <w:sz w:val="24"/>
          <w:szCs w:val="24"/>
        </w:rPr>
        <w:t xml:space="preserve"> </w:t>
      </w:r>
      <w:r w:rsidR="00491CA9" w:rsidRPr="005664BE">
        <w:rPr>
          <w:rFonts w:ascii="Times New Roman" w:hAnsi="Times New Roman"/>
          <w:sz w:val="24"/>
          <w:szCs w:val="24"/>
        </w:rPr>
        <w:t>reporting</w:t>
      </w:r>
      <w:r w:rsidR="002E7C71" w:rsidRPr="005664BE">
        <w:rPr>
          <w:rFonts w:ascii="Times New Roman" w:hAnsi="Times New Roman"/>
          <w:sz w:val="24"/>
          <w:szCs w:val="24"/>
        </w:rPr>
        <w:t xml:space="preserve"> </w:t>
      </w:r>
      <w:r w:rsidR="005664BE" w:rsidRPr="005664BE">
        <w:rPr>
          <w:rFonts w:ascii="Times New Roman" w:hAnsi="Times New Roman"/>
          <w:sz w:val="24"/>
          <w:szCs w:val="24"/>
        </w:rPr>
        <w:t>electronic</w:t>
      </w:r>
      <w:r w:rsidR="00FF425D">
        <w:rPr>
          <w:rFonts w:ascii="Times New Roman" w:hAnsi="Times New Roman"/>
          <w:sz w:val="24"/>
          <w:szCs w:val="24"/>
        </w:rPr>
        <w:t xml:space="preserve"> </w:t>
      </w:r>
      <w:r w:rsidR="001F3355" w:rsidRPr="005664BE">
        <w:rPr>
          <w:rFonts w:ascii="Times New Roman" w:hAnsi="Times New Roman"/>
          <w:sz w:val="24"/>
          <w:szCs w:val="24"/>
        </w:rPr>
        <w:t>is</w:t>
      </w:r>
      <w:r w:rsidR="002E7C71" w:rsidRPr="005664BE">
        <w:rPr>
          <w:rFonts w:ascii="Times New Roman" w:hAnsi="Times New Roman"/>
          <w:sz w:val="24"/>
          <w:szCs w:val="24"/>
        </w:rPr>
        <w:t xml:space="preserve"> </w:t>
      </w:r>
      <w:r w:rsidR="00FF425D">
        <w:rPr>
          <w:rFonts w:ascii="Times New Roman" w:hAnsi="Times New Roman"/>
          <w:sz w:val="24"/>
          <w:szCs w:val="24"/>
        </w:rPr>
        <w:t xml:space="preserve">a </w:t>
      </w:r>
      <w:r w:rsidR="002E7C71" w:rsidRPr="005664BE">
        <w:rPr>
          <w:rFonts w:ascii="Times New Roman" w:hAnsi="Times New Roman"/>
          <w:sz w:val="24"/>
          <w:szCs w:val="24"/>
        </w:rPr>
        <w:t>complex</w:t>
      </w:r>
      <w:r w:rsidR="00320C28">
        <w:rPr>
          <w:rFonts w:ascii="Times New Roman" w:hAnsi="Times New Roman"/>
          <w:sz w:val="24"/>
          <w:szCs w:val="24"/>
        </w:rPr>
        <w:t xml:space="preserve"> </w:t>
      </w:r>
      <w:r w:rsidR="00FF425D">
        <w:rPr>
          <w:rFonts w:ascii="Times New Roman" w:hAnsi="Times New Roman"/>
          <w:sz w:val="24"/>
          <w:szCs w:val="24"/>
        </w:rPr>
        <w:t>challenge</w:t>
      </w:r>
      <w:r>
        <w:rPr>
          <w:rFonts w:ascii="Times New Roman" w:hAnsi="Times New Roman"/>
          <w:sz w:val="24"/>
          <w:szCs w:val="24"/>
        </w:rPr>
        <w:t xml:space="preserve"> by itself,</w:t>
      </w:r>
      <w:r w:rsidR="007F42D7">
        <w:rPr>
          <w:rFonts w:ascii="Times New Roman" w:hAnsi="Times New Roman"/>
          <w:sz w:val="24"/>
          <w:szCs w:val="24"/>
        </w:rPr>
        <w:t xml:space="preserve"> </w:t>
      </w:r>
      <w:r w:rsidR="005664BE" w:rsidRPr="005664BE">
        <w:rPr>
          <w:rFonts w:ascii="Times New Roman" w:hAnsi="Times New Roman"/>
          <w:sz w:val="24"/>
          <w:szCs w:val="24"/>
        </w:rPr>
        <w:t xml:space="preserve">electronic reporting is also </w:t>
      </w:r>
      <w:r w:rsidR="005125D6" w:rsidRPr="005664BE">
        <w:rPr>
          <w:rFonts w:ascii="Times New Roman" w:hAnsi="Times New Roman"/>
          <w:sz w:val="24"/>
          <w:szCs w:val="24"/>
        </w:rPr>
        <w:t xml:space="preserve">expected </w:t>
      </w:r>
      <w:r w:rsidR="001F3355" w:rsidRPr="005664BE">
        <w:rPr>
          <w:rFonts w:ascii="Times New Roman" w:hAnsi="Times New Roman"/>
          <w:sz w:val="24"/>
          <w:szCs w:val="24"/>
        </w:rPr>
        <w:t xml:space="preserve">to accomplish </w:t>
      </w:r>
      <w:r w:rsidR="005125D6" w:rsidRPr="005664BE">
        <w:rPr>
          <w:rFonts w:ascii="Times New Roman" w:hAnsi="Times New Roman"/>
          <w:sz w:val="24"/>
          <w:szCs w:val="24"/>
        </w:rPr>
        <w:t>much more</w:t>
      </w:r>
      <w:r w:rsidR="00636450">
        <w:rPr>
          <w:rFonts w:ascii="Times New Roman" w:hAnsi="Times New Roman"/>
          <w:sz w:val="24"/>
          <w:szCs w:val="24"/>
        </w:rPr>
        <w:t xml:space="preserve"> in terms of</w:t>
      </w:r>
      <w:r w:rsidR="001F3355" w:rsidRPr="005664BE">
        <w:rPr>
          <w:rFonts w:ascii="Times New Roman" w:hAnsi="Times New Roman"/>
          <w:sz w:val="24"/>
          <w:szCs w:val="24"/>
        </w:rPr>
        <w:t>:</w:t>
      </w:r>
    </w:p>
    <w:p w:rsidR="001F3355" w:rsidRDefault="001F3355" w:rsidP="001F335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Timeliness - New expectations have been set by other countries where clinical care events are immediately analyzed by public health authorities.</w:t>
      </w:r>
    </w:p>
    <w:p w:rsidR="00DA070D" w:rsidRDefault="005664BE" w:rsidP="00DA07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Yield</w:t>
      </w:r>
      <w:r w:rsidR="00225B95">
        <w:rPr>
          <w:rFonts w:ascii="Times New Roman" w:hAnsi="Times New Roman"/>
          <w:sz w:val="24"/>
          <w:szCs w:val="24"/>
        </w:rPr>
        <w:t xml:space="preserve"> -</w:t>
      </w:r>
      <w:r w:rsidR="00DE16AF">
        <w:rPr>
          <w:rFonts w:ascii="Times New Roman" w:hAnsi="Times New Roman"/>
          <w:sz w:val="24"/>
          <w:szCs w:val="24"/>
        </w:rPr>
        <w:t xml:space="preserve"> The historically low rates of </w:t>
      </w:r>
      <w:r w:rsidR="00624AE5">
        <w:rPr>
          <w:rFonts w:ascii="Times New Roman" w:hAnsi="Times New Roman"/>
          <w:sz w:val="24"/>
          <w:szCs w:val="24"/>
        </w:rPr>
        <w:t xml:space="preserve">the </w:t>
      </w:r>
      <w:r w:rsidR="00225B95">
        <w:rPr>
          <w:rFonts w:ascii="Times New Roman" w:hAnsi="Times New Roman"/>
          <w:sz w:val="24"/>
          <w:szCs w:val="24"/>
        </w:rPr>
        <w:t>legally mandated reporting of di</w:t>
      </w:r>
      <w:r w:rsidR="00263DA4">
        <w:rPr>
          <w:rFonts w:ascii="Times New Roman" w:hAnsi="Times New Roman"/>
          <w:sz w:val="24"/>
          <w:szCs w:val="24"/>
        </w:rPr>
        <w:t>sease threats must be addressed in electronic reporting.</w:t>
      </w:r>
    </w:p>
    <w:p w:rsidR="005664BE" w:rsidRDefault="005664BE" w:rsidP="00DA07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Completeness – </w:t>
      </w:r>
      <w:r w:rsidR="003D29F0">
        <w:rPr>
          <w:rFonts w:ascii="Times New Roman" w:hAnsi="Times New Roman"/>
          <w:sz w:val="24"/>
          <w:szCs w:val="24"/>
        </w:rPr>
        <w:t>Often w</w:t>
      </w:r>
      <w:r>
        <w:rPr>
          <w:rFonts w:ascii="Times New Roman" w:hAnsi="Times New Roman"/>
          <w:sz w:val="24"/>
          <w:szCs w:val="24"/>
        </w:rPr>
        <w:t xml:space="preserve">hen </w:t>
      </w:r>
      <w:r w:rsidR="003D29F0">
        <w:rPr>
          <w:rFonts w:ascii="Times New Roman" w:hAnsi="Times New Roman"/>
          <w:sz w:val="24"/>
          <w:szCs w:val="24"/>
        </w:rPr>
        <w:t xml:space="preserve">paper </w:t>
      </w:r>
      <w:r>
        <w:rPr>
          <w:rFonts w:ascii="Times New Roman" w:hAnsi="Times New Roman"/>
          <w:sz w:val="24"/>
          <w:szCs w:val="24"/>
        </w:rPr>
        <w:t>reports ar</w:t>
      </w:r>
      <w:r w:rsidR="003D29F0">
        <w:rPr>
          <w:rFonts w:ascii="Times New Roman" w:hAnsi="Times New Roman"/>
          <w:sz w:val="24"/>
          <w:szCs w:val="24"/>
        </w:rPr>
        <w:t>e submitted, not all data a present</w:t>
      </w:r>
      <w:r>
        <w:rPr>
          <w:rFonts w:ascii="Times New Roman" w:hAnsi="Times New Roman"/>
          <w:sz w:val="24"/>
          <w:szCs w:val="24"/>
        </w:rPr>
        <w:t>.</w:t>
      </w:r>
    </w:p>
    <w:p w:rsidR="00225B95" w:rsidRPr="00DA070D" w:rsidRDefault="00225B95" w:rsidP="00DA07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 w:rsidRPr="00DA070D">
        <w:rPr>
          <w:rFonts w:ascii="Times New Roman" w:hAnsi="Times New Roman"/>
          <w:sz w:val="24"/>
          <w:szCs w:val="24"/>
        </w:rPr>
        <w:t>C</w:t>
      </w:r>
      <w:r w:rsidR="003D29F0">
        <w:rPr>
          <w:rFonts w:ascii="Times New Roman" w:hAnsi="Times New Roman"/>
          <w:sz w:val="24"/>
          <w:szCs w:val="24"/>
        </w:rPr>
        <w:t>oordination – J</w:t>
      </w:r>
      <w:r w:rsidRPr="00DA070D">
        <w:rPr>
          <w:rFonts w:ascii="Times New Roman" w:hAnsi="Times New Roman"/>
          <w:sz w:val="24"/>
          <w:szCs w:val="24"/>
        </w:rPr>
        <w:t>urisdictional and cate</w:t>
      </w:r>
      <w:r w:rsidR="003D29F0">
        <w:rPr>
          <w:rFonts w:ascii="Times New Roman" w:hAnsi="Times New Roman"/>
          <w:sz w:val="24"/>
          <w:szCs w:val="24"/>
        </w:rPr>
        <w:t>gorical program variations</w:t>
      </w:r>
      <w:r w:rsidRPr="00DA070D">
        <w:rPr>
          <w:rFonts w:ascii="Times New Roman" w:hAnsi="Times New Roman"/>
          <w:sz w:val="24"/>
          <w:szCs w:val="24"/>
        </w:rPr>
        <w:t xml:space="preserve"> need to be as invisible as possible</w:t>
      </w:r>
      <w:r w:rsidR="00DE16AF">
        <w:rPr>
          <w:rFonts w:ascii="Times New Roman" w:hAnsi="Times New Roman"/>
          <w:sz w:val="24"/>
          <w:szCs w:val="24"/>
        </w:rPr>
        <w:t xml:space="preserve"> to the many</w:t>
      </w:r>
      <w:r w:rsidRPr="00DA070D">
        <w:rPr>
          <w:rFonts w:ascii="Times New Roman" w:hAnsi="Times New Roman"/>
          <w:sz w:val="24"/>
          <w:szCs w:val="24"/>
        </w:rPr>
        <w:t xml:space="preserve"> EHR vendors</w:t>
      </w:r>
      <w:r w:rsidR="00DE16AF">
        <w:rPr>
          <w:rFonts w:ascii="Times New Roman" w:hAnsi="Times New Roman"/>
          <w:sz w:val="24"/>
          <w:szCs w:val="24"/>
        </w:rPr>
        <w:t xml:space="preserve"> and clinical care sites</w:t>
      </w:r>
      <w:r w:rsidRPr="00DA070D">
        <w:rPr>
          <w:rFonts w:ascii="Times New Roman" w:hAnsi="Times New Roman"/>
          <w:sz w:val="24"/>
          <w:szCs w:val="24"/>
        </w:rPr>
        <w:t xml:space="preserve"> </w:t>
      </w:r>
      <w:r w:rsidR="00263DA4" w:rsidRPr="00DA070D">
        <w:rPr>
          <w:rFonts w:ascii="Times New Roman" w:hAnsi="Times New Roman"/>
          <w:sz w:val="24"/>
          <w:szCs w:val="24"/>
        </w:rPr>
        <w:t>that</w:t>
      </w:r>
      <w:r w:rsidRPr="00DA070D">
        <w:rPr>
          <w:rFonts w:ascii="Times New Roman" w:hAnsi="Times New Roman"/>
          <w:sz w:val="24"/>
          <w:szCs w:val="24"/>
        </w:rPr>
        <w:t xml:space="preserve"> need to execute reporting.</w:t>
      </w:r>
      <w:r w:rsidR="00DA070D" w:rsidRPr="00DA070D">
        <w:rPr>
          <w:rFonts w:ascii="Times New Roman" w:hAnsi="Times New Roman"/>
          <w:sz w:val="24"/>
          <w:szCs w:val="24"/>
        </w:rPr>
        <w:t xml:space="preserve"> </w:t>
      </w:r>
      <w:r w:rsidR="003D29F0">
        <w:rPr>
          <w:rFonts w:ascii="Times New Roman" w:hAnsi="Times New Roman"/>
          <w:sz w:val="24"/>
          <w:szCs w:val="24"/>
        </w:rPr>
        <w:t xml:space="preserve">They </w:t>
      </w:r>
      <w:r w:rsidR="00263DA4">
        <w:rPr>
          <w:rFonts w:ascii="Times New Roman" w:hAnsi="Times New Roman"/>
          <w:sz w:val="24"/>
          <w:szCs w:val="24"/>
        </w:rPr>
        <w:t xml:space="preserve">want as close to a singular and </w:t>
      </w:r>
      <w:r w:rsidR="00DA070D" w:rsidRPr="00DA070D">
        <w:rPr>
          <w:rFonts w:ascii="Times New Roman" w:hAnsi="Times New Roman"/>
          <w:sz w:val="24"/>
          <w:szCs w:val="24"/>
        </w:rPr>
        <w:t>minimally burdensome process</w:t>
      </w:r>
      <w:r w:rsidR="003D29F0">
        <w:rPr>
          <w:rFonts w:ascii="Times New Roman" w:hAnsi="Times New Roman"/>
          <w:sz w:val="24"/>
          <w:szCs w:val="24"/>
        </w:rPr>
        <w:t xml:space="preserve"> representing all </w:t>
      </w:r>
      <w:r w:rsidR="00DA070D" w:rsidRPr="00DA070D">
        <w:rPr>
          <w:rFonts w:ascii="Times New Roman" w:hAnsi="Times New Roman"/>
          <w:sz w:val="24"/>
          <w:szCs w:val="24"/>
        </w:rPr>
        <w:t>of public health</w:t>
      </w:r>
      <w:r w:rsidR="003D29F0">
        <w:rPr>
          <w:rFonts w:ascii="Times New Roman" w:hAnsi="Times New Roman"/>
          <w:sz w:val="24"/>
          <w:szCs w:val="24"/>
        </w:rPr>
        <w:t>,</w:t>
      </w:r>
      <w:r w:rsidR="00DA070D" w:rsidRPr="00DA070D">
        <w:rPr>
          <w:rFonts w:ascii="Times New Roman" w:hAnsi="Times New Roman"/>
          <w:sz w:val="24"/>
          <w:szCs w:val="24"/>
        </w:rPr>
        <w:t xml:space="preserve"> as they can get.</w:t>
      </w:r>
    </w:p>
    <w:p w:rsidR="00225B95" w:rsidRDefault="00225B95" w:rsidP="001F335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and reporting – As seemingly basic as this is, case reporting serves the dual functions of </w:t>
      </w:r>
      <w:r w:rsidR="00DA070D">
        <w:rPr>
          <w:rFonts w:ascii="Times New Roman" w:hAnsi="Times New Roman"/>
          <w:sz w:val="24"/>
          <w:szCs w:val="24"/>
        </w:rPr>
        <w:t>managing cases to link lab results, track contacts etc</w:t>
      </w:r>
      <w:r w:rsidR="00CD06D5">
        <w:rPr>
          <w:rFonts w:ascii="Times New Roman" w:hAnsi="Times New Roman"/>
          <w:sz w:val="24"/>
          <w:szCs w:val="24"/>
        </w:rPr>
        <w:t>.</w:t>
      </w:r>
      <w:r w:rsidR="00DA070D">
        <w:rPr>
          <w:rFonts w:ascii="Times New Roman" w:hAnsi="Times New Roman"/>
          <w:sz w:val="24"/>
          <w:szCs w:val="24"/>
        </w:rPr>
        <w:t>, and the more passive needs of reporting and tracking of trends.</w:t>
      </w:r>
    </w:p>
    <w:p w:rsidR="00F62BB6" w:rsidRPr="00DA070D" w:rsidRDefault="00225B95" w:rsidP="00B446F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Dynamic flexibility – As important as monitoring disease trends over time is, </w:t>
      </w:r>
      <w:r w:rsidR="00DE16AF"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most all emergencies represent breaks from the norm. New </w:t>
      </w:r>
      <w:r w:rsidR="00DA070D">
        <w:rPr>
          <w:rFonts w:ascii="Times New Roman" w:hAnsi="Times New Roman"/>
          <w:sz w:val="24"/>
          <w:szCs w:val="24"/>
        </w:rPr>
        <w:t>data on symptoms, environmental factors</w:t>
      </w:r>
      <w:r w:rsidR="00DE16AF">
        <w:rPr>
          <w:rFonts w:ascii="Times New Roman" w:hAnsi="Times New Roman"/>
          <w:sz w:val="24"/>
          <w:szCs w:val="24"/>
        </w:rPr>
        <w:t>,</w:t>
      </w:r>
      <w:r w:rsidR="00DA070D">
        <w:rPr>
          <w:rFonts w:ascii="Times New Roman" w:hAnsi="Times New Roman"/>
          <w:sz w:val="24"/>
          <w:szCs w:val="24"/>
        </w:rPr>
        <w:t xml:space="preserve"> or disease specifics are almost always needed in a public health emergency to meet changing case definitions. This </w:t>
      </w:r>
      <w:r w:rsidR="00DE16AF">
        <w:rPr>
          <w:rFonts w:ascii="Times New Roman" w:hAnsi="Times New Roman"/>
          <w:sz w:val="24"/>
          <w:szCs w:val="24"/>
        </w:rPr>
        <w:t>may be the most important aspect</w:t>
      </w:r>
      <w:r w:rsidR="00DA070D">
        <w:rPr>
          <w:rFonts w:ascii="Times New Roman" w:hAnsi="Times New Roman"/>
          <w:sz w:val="24"/>
          <w:szCs w:val="24"/>
        </w:rPr>
        <w:t xml:space="preserve"> of surveillance.</w:t>
      </w:r>
    </w:p>
    <w:p w:rsidR="00DA070D" w:rsidRDefault="00DA070D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553E9F" w:rsidRPr="00553E9F" w:rsidRDefault="009057E8" w:rsidP="00553E9F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has been a lot of </w:t>
      </w:r>
      <w:r w:rsidR="00CD06D5">
        <w:rPr>
          <w:rFonts w:ascii="Times New Roman" w:hAnsi="Times New Roman"/>
          <w:sz w:val="24"/>
          <w:szCs w:val="24"/>
        </w:rPr>
        <w:t>ground</w:t>
      </w:r>
      <w:r w:rsidR="005E3B8A">
        <w:rPr>
          <w:rFonts w:ascii="Times New Roman" w:hAnsi="Times New Roman"/>
          <w:sz w:val="24"/>
          <w:szCs w:val="24"/>
        </w:rPr>
        <w:t>breaking work done</w:t>
      </w:r>
      <w:r w:rsidR="00F62BB6">
        <w:rPr>
          <w:rFonts w:ascii="Times New Roman" w:hAnsi="Times New Roman"/>
          <w:sz w:val="24"/>
          <w:szCs w:val="24"/>
        </w:rPr>
        <w:t xml:space="preserve"> in Electronic Laboratory Reporting, in Immun</w:t>
      </w:r>
      <w:r w:rsidR="00624AE5">
        <w:rPr>
          <w:rFonts w:ascii="Times New Roman" w:hAnsi="Times New Roman"/>
          <w:sz w:val="24"/>
          <w:szCs w:val="24"/>
        </w:rPr>
        <w:t xml:space="preserve">ization Information Systems, </w:t>
      </w:r>
      <w:r w:rsidR="00F62BB6">
        <w:rPr>
          <w:rFonts w:ascii="Times New Roman" w:hAnsi="Times New Roman"/>
          <w:sz w:val="24"/>
          <w:szCs w:val="24"/>
        </w:rPr>
        <w:t>in dynamic information capture from EHRs</w:t>
      </w:r>
      <w:r w:rsidR="00624AE5">
        <w:rPr>
          <w:rFonts w:ascii="Times New Roman" w:hAnsi="Times New Roman"/>
          <w:sz w:val="24"/>
          <w:szCs w:val="24"/>
        </w:rPr>
        <w:t xml:space="preserve"> and in the </w:t>
      </w:r>
      <w:r w:rsidR="00805E5C">
        <w:rPr>
          <w:rFonts w:ascii="Times New Roman" w:hAnsi="Times New Roman"/>
          <w:sz w:val="24"/>
          <w:szCs w:val="24"/>
        </w:rPr>
        <w:t>National Electronic Telecommunications System for Surveillance (</w:t>
      </w:r>
      <w:r w:rsidR="00624AE5">
        <w:rPr>
          <w:rFonts w:ascii="Times New Roman" w:hAnsi="Times New Roman"/>
          <w:sz w:val="24"/>
          <w:szCs w:val="24"/>
        </w:rPr>
        <w:t>NETSS</w:t>
      </w:r>
      <w:r w:rsidR="00805E5C">
        <w:rPr>
          <w:rFonts w:ascii="Times New Roman" w:hAnsi="Times New Roman"/>
          <w:sz w:val="24"/>
          <w:szCs w:val="24"/>
        </w:rPr>
        <w:t>)</w:t>
      </w:r>
      <w:r w:rsidR="00624AE5">
        <w:rPr>
          <w:rFonts w:ascii="Times New Roman" w:hAnsi="Times New Roman"/>
          <w:sz w:val="24"/>
          <w:szCs w:val="24"/>
        </w:rPr>
        <w:t xml:space="preserve"> and </w:t>
      </w:r>
      <w:r w:rsidR="004E3826">
        <w:rPr>
          <w:rFonts w:ascii="Times New Roman" w:hAnsi="Times New Roman"/>
          <w:sz w:val="24"/>
          <w:szCs w:val="24"/>
        </w:rPr>
        <w:t>the National Electronic Disease Surveillance (</w:t>
      </w:r>
      <w:r w:rsidR="00624AE5">
        <w:rPr>
          <w:rFonts w:ascii="Times New Roman" w:hAnsi="Times New Roman"/>
          <w:sz w:val="24"/>
          <w:szCs w:val="24"/>
        </w:rPr>
        <w:t>NEDSS</w:t>
      </w:r>
      <w:r w:rsidR="004E3826">
        <w:rPr>
          <w:rFonts w:ascii="Times New Roman" w:hAnsi="Times New Roman"/>
          <w:sz w:val="24"/>
          <w:szCs w:val="24"/>
        </w:rPr>
        <w:t>)</w:t>
      </w:r>
      <w:r w:rsidR="00624AE5">
        <w:rPr>
          <w:rFonts w:ascii="Times New Roman" w:hAnsi="Times New Roman"/>
          <w:sz w:val="24"/>
          <w:szCs w:val="24"/>
        </w:rPr>
        <w:t xml:space="preserve"> efforts</w:t>
      </w:r>
      <w:r w:rsidR="00F62BB6">
        <w:rPr>
          <w:rFonts w:ascii="Times New Roman" w:hAnsi="Times New Roman"/>
          <w:sz w:val="24"/>
          <w:szCs w:val="24"/>
        </w:rPr>
        <w:t xml:space="preserve">. </w:t>
      </w:r>
      <w:r w:rsidR="00624AE5">
        <w:rPr>
          <w:rFonts w:ascii="Times New Roman" w:hAnsi="Times New Roman"/>
          <w:sz w:val="24"/>
          <w:szCs w:val="24"/>
        </w:rPr>
        <w:t>One lesson is the importance of a “core”</w:t>
      </w:r>
      <w:r w:rsidR="009675AE">
        <w:rPr>
          <w:rFonts w:ascii="Times New Roman" w:hAnsi="Times New Roman"/>
          <w:sz w:val="24"/>
          <w:szCs w:val="24"/>
        </w:rPr>
        <w:t xml:space="preserve"> case report with</w:t>
      </w:r>
      <w:r w:rsidR="008E2C60">
        <w:rPr>
          <w:rFonts w:ascii="Times New Roman" w:hAnsi="Times New Roman"/>
          <w:sz w:val="24"/>
          <w:szCs w:val="24"/>
        </w:rPr>
        <w:t xml:space="preserve"> extensions built on top of</w:t>
      </w:r>
      <w:r w:rsidR="00624AE5">
        <w:rPr>
          <w:rFonts w:ascii="Times New Roman" w:hAnsi="Times New Roman"/>
          <w:sz w:val="24"/>
          <w:szCs w:val="24"/>
        </w:rPr>
        <w:t xml:space="preserve"> it. </w:t>
      </w:r>
      <w:r w:rsidR="00F62BB6">
        <w:rPr>
          <w:rFonts w:ascii="Times New Roman" w:hAnsi="Times New Roman"/>
          <w:sz w:val="24"/>
          <w:szCs w:val="24"/>
        </w:rPr>
        <w:t>From this</w:t>
      </w:r>
      <w:r>
        <w:rPr>
          <w:rFonts w:ascii="Times New Roman" w:hAnsi="Times New Roman"/>
          <w:sz w:val="24"/>
          <w:szCs w:val="24"/>
        </w:rPr>
        <w:t xml:space="preserve"> and other</w:t>
      </w:r>
      <w:r w:rsidR="00F62BB6">
        <w:rPr>
          <w:rFonts w:ascii="Times New Roman" w:hAnsi="Times New Roman"/>
          <w:sz w:val="24"/>
          <w:szCs w:val="24"/>
        </w:rPr>
        <w:t xml:space="preserve"> work there is </w:t>
      </w:r>
      <w:r w:rsidR="00624AE5">
        <w:rPr>
          <w:rFonts w:ascii="Times New Roman" w:hAnsi="Times New Roman"/>
          <w:sz w:val="24"/>
          <w:szCs w:val="24"/>
        </w:rPr>
        <w:t xml:space="preserve">also </w:t>
      </w:r>
      <w:r w:rsidR="00F62BB6">
        <w:rPr>
          <w:rFonts w:ascii="Times New Roman" w:hAnsi="Times New Roman"/>
          <w:sz w:val="24"/>
          <w:szCs w:val="24"/>
        </w:rPr>
        <w:t>a clear patt</w:t>
      </w:r>
      <w:r w:rsidR="005E3B8A">
        <w:rPr>
          <w:rFonts w:ascii="Times New Roman" w:hAnsi="Times New Roman"/>
          <w:sz w:val="24"/>
          <w:szCs w:val="24"/>
        </w:rPr>
        <w:t xml:space="preserve">ern for the several </w:t>
      </w:r>
      <w:r w:rsidR="00CD06D5">
        <w:rPr>
          <w:rFonts w:ascii="Times New Roman" w:hAnsi="Times New Roman"/>
          <w:sz w:val="24"/>
          <w:szCs w:val="24"/>
        </w:rPr>
        <w:t xml:space="preserve">transactions and hence </w:t>
      </w:r>
      <w:r w:rsidR="005E3B8A">
        <w:rPr>
          <w:rFonts w:ascii="Times New Roman" w:hAnsi="Times New Roman"/>
          <w:sz w:val="24"/>
          <w:szCs w:val="24"/>
        </w:rPr>
        <w:t>standards</w:t>
      </w:r>
      <w:r w:rsidR="00F62BB6">
        <w:rPr>
          <w:rFonts w:ascii="Times New Roman" w:hAnsi="Times New Roman"/>
          <w:sz w:val="24"/>
          <w:szCs w:val="24"/>
        </w:rPr>
        <w:t xml:space="preserve"> that are</w:t>
      </w:r>
      <w:r w:rsidR="00CD06D5">
        <w:rPr>
          <w:rFonts w:ascii="Times New Roman" w:hAnsi="Times New Roman"/>
          <w:sz w:val="24"/>
          <w:szCs w:val="24"/>
        </w:rPr>
        <w:t xml:space="preserve"> </w:t>
      </w:r>
      <w:r w:rsidR="00F62BB6">
        <w:rPr>
          <w:rFonts w:ascii="Times New Roman" w:hAnsi="Times New Roman"/>
          <w:sz w:val="24"/>
          <w:szCs w:val="24"/>
        </w:rPr>
        <w:t>needed to make basic case rep</w:t>
      </w:r>
      <w:r w:rsidR="00553E9F">
        <w:rPr>
          <w:rFonts w:ascii="Times New Roman" w:hAnsi="Times New Roman"/>
          <w:sz w:val="24"/>
          <w:szCs w:val="24"/>
        </w:rPr>
        <w:t xml:space="preserve">orting work. </w:t>
      </w:r>
      <w:r w:rsidR="00553E9F" w:rsidRPr="00553E9F">
        <w:rPr>
          <w:rFonts w:ascii="Times New Roman" w:hAnsi="Times New Roman"/>
          <w:sz w:val="24"/>
          <w:szCs w:val="24"/>
        </w:rPr>
        <w:t xml:space="preserve">This is not a problem that can be addressed by just doing the paper reporting process electronically. Using paper, reporting is essentially a single transaction where a health care provider decides that a case is reportable, fills out a form, and sends it to their health department. </w:t>
      </w:r>
    </w:p>
    <w:p w:rsidR="00553E9F" w:rsidRDefault="00553E9F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62BB6" w:rsidRDefault="001F5884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 w:rsidRPr="00676337">
        <w:rPr>
          <w:rFonts w:ascii="Times New Roman" w:hAnsi="Times New Roman"/>
          <w:sz w:val="24"/>
          <w:szCs w:val="24"/>
        </w:rPr>
        <w:t>The good n</w:t>
      </w:r>
      <w:r w:rsidR="00CD06D5" w:rsidRPr="00676337">
        <w:rPr>
          <w:rFonts w:ascii="Times New Roman" w:hAnsi="Times New Roman"/>
          <w:sz w:val="24"/>
          <w:szCs w:val="24"/>
        </w:rPr>
        <w:t xml:space="preserve">ews is that these </w:t>
      </w:r>
      <w:r w:rsidR="00F62BB6" w:rsidRPr="00676337">
        <w:rPr>
          <w:rFonts w:ascii="Times New Roman" w:hAnsi="Times New Roman"/>
          <w:sz w:val="24"/>
          <w:szCs w:val="24"/>
        </w:rPr>
        <w:t xml:space="preserve">transactions </w:t>
      </w:r>
      <w:r w:rsidR="00CD06D5" w:rsidRPr="00676337">
        <w:rPr>
          <w:rFonts w:ascii="Times New Roman" w:hAnsi="Times New Roman"/>
          <w:sz w:val="24"/>
          <w:szCs w:val="24"/>
        </w:rPr>
        <w:t xml:space="preserve">that </w:t>
      </w:r>
      <w:r w:rsidR="00F62BB6" w:rsidRPr="00676337">
        <w:rPr>
          <w:rFonts w:ascii="Times New Roman" w:hAnsi="Times New Roman"/>
          <w:sz w:val="24"/>
          <w:szCs w:val="24"/>
        </w:rPr>
        <w:t>are critical for infectious disease case reporting</w:t>
      </w:r>
      <w:r w:rsidR="00CD06D5" w:rsidRPr="00676337">
        <w:rPr>
          <w:rFonts w:ascii="Times New Roman" w:hAnsi="Times New Roman"/>
          <w:sz w:val="24"/>
          <w:szCs w:val="24"/>
        </w:rPr>
        <w:t xml:space="preserve"> are also the ones that are important for defining population health and chronic disease surveillance as well. When </w:t>
      </w:r>
      <w:r w:rsidRPr="00676337">
        <w:rPr>
          <w:rFonts w:ascii="Times New Roman" w:hAnsi="Times New Roman"/>
          <w:sz w:val="24"/>
          <w:szCs w:val="24"/>
        </w:rPr>
        <w:t>mo</w:t>
      </w:r>
      <w:r w:rsidR="00A60348">
        <w:rPr>
          <w:rFonts w:ascii="Times New Roman" w:hAnsi="Times New Roman"/>
          <w:sz w:val="24"/>
          <w:szCs w:val="24"/>
        </w:rPr>
        <w:t>re attention is focused on non-EHR, clinical care applications</w:t>
      </w:r>
      <w:r w:rsidR="002A00F0" w:rsidRPr="00676337">
        <w:rPr>
          <w:rFonts w:ascii="Times New Roman" w:hAnsi="Times New Roman"/>
          <w:sz w:val="24"/>
          <w:szCs w:val="24"/>
        </w:rPr>
        <w:t xml:space="preserve">, these </w:t>
      </w:r>
      <w:r w:rsidR="00676337" w:rsidRPr="00676337">
        <w:rPr>
          <w:rFonts w:ascii="Times New Roman" w:hAnsi="Times New Roman"/>
          <w:sz w:val="24"/>
          <w:szCs w:val="24"/>
        </w:rPr>
        <w:t>t</w:t>
      </w:r>
      <w:r w:rsidR="002A00F0" w:rsidRPr="00676337">
        <w:rPr>
          <w:rFonts w:ascii="Times New Roman" w:hAnsi="Times New Roman"/>
          <w:sz w:val="24"/>
          <w:szCs w:val="24"/>
        </w:rPr>
        <w:t>ransactions</w:t>
      </w:r>
      <w:r w:rsidR="009675AE">
        <w:rPr>
          <w:rFonts w:ascii="Times New Roman" w:hAnsi="Times New Roman"/>
          <w:sz w:val="24"/>
          <w:szCs w:val="24"/>
        </w:rPr>
        <w:t xml:space="preserve"> </w:t>
      </w:r>
      <w:r w:rsidR="00676337" w:rsidRPr="00676337">
        <w:rPr>
          <w:rFonts w:ascii="Times New Roman" w:hAnsi="Times New Roman"/>
          <w:sz w:val="24"/>
          <w:szCs w:val="24"/>
        </w:rPr>
        <w:t xml:space="preserve">will be </w:t>
      </w:r>
      <w:proofErr w:type="gramStart"/>
      <w:r w:rsidR="00676337" w:rsidRPr="00676337">
        <w:rPr>
          <w:rFonts w:ascii="Times New Roman" w:hAnsi="Times New Roman"/>
          <w:sz w:val="24"/>
          <w:szCs w:val="24"/>
        </w:rPr>
        <w:t>key</w:t>
      </w:r>
      <w:proofErr w:type="gramEnd"/>
      <w:r w:rsidR="00676337" w:rsidRPr="00676337">
        <w:rPr>
          <w:rFonts w:ascii="Times New Roman" w:hAnsi="Times New Roman"/>
          <w:sz w:val="24"/>
          <w:szCs w:val="24"/>
        </w:rPr>
        <w:t xml:space="preserve"> to </w:t>
      </w:r>
      <w:r w:rsidR="002A00F0" w:rsidRPr="00676337">
        <w:rPr>
          <w:rFonts w:ascii="Times New Roman" w:hAnsi="Times New Roman"/>
          <w:sz w:val="24"/>
          <w:szCs w:val="24"/>
        </w:rPr>
        <w:t>defining</w:t>
      </w:r>
      <w:r w:rsidR="009057E8" w:rsidRPr="00676337">
        <w:rPr>
          <w:rFonts w:ascii="Times New Roman" w:hAnsi="Times New Roman"/>
          <w:sz w:val="24"/>
          <w:szCs w:val="24"/>
        </w:rPr>
        <w:t xml:space="preserve"> population health and chronic disease systems</w:t>
      </w:r>
      <w:r w:rsidR="002A00F0" w:rsidRPr="00676337">
        <w:rPr>
          <w:rFonts w:ascii="Times New Roman" w:hAnsi="Times New Roman"/>
          <w:sz w:val="24"/>
          <w:szCs w:val="24"/>
        </w:rPr>
        <w:t xml:space="preserve"> that </w:t>
      </w:r>
      <w:r w:rsidR="00E1358D" w:rsidRPr="00676337">
        <w:rPr>
          <w:rFonts w:ascii="Times New Roman" w:hAnsi="Times New Roman"/>
          <w:sz w:val="24"/>
          <w:szCs w:val="24"/>
        </w:rPr>
        <w:t xml:space="preserve">can support case management, </w:t>
      </w:r>
      <w:r w:rsidR="002A00F0" w:rsidRPr="00676337">
        <w:rPr>
          <w:rFonts w:ascii="Times New Roman" w:hAnsi="Times New Roman"/>
          <w:sz w:val="24"/>
          <w:szCs w:val="24"/>
        </w:rPr>
        <w:t xml:space="preserve">prevention </w:t>
      </w:r>
      <w:r w:rsidR="00E1358D" w:rsidRPr="00676337">
        <w:rPr>
          <w:rFonts w:ascii="Times New Roman" w:hAnsi="Times New Roman"/>
          <w:sz w:val="24"/>
          <w:szCs w:val="24"/>
        </w:rPr>
        <w:t>and more</w:t>
      </w:r>
      <w:r w:rsidR="002A00F0" w:rsidRPr="00676337">
        <w:rPr>
          <w:rFonts w:ascii="Times New Roman" w:hAnsi="Times New Roman"/>
          <w:sz w:val="24"/>
          <w:szCs w:val="24"/>
        </w:rPr>
        <w:t>.</w:t>
      </w:r>
    </w:p>
    <w:p w:rsidR="00624AE5" w:rsidRDefault="00624AE5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707D81" w:rsidRDefault="00067970" w:rsidP="0006797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FD73EFD">
            <wp:extent cx="4517499" cy="2953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06" cy="2957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5AE" w:rsidRDefault="009675AE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707D81" w:rsidRDefault="00707D81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Unlike paper reporting, e</w:t>
      </w:r>
      <w:r w:rsidR="00C73195">
        <w:rPr>
          <w:rFonts w:ascii="Times New Roman" w:hAnsi="Times New Roman"/>
          <w:sz w:val="24"/>
          <w:szCs w:val="24"/>
        </w:rPr>
        <w:t>le</w:t>
      </w:r>
      <w:r w:rsidR="000572BC">
        <w:rPr>
          <w:rFonts w:ascii="Times New Roman" w:hAnsi="Times New Roman"/>
          <w:sz w:val="24"/>
          <w:szCs w:val="24"/>
        </w:rPr>
        <w:t>ctronic reporting actually needs multiple</w:t>
      </w:r>
      <w:r>
        <w:rPr>
          <w:rFonts w:ascii="Times New Roman" w:hAnsi="Times New Roman"/>
          <w:sz w:val="24"/>
          <w:szCs w:val="24"/>
        </w:rPr>
        <w:t xml:space="preserve"> transactions</w:t>
      </w:r>
      <w:r w:rsidR="00A2601D">
        <w:rPr>
          <w:rFonts w:ascii="Times New Roman" w:hAnsi="Times New Roman"/>
          <w:sz w:val="24"/>
          <w:szCs w:val="24"/>
        </w:rPr>
        <w:t xml:space="preserve"> and standards to suppor</w:t>
      </w:r>
      <w:r w:rsidR="007F429E">
        <w:rPr>
          <w:rFonts w:ascii="Times New Roman" w:hAnsi="Times New Roman"/>
          <w:sz w:val="24"/>
          <w:szCs w:val="24"/>
        </w:rPr>
        <w:t>t these transactions as a whole;</w:t>
      </w:r>
    </w:p>
    <w:p w:rsidR="009675AE" w:rsidRDefault="009675AE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C70934" w:rsidRDefault="007F429E" w:rsidP="00707D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“T</w:t>
      </w:r>
      <w:r w:rsidR="00707D81" w:rsidRPr="00707D81">
        <w:rPr>
          <w:rFonts w:ascii="Times New Roman" w:hAnsi="Times New Roman"/>
          <w:sz w:val="24"/>
          <w:szCs w:val="24"/>
        </w:rPr>
        <w:t>rigge</w:t>
      </w:r>
      <w:r w:rsidR="009057E8">
        <w:rPr>
          <w:rFonts w:ascii="Times New Roman" w:hAnsi="Times New Roman"/>
          <w:sz w:val="24"/>
          <w:szCs w:val="24"/>
        </w:rPr>
        <w:t xml:space="preserve">r codes” that identify </w:t>
      </w:r>
      <w:r w:rsidR="00707D81" w:rsidRPr="00707D81">
        <w:rPr>
          <w:rFonts w:ascii="Times New Roman" w:hAnsi="Times New Roman"/>
          <w:sz w:val="24"/>
          <w:szCs w:val="24"/>
        </w:rPr>
        <w:t>diseases and conditions of interest to public health need to be re</w:t>
      </w:r>
      <w:r w:rsidR="00E763D6">
        <w:rPr>
          <w:rFonts w:ascii="Times New Roman" w:hAnsi="Times New Roman"/>
          <w:sz w:val="24"/>
          <w:szCs w:val="24"/>
        </w:rPr>
        <w:t>liably available to</w:t>
      </w:r>
      <w:r w:rsidR="00707D81" w:rsidRPr="00707D81">
        <w:rPr>
          <w:rFonts w:ascii="Times New Roman" w:hAnsi="Times New Roman"/>
          <w:sz w:val="24"/>
          <w:szCs w:val="24"/>
        </w:rPr>
        <w:t xml:space="preserve"> EHR</w:t>
      </w:r>
      <w:r w:rsidR="009057E8">
        <w:rPr>
          <w:rFonts w:ascii="Times New Roman" w:hAnsi="Times New Roman"/>
          <w:sz w:val="24"/>
          <w:szCs w:val="24"/>
        </w:rPr>
        <w:t>s and their implementers</w:t>
      </w:r>
      <w:r w:rsidR="00C7319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As in ELR, t</w:t>
      </w:r>
      <w:r w:rsidR="00C73195">
        <w:rPr>
          <w:rFonts w:ascii="Times New Roman" w:hAnsi="Times New Roman"/>
          <w:sz w:val="24"/>
          <w:szCs w:val="24"/>
        </w:rPr>
        <w:t>hese codes are used</w:t>
      </w:r>
      <w:r>
        <w:rPr>
          <w:rFonts w:ascii="Times New Roman" w:hAnsi="Times New Roman"/>
          <w:sz w:val="24"/>
          <w:szCs w:val="24"/>
        </w:rPr>
        <w:t xml:space="preserve"> in clinical care</w:t>
      </w:r>
      <w:r w:rsidR="00C73195">
        <w:rPr>
          <w:rFonts w:ascii="Times New Roman" w:hAnsi="Times New Roman"/>
          <w:sz w:val="24"/>
          <w:szCs w:val="24"/>
        </w:rPr>
        <w:t xml:space="preserve"> to</w:t>
      </w:r>
      <w:r w:rsidR="00707D81" w:rsidRPr="00707D81">
        <w:rPr>
          <w:rFonts w:ascii="Times New Roman" w:hAnsi="Times New Roman"/>
          <w:sz w:val="24"/>
          <w:szCs w:val="24"/>
        </w:rPr>
        <w:t xml:space="preserve"> match </w:t>
      </w:r>
      <w:r>
        <w:rPr>
          <w:rFonts w:ascii="Times New Roman" w:hAnsi="Times New Roman"/>
          <w:sz w:val="24"/>
          <w:szCs w:val="24"/>
        </w:rPr>
        <w:t xml:space="preserve">against </w:t>
      </w:r>
      <w:r w:rsidR="00707D81" w:rsidRPr="00707D81">
        <w:rPr>
          <w:rFonts w:ascii="Times New Roman" w:hAnsi="Times New Roman"/>
          <w:sz w:val="24"/>
          <w:szCs w:val="24"/>
        </w:rPr>
        <w:t>EHR data</w:t>
      </w:r>
      <w:r>
        <w:rPr>
          <w:rFonts w:ascii="Times New Roman" w:hAnsi="Times New Roman"/>
          <w:sz w:val="24"/>
          <w:szCs w:val="24"/>
        </w:rPr>
        <w:t xml:space="preserve"> (such as problem lists)</w:t>
      </w:r>
      <w:r w:rsidR="00707D81" w:rsidRPr="00707D81">
        <w:rPr>
          <w:rFonts w:ascii="Times New Roman" w:hAnsi="Times New Roman"/>
          <w:sz w:val="24"/>
          <w:szCs w:val="24"/>
        </w:rPr>
        <w:t xml:space="preserve"> </w:t>
      </w:r>
      <w:r w:rsidR="00C73195">
        <w:rPr>
          <w:rFonts w:ascii="Times New Roman" w:hAnsi="Times New Roman"/>
          <w:sz w:val="24"/>
          <w:szCs w:val="24"/>
        </w:rPr>
        <w:t xml:space="preserve">so as </w:t>
      </w:r>
      <w:r w:rsidR="00707D81" w:rsidRPr="00707D81">
        <w:rPr>
          <w:rFonts w:ascii="Times New Roman" w:hAnsi="Times New Roman"/>
          <w:sz w:val="24"/>
          <w:szCs w:val="24"/>
        </w:rPr>
        <w:t xml:space="preserve">to automatically </w:t>
      </w:r>
      <w:r w:rsidR="00707D81">
        <w:rPr>
          <w:rFonts w:ascii="Times New Roman" w:hAnsi="Times New Roman"/>
          <w:sz w:val="24"/>
          <w:szCs w:val="24"/>
        </w:rPr>
        <w:t xml:space="preserve">initiate </w:t>
      </w:r>
      <w:r w:rsidR="00707D81" w:rsidRPr="00907AD6">
        <w:rPr>
          <w:rFonts w:ascii="Times New Roman" w:hAnsi="Times New Roman"/>
          <w:sz w:val="24"/>
          <w:szCs w:val="24"/>
        </w:rPr>
        <w:t>the second</w:t>
      </w:r>
      <w:r>
        <w:rPr>
          <w:rFonts w:ascii="Times New Roman" w:hAnsi="Times New Roman"/>
          <w:sz w:val="24"/>
          <w:szCs w:val="24"/>
        </w:rPr>
        <w:t xml:space="preserve"> transaction,</w:t>
      </w:r>
    </w:p>
    <w:p w:rsidR="005E0C8F" w:rsidRDefault="005E0C8F" w:rsidP="005E0C8F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5E0C8F" w:rsidRPr="00621060" w:rsidRDefault="00707D81" w:rsidP="0062106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a code of interest is matched, it triggers the EHR to automatically send </w:t>
      </w:r>
      <w:r w:rsidRPr="00907AD6">
        <w:rPr>
          <w:rFonts w:ascii="Times New Roman" w:hAnsi="Times New Roman"/>
          <w:sz w:val="24"/>
          <w:szCs w:val="24"/>
        </w:rPr>
        <w:t xml:space="preserve">a </w:t>
      </w:r>
      <w:r w:rsidR="004C59DE">
        <w:rPr>
          <w:rFonts w:ascii="Times New Roman" w:hAnsi="Times New Roman"/>
          <w:sz w:val="24"/>
          <w:szCs w:val="24"/>
        </w:rPr>
        <w:t>“</w:t>
      </w:r>
      <w:r w:rsidRPr="00907AD6">
        <w:rPr>
          <w:rFonts w:ascii="Times New Roman" w:hAnsi="Times New Roman"/>
          <w:sz w:val="24"/>
          <w:szCs w:val="24"/>
        </w:rPr>
        <w:t>core,</w:t>
      </w:r>
      <w:r w:rsidR="00F943EE" w:rsidRPr="00907AD6">
        <w:rPr>
          <w:rFonts w:ascii="Times New Roman" w:hAnsi="Times New Roman"/>
          <w:sz w:val="24"/>
          <w:szCs w:val="24"/>
        </w:rPr>
        <w:t xml:space="preserve"> </w:t>
      </w:r>
      <w:r w:rsidR="004C59DE">
        <w:rPr>
          <w:rFonts w:ascii="Times New Roman" w:hAnsi="Times New Roman"/>
          <w:sz w:val="24"/>
          <w:szCs w:val="24"/>
        </w:rPr>
        <w:t>possible-</w:t>
      </w:r>
      <w:r w:rsidRPr="00907AD6">
        <w:rPr>
          <w:rFonts w:ascii="Times New Roman" w:hAnsi="Times New Roman"/>
          <w:sz w:val="24"/>
          <w:szCs w:val="24"/>
        </w:rPr>
        <w:t>case report message</w:t>
      </w:r>
      <w:r w:rsidR="004C59DE">
        <w:rPr>
          <w:rFonts w:ascii="Times New Roman" w:hAnsi="Times New Roman"/>
          <w:sz w:val="24"/>
          <w:szCs w:val="24"/>
        </w:rPr>
        <w:t>.”</w:t>
      </w:r>
      <w:r w:rsidRPr="00907AD6">
        <w:rPr>
          <w:rFonts w:ascii="Times New Roman" w:hAnsi="Times New Roman"/>
          <w:sz w:val="24"/>
          <w:szCs w:val="24"/>
        </w:rPr>
        <w:t xml:space="preserve"> This </w:t>
      </w:r>
      <w:r w:rsidR="004C59DE">
        <w:rPr>
          <w:rFonts w:ascii="Times New Roman" w:hAnsi="Times New Roman"/>
          <w:sz w:val="24"/>
          <w:szCs w:val="24"/>
        </w:rPr>
        <w:t xml:space="preserve">initial </w:t>
      </w:r>
      <w:r w:rsidRPr="00907AD6">
        <w:rPr>
          <w:rFonts w:ascii="Times New Roman" w:hAnsi="Times New Roman"/>
          <w:sz w:val="24"/>
          <w:szCs w:val="24"/>
        </w:rPr>
        <w:t>message serves two purposes. As an automatic</w:t>
      </w:r>
      <w:r>
        <w:rPr>
          <w:rFonts w:ascii="Times New Roman" w:hAnsi="Times New Roman"/>
          <w:sz w:val="24"/>
          <w:szCs w:val="24"/>
        </w:rPr>
        <w:t xml:space="preserve"> message it can be used </w:t>
      </w:r>
      <w:r w:rsidR="005E0C8F">
        <w:rPr>
          <w:rFonts w:ascii="Times New Roman" w:hAnsi="Times New Roman"/>
          <w:sz w:val="24"/>
          <w:szCs w:val="24"/>
        </w:rPr>
        <w:t xml:space="preserve">immediately </w:t>
      </w:r>
      <w:r>
        <w:rPr>
          <w:rFonts w:ascii="Times New Roman" w:hAnsi="Times New Roman"/>
          <w:sz w:val="24"/>
          <w:szCs w:val="24"/>
        </w:rPr>
        <w:t>for syndro</w:t>
      </w:r>
      <w:r w:rsidR="00F943EE">
        <w:rPr>
          <w:rFonts w:ascii="Times New Roman" w:hAnsi="Times New Roman"/>
          <w:sz w:val="24"/>
          <w:szCs w:val="24"/>
        </w:rPr>
        <w:t>mic / biosurveillance purposes</w:t>
      </w:r>
      <w:r w:rsidR="004C59DE">
        <w:rPr>
          <w:rFonts w:ascii="Times New Roman" w:hAnsi="Times New Roman"/>
          <w:sz w:val="24"/>
          <w:szCs w:val="24"/>
        </w:rPr>
        <w:t>.</w:t>
      </w:r>
      <w:r w:rsidR="005E0C8F">
        <w:rPr>
          <w:rFonts w:ascii="Times New Roman" w:hAnsi="Times New Roman"/>
          <w:sz w:val="24"/>
          <w:szCs w:val="24"/>
        </w:rPr>
        <w:t xml:space="preserve"> But the message is also </w:t>
      </w:r>
      <w:r w:rsidR="00F943EE">
        <w:rPr>
          <w:rFonts w:ascii="Times New Roman" w:hAnsi="Times New Roman"/>
          <w:sz w:val="24"/>
          <w:szCs w:val="24"/>
        </w:rPr>
        <w:t>acting</w:t>
      </w:r>
      <w:r w:rsidR="009675AE">
        <w:rPr>
          <w:rFonts w:ascii="Times New Roman" w:hAnsi="Times New Roman"/>
          <w:sz w:val="24"/>
          <w:szCs w:val="24"/>
        </w:rPr>
        <w:t xml:space="preserve"> to ask the health department “Is</w:t>
      </w:r>
      <w:r w:rsidR="004C59DE">
        <w:rPr>
          <w:rFonts w:ascii="Times New Roman" w:hAnsi="Times New Roman"/>
          <w:sz w:val="24"/>
          <w:szCs w:val="24"/>
        </w:rPr>
        <w:t xml:space="preserve"> this </w:t>
      </w:r>
      <w:proofErr w:type="gramStart"/>
      <w:r w:rsidR="004C59DE">
        <w:rPr>
          <w:rFonts w:ascii="Times New Roman" w:hAnsi="Times New Roman"/>
          <w:sz w:val="24"/>
          <w:szCs w:val="24"/>
        </w:rPr>
        <w:t>be</w:t>
      </w:r>
      <w:proofErr w:type="gramEnd"/>
      <w:r w:rsidR="004C59DE">
        <w:rPr>
          <w:rFonts w:ascii="Times New Roman" w:hAnsi="Times New Roman"/>
          <w:sz w:val="24"/>
          <w:szCs w:val="24"/>
        </w:rPr>
        <w:t xml:space="preserve"> a reportable case?”</w:t>
      </w:r>
      <w:r w:rsidR="009675AE">
        <w:rPr>
          <w:rFonts w:ascii="Times New Roman" w:hAnsi="Times New Roman"/>
          <w:sz w:val="24"/>
          <w:szCs w:val="24"/>
        </w:rPr>
        <w:t xml:space="preserve"> and “How do I report it?”</w:t>
      </w:r>
      <w:r w:rsidR="00F943EE">
        <w:rPr>
          <w:rFonts w:ascii="Times New Roman" w:hAnsi="Times New Roman"/>
          <w:sz w:val="24"/>
          <w:szCs w:val="24"/>
        </w:rPr>
        <w:t xml:space="preserve"> Because this preliminary case message may not yet meet legal requirements for named case reporting, it </w:t>
      </w:r>
      <w:r w:rsidR="002E7C71">
        <w:rPr>
          <w:rFonts w:ascii="Times New Roman" w:hAnsi="Times New Roman"/>
          <w:sz w:val="24"/>
          <w:szCs w:val="24"/>
        </w:rPr>
        <w:t xml:space="preserve">should be </w:t>
      </w:r>
      <w:r w:rsidR="00F943EE">
        <w:rPr>
          <w:rFonts w:ascii="Times New Roman" w:hAnsi="Times New Roman"/>
          <w:sz w:val="24"/>
          <w:szCs w:val="24"/>
        </w:rPr>
        <w:t>pseud</w:t>
      </w:r>
      <w:r w:rsidR="006C05C5">
        <w:rPr>
          <w:rFonts w:ascii="Times New Roman" w:hAnsi="Times New Roman"/>
          <w:sz w:val="24"/>
          <w:szCs w:val="24"/>
        </w:rPr>
        <w:t>ony</w:t>
      </w:r>
      <w:r w:rsidR="007F429E">
        <w:rPr>
          <w:rFonts w:ascii="Times New Roman" w:hAnsi="Times New Roman"/>
          <w:sz w:val="24"/>
          <w:szCs w:val="24"/>
        </w:rPr>
        <w:t>mized,</w:t>
      </w:r>
    </w:p>
    <w:p w:rsidR="005E0C8F" w:rsidRDefault="005E0C8F" w:rsidP="005E0C8F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5E0C8F" w:rsidRDefault="00F943EE" w:rsidP="00707D8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health depart</w:t>
      </w:r>
      <w:r w:rsidR="00F733E5">
        <w:rPr>
          <w:rFonts w:ascii="Times New Roman" w:hAnsi="Times New Roman"/>
          <w:sz w:val="24"/>
          <w:szCs w:val="24"/>
        </w:rPr>
        <w:t>ment</w:t>
      </w:r>
      <w:r w:rsidR="002540F7">
        <w:rPr>
          <w:rFonts w:ascii="Times New Roman" w:hAnsi="Times New Roman"/>
          <w:sz w:val="24"/>
          <w:szCs w:val="24"/>
        </w:rPr>
        <w:t xml:space="preserve"> then</w:t>
      </w:r>
      <w:r w:rsidR="00F733E5">
        <w:rPr>
          <w:rFonts w:ascii="Times New Roman" w:hAnsi="Times New Roman"/>
          <w:sz w:val="24"/>
          <w:szCs w:val="24"/>
        </w:rPr>
        <w:t xml:space="preserve"> responds with a web link </w:t>
      </w:r>
      <w:r w:rsidR="002540F7">
        <w:rPr>
          <w:rFonts w:ascii="Times New Roman" w:hAnsi="Times New Roman"/>
          <w:sz w:val="24"/>
          <w:szCs w:val="24"/>
        </w:rPr>
        <w:t>and/</w:t>
      </w:r>
      <w:r w:rsidR="00F733E5">
        <w:rPr>
          <w:rFonts w:ascii="Times New Roman" w:hAnsi="Times New Roman"/>
          <w:sz w:val="24"/>
          <w:szCs w:val="24"/>
        </w:rPr>
        <w:t>or electronic form for the provider</w:t>
      </w:r>
      <w:r w:rsidR="002540F7">
        <w:rPr>
          <w:rFonts w:ascii="Times New Roman" w:hAnsi="Times New Roman"/>
          <w:sz w:val="24"/>
          <w:szCs w:val="24"/>
        </w:rPr>
        <w:t xml:space="preserve">. </w:t>
      </w:r>
      <w:r w:rsidR="003122BB">
        <w:rPr>
          <w:rFonts w:ascii="Times New Roman" w:hAnsi="Times New Roman"/>
          <w:sz w:val="24"/>
          <w:szCs w:val="24"/>
        </w:rPr>
        <w:t xml:space="preserve">Essentially the response is saying “This is a reportable case if these data / criteria are provided.” </w:t>
      </w:r>
      <w:r w:rsidR="002540F7">
        <w:rPr>
          <w:rFonts w:ascii="Times New Roman" w:hAnsi="Times New Roman"/>
          <w:sz w:val="24"/>
          <w:szCs w:val="24"/>
        </w:rPr>
        <w:t xml:space="preserve">The provider or their </w:t>
      </w:r>
      <w:r w:rsidR="006A1B8B">
        <w:rPr>
          <w:rFonts w:ascii="Times New Roman" w:hAnsi="Times New Roman"/>
          <w:sz w:val="24"/>
          <w:szCs w:val="24"/>
        </w:rPr>
        <w:t>staff is</w:t>
      </w:r>
      <w:r w:rsidR="002540F7">
        <w:rPr>
          <w:rFonts w:ascii="Times New Roman" w:hAnsi="Times New Roman"/>
          <w:sz w:val="24"/>
          <w:szCs w:val="24"/>
        </w:rPr>
        <w:t xml:space="preserve"> </w:t>
      </w:r>
      <w:r w:rsidR="00F733E5">
        <w:rPr>
          <w:rFonts w:ascii="Times New Roman" w:hAnsi="Times New Roman"/>
          <w:sz w:val="24"/>
          <w:szCs w:val="24"/>
        </w:rPr>
        <w:t xml:space="preserve">guided </w:t>
      </w:r>
      <w:r w:rsidR="005E0C8F">
        <w:rPr>
          <w:rFonts w:ascii="Times New Roman" w:hAnsi="Times New Roman"/>
          <w:sz w:val="24"/>
          <w:szCs w:val="24"/>
        </w:rPr>
        <w:t>to complete the remaining data</w:t>
      </w:r>
      <w:r w:rsidR="003122BB">
        <w:rPr>
          <w:rFonts w:ascii="Times New Roman" w:hAnsi="Times New Roman"/>
          <w:sz w:val="24"/>
          <w:szCs w:val="24"/>
        </w:rPr>
        <w:t xml:space="preserve"> for the</w:t>
      </w:r>
      <w:r w:rsidR="005E6EC1">
        <w:rPr>
          <w:rFonts w:ascii="Times New Roman" w:hAnsi="Times New Roman"/>
          <w:sz w:val="24"/>
          <w:szCs w:val="24"/>
        </w:rPr>
        <w:t xml:space="preserve"> full case report. </w:t>
      </w:r>
      <w:r w:rsidR="005E0C8F">
        <w:rPr>
          <w:rFonts w:ascii="Times New Roman" w:hAnsi="Times New Roman"/>
          <w:sz w:val="24"/>
          <w:szCs w:val="24"/>
        </w:rPr>
        <w:t xml:space="preserve">Because this supplemental information is dynamically presented, public health </w:t>
      </w:r>
      <w:r w:rsidR="002E7C71">
        <w:rPr>
          <w:rFonts w:ascii="Times New Roman" w:hAnsi="Times New Roman"/>
          <w:sz w:val="24"/>
          <w:szCs w:val="24"/>
        </w:rPr>
        <w:t xml:space="preserve">has the ability to </w:t>
      </w:r>
      <w:r w:rsidR="005E0C8F">
        <w:rPr>
          <w:rFonts w:ascii="Times New Roman" w:hAnsi="Times New Roman"/>
          <w:sz w:val="24"/>
          <w:szCs w:val="24"/>
        </w:rPr>
        <w:t xml:space="preserve">ask for </w:t>
      </w:r>
      <w:r w:rsidR="002E7C71">
        <w:rPr>
          <w:rFonts w:ascii="Times New Roman" w:hAnsi="Times New Roman"/>
          <w:sz w:val="24"/>
          <w:szCs w:val="24"/>
        </w:rPr>
        <w:t>routine reporting information or</w:t>
      </w:r>
      <w:r w:rsidR="00B06B2A">
        <w:rPr>
          <w:rFonts w:ascii="Times New Roman" w:hAnsi="Times New Roman"/>
          <w:sz w:val="24"/>
          <w:szCs w:val="24"/>
        </w:rPr>
        <w:t>, importantly,</w:t>
      </w:r>
      <w:r w:rsidR="002E7C71">
        <w:rPr>
          <w:rFonts w:ascii="Times New Roman" w:hAnsi="Times New Roman"/>
          <w:sz w:val="24"/>
          <w:szCs w:val="24"/>
        </w:rPr>
        <w:t xml:space="preserve"> new </w:t>
      </w:r>
      <w:r w:rsidR="005E0C8F">
        <w:rPr>
          <w:rFonts w:ascii="Times New Roman" w:hAnsi="Times New Roman"/>
          <w:sz w:val="24"/>
          <w:szCs w:val="24"/>
        </w:rPr>
        <w:t xml:space="preserve">critical data </w:t>
      </w:r>
      <w:r w:rsidR="002E7C71">
        <w:rPr>
          <w:rFonts w:ascii="Times New Roman" w:hAnsi="Times New Roman"/>
          <w:sz w:val="24"/>
          <w:szCs w:val="24"/>
        </w:rPr>
        <w:t>that may be needed as part of a</w:t>
      </w:r>
      <w:r w:rsidR="005664BE">
        <w:rPr>
          <w:rFonts w:ascii="Times New Roman" w:hAnsi="Times New Roman"/>
          <w:sz w:val="24"/>
          <w:szCs w:val="24"/>
        </w:rPr>
        <w:t xml:space="preserve"> </w:t>
      </w:r>
      <w:r w:rsidR="005E0C8F">
        <w:rPr>
          <w:rFonts w:ascii="Times New Roman" w:hAnsi="Times New Roman"/>
          <w:sz w:val="24"/>
          <w:szCs w:val="24"/>
        </w:rPr>
        <w:t xml:space="preserve">public health </w:t>
      </w:r>
      <w:r w:rsidR="002E7C71">
        <w:rPr>
          <w:rFonts w:ascii="Times New Roman" w:hAnsi="Times New Roman"/>
          <w:sz w:val="24"/>
          <w:szCs w:val="24"/>
        </w:rPr>
        <w:t>response</w:t>
      </w:r>
      <w:r w:rsidR="005664BE">
        <w:rPr>
          <w:rFonts w:ascii="Times New Roman" w:hAnsi="Times New Roman"/>
          <w:sz w:val="24"/>
          <w:szCs w:val="24"/>
        </w:rPr>
        <w:t xml:space="preserve"> </w:t>
      </w:r>
      <w:r w:rsidR="002E7C71">
        <w:rPr>
          <w:rFonts w:ascii="Times New Roman" w:hAnsi="Times New Roman"/>
          <w:sz w:val="24"/>
          <w:szCs w:val="24"/>
        </w:rPr>
        <w:t>/</w:t>
      </w:r>
      <w:r w:rsidR="005664BE">
        <w:rPr>
          <w:rFonts w:ascii="Times New Roman" w:hAnsi="Times New Roman"/>
          <w:sz w:val="24"/>
          <w:szCs w:val="24"/>
        </w:rPr>
        <w:t xml:space="preserve"> </w:t>
      </w:r>
      <w:r w:rsidR="007F429E">
        <w:rPr>
          <w:rFonts w:ascii="Times New Roman" w:hAnsi="Times New Roman"/>
          <w:sz w:val="24"/>
          <w:szCs w:val="24"/>
        </w:rPr>
        <w:t>emergency,</w:t>
      </w:r>
    </w:p>
    <w:p w:rsidR="005E0C8F" w:rsidRDefault="005E0C8F" w:rsidP="005E0C8F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5E6EC1" w:rsidRPr="005E0C8F" w:rsidRDefault="005E0C8F" w:rsidP="005E0C8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full case report is </w:t>
      </w:r>
      <w:r w:rsidR="00FA3C06">
        <w:rPr>
          <w:rFonts w:ascii="Times New Roman" w:hAnsi="Times New Roman"/>
          <w:sz w:val="24"/>
          <w:szCs w:val="24"/>
        </w:rPr>
        <w:t xml:space="preserve">then </w:t>
      </w:r>
      <w:r w:rsidR="002E7C71">
        <w:rPr>
          <w:rFonts w:ascii="Times New Roman" w:hAnsi="Times New Roman"/>
          <w:sz w:val="24"/>
          <w:szCs w:val="24"/>
        </w:rPr>
        <w:t xml:space="preserve">completed and </w:t>
      </w:r>
      <w:r>
        <w:rPr>
          <w:rFonts w:ascii="Times New Roman" w:hAnsi="Times New Roman"/>
          <w:sz w:val="24"/>
          <w:szCs w:val="24"/>
        </w:rPr>
        <w:t>submitted</w:t>
      </w:r>
      <w:r w:rsidR="00FA3C06">
        <w:rPr>
          <w:rFonts w:ascii="Times New Roman" w:hAnsi="Times New Roman"/>
          <w:sz w:val="24"/>
          <w:szCs w:val="24"/>
        </w:rPr>
        <w:t xml:space="preserve"> electronically</w:t>
      </w:r>
      <w:r>
        <w:rPr>
          <w:rFonts w:ascii="Times New Roman" w:hAnsi="Times New Roman"/>
          <w:sz w:val="24"/>
          <w:szCs w:val="24"/>
        </w:rPr>
        <w:t xml:space="preserve">. </w:t>
      </w:r>
      <w:r w:rsidR="005E6EC1" w:rsidRPr="005E0C8F">
        <w:rPr>
          <w:rFonts w:ascii="Times New Roman" w:hAnsi="Times New Roman"/>
          <w:sz w:val="24"/>
          <w:szCs w:val="24"/>
        </w:rPr>
        <w:t xml:space="preserve">The provider is </w:t>
      </w:r>
      <w:r w:rsidR="002E7C71">
        <w:rPr>
          <w:rFonts w:ascii="Times New Roman" w:hAnsi="Times New Roman"/>
          <w:sz w:val="24"/>
          <w:szCs w:val="24"/>
        </w:rPr>
        <w:t xml:space="preserve">supported by </w:t>
      </w:r>
      <w:r w:rsidR="005E6EC1" w:rsidRPr="005E0C8F">
        <w:rPr>
          <w:rFonts w:ascii="Times New Roman" w:hAnsi="Times New Roman"/>
          <w:sz w:val="24"/>
          <w:szCs w:val="24"/>
        </w:rPr>
        <w:t>pre-populat</w:t>
      </w:r>
      <w:r w:rsidR="002E7C71">
        <w:rPr>
          <w:rFonts w:ascii="Times New Roman" w:hAnsi="Times New Roman"/>
          <w:sz w:val="24"/>
          <w:szCs w:val="24"/>
        </w:rPr>
        <w:t>ion of</w:t>
      </w:r>
      <w:r w:rsidR="005E6EC1" w:rsidRPr="005E0C8F">
        <w:rPr>
          <w:rFonts w:ascii="Times New Roman" w:hAnsi="Times New Roman"/>
          <w:sz w:val="24"/>
          <w:szCs w:val="24"/>
        </w:rPr>
        <w:t xml:space="preserve"> the form </w:t>
      </w:r>
      <w:r w:rsidR="00B004A3">
        <w:rPr>
          <w:rFonts w:ascii="Times New Roman" w:hAnsi="Times New Roman"/>
          <w:sz w:val="24"/>
          <w:szCs w:val="24"/>
        </w:rPr>
        <w:t xml:space="preserve">from the possible report </w:t>
      </w:r>
      <w:r w:rsidR="005E6EC1" w:rsidRPr="005E0C8F">
        <w:rPr>
          <w:rFonts w:ascii="Times New Roman" w:hAnsi="Times New Roman"/>
          <w:sz w:val="24"/>
          <w:szCs w:val="24"/>
        </w:rPr>
        <w:t>and</w:t>
      </w:r>
      <w:r w:rsidRPr="005E0C8F">
        <w:rPr>
          <w:rFonts w:ascii="Times New Roman" w:hAnsi="Times New Roman"/>
          <w:sz w:val="24"/>
          <w:szCs w:val="24"/>
        </w:rPr>
        <w:t>,</w:t>
      </w:r>
      <w:r w:rsidR="005E6EC1" w:rsidRPr="005E0C8F">
        <w:rPr>
          <w:rFonts w:ascii="Times New Roman" w:hAnsi="Times New Roman"/>
          <w:sz w:val="24"/>
          <w:szCs w:val="24"/>
        </w:rPr>
        <w:t xml:space="preserve"> over time, </w:t>
      </w:r>
      <w:r w:rsidR="00B004A3">
        <w:rPr>
          <w:rFonts w:ascii="Times New Roman" w:hAnsi="Times New Roman"/>
          <w:sz w:val="24"/>
          <w:szCs w:val="24"/>
        </w:rPr>
        <w:t>with</w:t>
      </w:r>
      <w:r w:rsidR="005E6EC1" w:rsidRPr="005E0C8F">
        <w:rPr>
          <w:rFonts w:ascii="Times New Roman" w:hAnsi="Times New Roman"/>
          <w:sz w:val="24"/>
          <w:szCs w:val="24"/>
        </w:rPr>
        <w:t xml:space="preserve"> more </w:t>
      </w:r>
      <w:r>
        <w:rPr>
          <w:rFonts w:ascii="Times New Roman" w:hAnsi="Times New Roman"/>
          <w:sz w:val="24"/>
          <w:szCs w:val="24"/>
        </w:rPr>
        <w:t>of the available EHR</w:t>
      </w:r>
      <w:r w:rsidR="005E6EC1" w:rsidRPr="005E0C8F">
        <w:rPr>
          <w:rFonts w:ascii="Times New Roman" w:hAnsi="Times New Roman"/>
          <w:sz w:val="24"/>
          <w:szCs w:val="24"/>
        </w:rPr>
        <w:t xml:space="preserve"> data can be auto-populated.</w:t>
      </w:r>
      <w:r w:rsidR="00F733E5" w:rsidRPr="005E0C8F">
        <w:rPr>
          <w:rFonts w:ascii="Times New Roman" w:hAnsi="Times New Roman"/>
          <w:sz w:val="24"/>
          <w:szCs w:val="24"/>
        </w:rPr>
        <w:t xml:space="preserve"> </w:t>
      </w:r>
      <w:r w:rsidR="005E6EC1" w:rsidRPr="005E0C8F">
        <w:rPr>
          <w:rFonts w:ascii="Times New Roman" w:hAnsi="Times New Roman"/>
          <w:sz w:val="24"/>
          <w:szCs w:val="24"/>
        </w:rPr>
        <w:t>Public health is advantaged because they</w:t>
      </w:r>
      <w:r w:rsidRPr="005E0C8F">
        <w:rPr>
          <w:rFonts w:ascii="Times New Roman" w:hAnsi="Times New Roman"/>
          <w:sz w:val="24"/>
          <w:szCs w:val="24"/>
        </w:rPr>
        <w:t xml:space="preserve"> already</w:t>
      </w:r>
      <w:r w:rsidR="005E6EC1" w:rsidRPr="005E0C8F">
        <w:rPr>
          <w:rFonts w:ascii="Times New Roman" w:hAnsi="Times New Roman"/>
          <w:sz w:val="24"/>
          <w:szCs w:val="24"/>
        </w:rPr>
        <w:t xml:space="preserve"> have a preliminary indication that there may be a case and know the pr</w:t>
      </w:r>
      <w:r w:rsidR="007F429E">
        <w:rPr>
          <w:rFonts w:ascii="Times New Roman" w:hAnsi="Times New Roman"/>
          <w:sz w:val="24"/>
          <w:szCs w:val="24"/>
        </w:rPr>
        <w:t>ovider with whom to investigate.</w:t>
      </w:r>
      <w:r w:rsidR="00B06B2A">
        <w:rPr>
          <w:rFonts w:ascii="Times New Roman" w:hAnsi="Times New Roman"/>
          <w:sz w:val="24"/>
          <w:szCs w:val="24"/>
        </w:rPr>
        <w:t xml:space="preserve"> These supplemental data are also the ones that are lease likely to be natively in an EHR, vary by disease / syndrome, or vary jurisdictionally.</w:t>
      </w:r>
    </w:p>
    <w:p w:rsidR="005E6EC1" w:rsidRDefault="005E6EC1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F943EE" w:rsidRDefault="00D215B3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this can be done using</w:t>
      </w:r>
      <w:r w:rsidR="00F943EE">
        <w:rPr>
          <w:rFonts w:ascii="Times New Roman" w:hAnsi="Times New Roman"/>
          <w:sz w:val="24"/>
          <w:szCs w:val="24"/>
        </w:rPr>
        <w:t xml:space="preserve"> existing initiatives including PHRI, SDC, </w:t>
      </w:r>
      <w:proofErr w:type="gramStart"/>
      <w:r w:rsidR="00F943EE">
        <w:rPr>
          <w:rFonts w:ascii="Times New Roman" w:hAnsi="Times New Roman"/>
          <w:sz w:val="24"/>
          <w:szCs w:val="24"/>
        </w:rPr>
        <w:t>Health</w:t>
      </w:r>
      <w:proofErr w:type="gramEnd"/>
      <w:r w:rsidR="00F943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43EE">
        <w:rPr>
          <w:rFonts w:ascii="Times New Roman" w:hAnsi="Times New Roman"/>
          <w:sz w:val="24"/>
          <w:szCs w:val="24"/>
        </w:rPr>
        <w:t>eDecisions</w:t>
      </w:r>
      <w:proofErr w:type="spellEnd"/>
      <w:r w:rsidR="00F943EE">
        <w:rPr>
          <w:rFonts w:ascii="Times New Roman" w:hAnsi="Times New Roman"/>
          <w:sz w:val="24"/>
          <w:szCs w:val="24"/>
        </w:rPr>
        <w:t xml:space="preserve">, Data </w:t>
      </w:r>
      <w:bookmarkStart w:id="0" w:name="_GoBack"/>
      <w:bookmarkEnd w:id="0"/>
      <w:r w:rsidR="00F943EE">
        <w:rPr>
          <w:rFonts w:ascii="Times New Roman" w:hAnsi="Times New Roman"/>
          <w:sz w:val="24"/>
          <w:szCs w:val="24"/>
        </w:rPr>
        <w:t>Access Framework</w:t>
      </w:r>
      <w:r w:rsidR="0089552B">
        <w:rPr>
          <w:rFonts w:ascii="Times New Roman" w:hAnsi="Times New Roman"/>
          <w:sz w:val="24"/>
          <w:szCs w:val="24"/>
        </w:rPr>
        <w:t>, PHIN VADS</w:t>
      </w:r>
      <w:r>
        <w:rPr>
          <w:rFonts w:ascii="Times New Roman" w:hAnsi="Times New Roman"/>
          <w:sz w:val="24"/>
          <w:szCs w:val="24"/>
        </w:rPr>
        <w:t xml:space="preserve"> and RCKMS.</w:t>
      </w:r>
      <w:r w:rsidR="0089552B">
        <w:rPr>
          <w:rFonts w:ascii="Times New Roman" w:hAnsi="Times New Roman"/>
          <w:sz w:val="24"/>
          <w:szCs w:val="24"/>
        </w:rPr>
        <w:t xml:space="preserve"> </w:t>
      </w:r>
      <w:r w:rsidR="00F943EE">
        <w:rPr>
          <w:rFonts w:ascii="Times New Roman" w:hAnsi="Times New Roman"/>
          <w:sz w:val="24"/>
          <w:szCs w:val="24"/>
        </w:rPr>
        <w:t xml:space="preserve"> But what specifically is done in these initiatives needs to be driven by the public health needs of this combined transaction set.</w:t>
      </w:r>
    </w:p>
    <w:p w:rsidR="00C70934" w:rsidRDefault="00C70934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89552B" w:rsidRDefault="0089552B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Needs</w:t>
      </w:r>
    </w:p>
    <w:p w:rsidR="00C70934" w:rsidRDefault="00C70934" w:rsidP="00C70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 public health leadership should insist that </w:t>
      </w:r>
      <w:r w:rsidRPr="00907AD6">
        <w:rPr>
          <w:rFonts w:ascii="Times New Roman" w:hAnsi="Times New Roman"/>
          <w:sz w:val="24"/>
          <w:szCs w:val="24"/>
        </w:rPr>
        <w:t>a</w:t>
      </w:r>
      <w:r w:rsidR="000A5CDF">
        <w:rPr>
          <w:rFonts w:ascii="Times New Roman" w:hAnsi="Times New Roman"/>
          <w:sz w:val="24"/>
          <w:szCs w:val="24"/>
        </w:rPr>
        <w:t>n automatically initiated</w:t>
      </w:r>
      <w:r w:rsidRPr="00907AD6">
        <w:rPr>
          <w:rFonts w:ascii="Times New Roman" w:hAnsi="Times New Roman"/>
          <w:sz w:val="24"/>
          <w:szCs w:val="24"/>
        </w:rPr>
        <w:t xml:space="preserve"> </w:t>
      </w:r>
      <w:r w:rsidR="000A5CDF">
        <w:rPr>
          <w:rFonts w:ascii="Times New Roman" w:hAnsi="Times New Roman"/>
          <w:sz w:val="24"/>
          <w:szCs w:val="24"/>
        </w:rPr>
        <w:t>“</w:t>
      </w:r>
      <w:r w:rsidRPr="00907AD6">
        <w:rPr>
          <w:rFonts w:ascii="Times New Roman" w:hAnsi="Times New Roman"/>
          <w:sz w:val="24"/>
          <w:szCs w:val="24"/>
        </w:rPr>
        <w:t>core</w:t>
      </w:r>
      <w:r w:rsidR="000A5CDF">
        <w:rPr>
          <w:rFonts w:ascii="Times New Roman" w:hAnsi="Times New Roman"/>
          <w:sz w:val="24"/>
          <w:szCs w:val="24"/>
        </w:rPr>
        <w:t>,</w:t>
      </w:r>
      <w:r w:rsidR="00907AD6" w:rsidRPr="00907AD6">
        <w:rPr>
          <w:rFonts w:ascii="Times New Roman" w:hAnsi="Times New Roman"/>
          <w:sz w:val="24"/>
          <w:szCs w:val="24"/>
        </w:rPr>
        <w:t xml:space="preserve"> </w:t>
      </w:r>
      <w:r w:rsidR="00471BCB" w:rsidRPr="00907AD6">
        <w:rPr>
          <w:rFonts w:ascii="Times New Roman" w:hAnsi="Times New Roman"/>
          <w:sz w:val="24"/>
          <w:szCs w:val="24"/>
        </w:rPr>
        <w:t>p</w:t>
      </w:r>
      <w:r w:rsidR="00567DBB" w:rsidRPr="00907AD6">
        <w:rPr>
          <w:rFonts w:ascii="Times New Roman" w:hAnsi="Times New Roman"/>
          <w:sz w:val="24"/>
          <w:szCs w:val="24"/>
        </w:rPr>
        <w:t>ossible</w:t>
      </w:r>
      <w:r w:rsidR="000A5CDF">
        <w:rPr>
          <w:rFonts w:ascii="Times New Roman" w:hAnsi="Times New Roman"/>
          <w:sz w:val="24"/>
          <w:szCs w:val="24"/>
        </w:rPr>
        <w:t>-</w:t>
      </w:r>
      <w:r w:rsidRPr="00907AD6">
        <w:rPr>
          <w:rFonts w:ascii="Times New Roman" w:hAnsi="Times New Roman"/>
          <w:sz w:val="24"/>
          <w:szCs w:val="24"/>
        </w:rPr>
        <w:t>case report message</w:t>
      </w:r>
      <w:r w:rsidR="000A5CDF">
        <w:rPr>
          <w:rFonts w:ascii="Times New Roman" w:hAnsi="Times New Roman"/>
          <w:sz w:val="24"/>
          <w:szCs w:val="24"/>
        </w:rPr>
        <w:t>”</w:t>
      </w:r>
      <w:r w:rsidRPr="00907AD6">
        <w:rPr>
          <w:rFonts w:ascii="Times New Roman" w:hAnsi="Times New Roman"/>
          <w:sz w:val="24"/>
          <w:szCs w:val="24"/>
        </w:rPr>
        <w:t xml:space="preserve"> is included in Stage III of Meaningful</w:t>
      </w:r>
      <w:r>
        <w:rPr>
          <w:rFonts w:ascii="Times New Roman" w:hAnsi="Times New Roman"/>
          <w:sz w:val="24"/>
          <w:szCs w:val="24"/>
        </w:rPr>
        <w:t xml:space="preserve"> Use.</w:t>
      </w:r>
    </w:p>
    <w:p w:rsidR="00C70934" w:rsidRDefault="00C70934" w:rsidP="00C70934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C70934" w:rsidRDefault="00707D81" w:rsidP="00C70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Public health “trigge</w:t>
      </w:r>
      <w:r w:rsidR="002E7C71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codes” for diseases and symptoms of interest to public health </w:t>
      </w:r>
      <w:r w:rsidR="00C70934">
        <w:rPr>
          <w:rFonts w:ascii="Times New Roman" w:hAnsi="Times New Roman"/>
          <w:sz w:val="24"/>
          <w:szCs w:val="24"/>
        </w:rPr>
        <w:t>should be</w:t>
      </w:r>
      <w:r w:rsidR="002E7C71">
        <w:rPr>
          <w:rFonts w:ascii="Times New Roman" w:hAnsi="Times New Roman"/>
          <w:sz w:val="24"/>
          <w:szCs w:val="24"/>
        </w:rPr>
        <w:t xml:space="preserve"> identified,</w:t>
      </w:r>
      <w:r w:rsidR="00C70934">
        <w:rPr>
          <w:rFonts w:ascii="Times New Roman" w:hAnsi="Times New Roman"/>
          <w:sz w:val="24"/>
          <w:szCs w:val="24"/>
        </w:rPr>
        <w:t xml:space="preserve"> managed and made accessible to all EHR vendors and implementers.</w:t>
      </w:r>
    </w:p>
    <w:p w:rsidR="00C70934" w:rsidRPr="00C70934" w:rsidRDefault="00C70934" w:rsidP="00C70934">
      <w:pPr>
        <w:pStyle w:val="ListParagraph"/>
        <w:rPr>
          <w:rFonts w:ascii="Times New Roman" w:hAnsi="Times New Roman"/>
          <w:sz w:val="24"/>
          <w:szCs w:val="24"/>
        </w:rPr>
      </w:pPr>
    </w:p>
    <w:p w:rsidR="00C70934" w:rsidRPr="00C70934" w:rsidRDefault="000A5CDF" w:rsidP="00C709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</w:t>
      </w:r>
      <w:r w:rsidR="00471BCB">
        <w:rPr>
          <w:rFonts w:ascii="Times New Roman" w:hAnsi="Times New Roman"/>
          <w:sz w:val="24"/>
          <w:szCs w:val="24"/>
        </w:rPr>
        <w:t>eb services</w:t>
      </w:r>
      <w:r>
        <w:rPr>
          <w:rFonts w:ascii="Times New Roman" w:hAnsi="Times New Roman"/>
          <w:sz w:val="24"/>
          <w:szCs w:val="24"/>
        </w:rPr>
        <w:t xml:space="preserve"> and forms</w:t>
      </w:r>
      <w:r w:rsidR="00471BCB">
        <w:rPr>
          <w:rFonts w:ascii="Times New Roman" w:hAnsi="Times New Roman"/>
          <w:sz w:val="24"/>
          <w:szCs w:val="24"/>
        </w:rPr>
        <w:t xml:space="preserve"> should be</w:t>
      </w:r>
      <w:r>
        <w:rPr>
          <w:rFonts w:ascii="Times New Roman" w:hAnsi="Times New Roman"/>
          <w:sz w:val="24"/>
          <w:szCs w:val="24"/>
        </w:rPr>
        <w:t xml:space="preserve"> made available so that “</w:t>
      </w:r>
      <w:r w:rsidRPr="00907AD6">
        <w:rPr>
          <w:rFonts w:ascii="Times New Roman" w:hAnsi="Times New Roman"/>
          <w:sz w:val="24"/>
          <w:szCs w:val="24"/>
        </w:rPr>
        <w:t>core</w:t>
      </w:r>
      <w:r>
        <w:rPr>
          <w:rFonts w:ascii="Times New Roman" w:hAnsi="Times New Roman"/>
          <w:sz w:val="24"/>
          <w:szCs w:val="24"/>
        </w:rPr>
        <w:t>,</w:t>
      </w:r>
      <w:r w:rsidRPr="00907AD6">
        <w:rPr>
          <w:rFonts w:ascii="Times New Roman" w:hAnsi="Times New Roman"/>
          <w:sz w:val="24"/>
          <w:szCs w:val="24"/>
        </w:rPr>
        <w:t xml:space="preserve"> possible</w:t>
      </w:r>
      <w:r>
        <w:rPr>
          <w:rFonts w:ascii="Times New Roman" w:hAnsi="Times New Roman"/>
          <w:sz w:val="24"/>
          <w:szCs w:val="24"/>
        </w:rPr>
        <w:t>-</w:t>
      </w:r>
      <w:r w:rsidRPr="00907AD6">
        <w:rPr>
          <w:rFonts w:ascii="Times New Roman" w:hAnsi="Times New Roman"/>
          <w:sz w:val="24"/>
          <w:szCs w:val="24"/>
        </w:rPr>
        <w:t>case report message</w:t>
      </w:r>
      <w:r>
        <w:rPr>
          <w:rFonts w:ascii="Times New Roman" w:hAnsi="Times New Roman"/>
          <w:sz w:val="24"/>
          <w:szCs w:val="24"/>
        </w:rPr>
        <w:t xml:space="preserve">” can be used for </w:t>
      </w:r>
      <w:r w:rsidR="00471BC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syndromic” / biosurveillance</w:t>
      </w:r>
      <w:r w:rsidR="00471BCB">
        <w:rPr>
          <w:rFonts w:ascii="Times New Roman" w:hAnsi="Times New Roman"/>
          <w:sz w:val="24"/>
          <w:szCs w:val="24"/>
        </w:rPr>
        <w:t xml:space="preserve"> and also initiate the request for additional disease and jurisdictionally specific data needed for a full</w:t>
      </w:r>
      <w:r w:rsidR="004D4033">
        <w:rPr>
          <w:rFonts w:ascii="Times New Roman" w:hAnsi="Times New Roman"/>
          <w:sz w:val="24"/>
          <w:szCs w:val="24"/>
        </w:rPr>
        <w:t xml:space="preserve"> case</w:t>
      </w:r>
      <w:r w:rsidR="0089552B">
        <w:rPr>
          <w:rFonts w:ascii="Times New Roman" w:hAnsi="Times New Roman"/>
          <w:sz w:val="24"/>
          <w:szCs w:val="24"/>
        </w:rPr>
        <w:t xml:space="preserve"> report.</w:t>
      </w:r>
    </w:p>
    <w:p w:rsidR="00F62BB6" w:rsidRDefault="00F62BB6" w:rsidP="00B446F9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6B5F98" w:rsidRPr="00B446F9" w:rsidRDefault="003849D6" w:rsidP="00B446F9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thank NCVHS again for this opportunity to testify. Attention to this issue at a critical </w:t>
      </w:r>
      <w:r w:rsidRPr="005664BE">
        <w:rPr>
          <w:rFonts w:ascii="Times New Roman" w:hAnsi="Times New Roman"/>
          <w:sz w:val="24"/>
          <w:szCs w:val="24"/>
        </w:rPr>
        <w:t>juncture if the public is to get this basic value out</w:t>
      </w:r>
      <w:r w:rsidR="00703182">
        <w:rPr>
          <w:rFonts w:ascii="Times New Roman" w:hAnsi="Times New Roman"/>
          <w:sz w:val="24"/>
          <w:szCs w:val="24"/>
        </w:rPr>
        <w:t xml:space="preserve"> of their huge EHR investment and an appropriate platform for more case reporting and chronic disease population health management is to be established.</w:t>
      </w:r>
    </w:p>
    <w:sectPr w:rsidR="006B5F98" w:rsidRPr="00B446F9" w:rsidSect="000552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23" w:rsidRDefault="00AB6523" w:rsidP="0063543F">
      <w:r>
        <w:separator/>
      </w:r>
    </w:p>
  </w:endnote>
  <w:endnote w:type="continuationSeparator" w:id="0">
    <w:p w:rsidR="00AB6523" w:rsidRDefault="00AB6523" w:rsidP="0063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F9" w:rsidRDefault="00B446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F9" w:rsidRDefault="00B446F9" w:rsidP="000552D6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F9" w:rsidRDefault="00B446F9" w:rsidP="00005A46">
    <w:pPr>
      <w:pStyle w:val="Footer"/>
      <w:jc w:val="center"/>
      <w:rPr>
        <w:rFonts w:ascii="HelveticaNeueLT Std" w:hAnsi="HelveticaNeueLT Std"/>
      </w:rPr>
    </w:pPr>
  </w:p>
  <w:p w:rsidR="00B446F9" w:rsidRDefault="00B446F9" w:rsidP="00005A46">
    <w:pPr>
      <w:pStyle w:val="Footer"/>
      <w:jc w:val="center"/>
      <w:rPr>
        <w:rFonts w:ascii="HelveticaNeueLT Std" w:hAnsi="HelveticaNeueLT Std"/>
      </w:rPr>
    </w:pPr>
  </w:p>
  <w:p w:rsidR="00B446F9" w:rsidRPr="00005A46" w:rsidRDefault="00B446F9" w:rsidP="00005A46">
    <w:pPr>
      <w:pStyle w:val="Footer"/>
      <w:jc w:val="center"/>
      <w:rPr>
        <w:rFonts w:ascii="HelveticaNeueLT Std" w:hAnsi="HelveticaNeueLT Std"/>
      </w:rPr>
    </w:pPr>
    <w:r w:rsidRPr="00D47085">
      <w:rPr>
        <w:rFonts w:ascii="HelveticaNeueLT Std" w:hAnsi="HelveticaNeueLT Std"/>
      </w:rPr>
      <w:t>4720 Montgomery Lane, Suite 500</w:t>
    </w:r>
    <w:r>
      <w:rPr>
        <w:rFonts w:ascii="HelveticaNeueLT Std" w:hAnsi="HelveticaNeueLT Std"/>
      </w:rPr>
      <w:t xml:space="preserve"> • Bethesda, MD 20814 • Tel:</w:t>
    </w:r>
    <w:r w:rsidRPr="00D47085">
      <w:rPr>
        <w:rFonts w:ascii="HelveticaNeueLT Std" w:hAnsi="HelveticaNeueLT Std"/>
      </w:rPr>
      <w:t xml:space="preserve"> 301-657-1291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23" w:rsidRDefault="00AB6523" w:rsidP="0063543F">
      <w:r>
        <w:separator/>
      </w:r>
    </w:p>
  </w:footnote>
  <w:footnote w:type="continuationSeparator" w:id="0">
    <w:p w:rsidR="00AB6523" w:rsidRDefault="00AB6523" w:rsidP="00635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F9" w:rsidRDefault="00B446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F9" w:rsidRDefault="00B446F9" w:rsidP="0063543F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6F9" w:rsidRPr="00DB3F34" w:rsidRDefault="00B446F9" w:rsidP="000552D6">
    <w:pPr>
      <w:pStyle w:val="Header"/>
      <w:jc w:val="center"/>
      <w:rPr>
        <w:rFonts w:eastAsia="Batang"/>
      </w:rPr>
    </w:pPr>
    <w:r>
      <w:rPr>
        <w:rFonts w:eastAsia="Batang" w:hint="eastAsia"/>
        <w:noProof/>
      </w:rPr>
      <w:drawing>
        <wp:inline distT="0" distB="0" distL="0" distR="0">
          <wp:extent cx="2914650" cy="779420"/>
          <wp:effectExtent l="0" t="0" r="0" b="0"/>
          <wp:docPr id="1" name="Picture 0" descr="amia-logo-no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ia-logo-nob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1397" cy="778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FEC"/>
    <w:multiLevelType w:val="hybridMultilevel"/>
    <w:tmpl w:val="AD424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95928"/>
    <w:multiLevelType w:val="hybridMultilevel"/>
    <w:tmpl w:val="6DFA7F56"/>
    <w:lvl w:ilvl="0" w:tplc="4EE871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901310"/>
    <w:multiLevelType w:val="hybridMultilevel"/>
    <w:tmpl w:val="F952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11150"/>
    <w:multiLevelType w:val="hybridMultilevel"/>
    <w:tmpl w:val="5628A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6C"/>
    <w:rsid w:val="00005A46"/>
    <w:rsid w:val="000552D6"/>
    <w:rsid w:val="000572BC"/>
    <w:rsid w:val="000664B1"/>
    <w:rsid w:val="00067970"/>
    <w:rsid w:val="000A5CDF"/>
    <w:rsid w:val="000E68C9"/>
    <w:rsid w:val="000F7934"/>
    <w:rsid w:val="0013230F"/>
    <w:rsid w:val="001479F2"/>
    <w:rsid w:val="00177CB4"/>
    <w:rsid w:val="001A39FB"/>
    <w:rsid w:val="001B79F9"/>
    <w:rsid w:val="001E02C0"/>
    <w:rsid w:val="001F03A0"/>
    <w:rsid w:val="001F3355"/>
    <w:rsid w:val="001F5884"/>
    <w:rsid w:val="0022494E"/>
    <w:rsid w:val="00225B95"/>
    <w:rsid w:val="002540F7"/>
    <w:rsid w:val="002568AC"/>
    <w:rsid w:val="00263DA4"/>
    <w:rsid w:val="0026482D"/>
    <w:rsid w:val="00266042"/>
    <w:rsid w:val="0026765C"/>
    <w:rsid w:val="0027379D"/>
    <w:rsid w:val="0028119C"/>
    <w:rsid w:val="002853B4"/>
    <w:rsid w:val="002A00F0"/>
    <w:rsid w:val="002C253C"/>
    <w:rsid w:val="002E7C71"/>
    <w:rsid w:val="0030341F"/>
    <w:rsid w:val="003122BB"/>
    <w:rsid w:val="0031513B"/>
    <w:rsid w:val="00320C28"/>
    <w:rsid w:val="00323473"/>
    <w:rsid w:val="003849D6"/>
    <w:rsid w:val="0038656C"/>
    <w:rsid w:val="003A1176"/>
    <w:rsid w:val="003A668D"/>
    <w:rsid w:val="003B0A8C"/>
    <w:rsid w:val="003B585E"/>
    <w:rsid w:val="003D29F0"/>
    <w:rsid w:val="00471BCB"/>
    <w:rsid w:val="00491CA9"/>
    <w:rsid w:val="004B3A74"/>
    <w:rsid w:val="004B520A"/>
    <w:rsid w:val="004C59DE"/>
    <w:rsid w:val="004D4033"/>
    <w:rsid w:val="004E3826"/>
    <w:rsid w:val="004F0D61"/>
    <w:rsid w:val="00511EEA"/>
    <w:rsid w:val="005125D6"/>
    <w:rsid w:val="005150AA"/>
    <w:rsid w:val="00531199"/>
    <w:rsid w:val="0054163D"/>
    <w:rsid w:val="005422F2"/>
    <w:rsid w:val="00553E9F"/>
    <w:rsid w:val="005664BE"/>
    <w:rsid w:val="00567DBB"/>
    <w:rsid w:val="00575DF2"/>
    <w:rsid w:val="00592B5F"/>
    <w:rsid w:val="005A0905"/>
    <w:rsid w:val="005B7E7A"/>
    <w:rsid w:val="005D46A2"/>
    <w:rsid w:val="005E0C8F"/>
    <w:rsid w:val="005E3B8A"/>
    <w:rsid w:val="005E6EC1"/>
    <w:rsid w:val="005F699E"/>
    <w:rsid w:val="00620CCC"/>
    <w:rsid w:val="00621060"/>
    <w:rsid w:val="00624AE5"/>
    <w:rsid w:val="00624F13"/>
    <w:rsid w:val="0063543F"/>
    <w:rsid w:val="00636450"/>
    <w:rsid w:val="0065326C"/>
    <w:rsid w:val="006700D6"/>
    <w:rsid w:val="00676337"/>
    <w:rsid w:val="006A1B8B"/>
    <w:rsid w:val="006A6AD4"/>
    <w:rsid w:val="006B5F98"/>
    <w:rsid w:val="006C05C5"/>
    <w:rsid w:val="006C16CA"/>
    <w:rsid w:val="00700E7F"/>
    <w:rsid w:val="00703182"/>
    <w:rsid w:val="00707D81"/>
    <w:rsid w:val="00753758"/>
    <w:rsid w:val="00782BA3"/>
    <w:rsid w:val="0078346D"/>
    <w:rsid w:val="007B428F"/>
    <w:rsid w:val="007B72DE"/>
    <w:rsid w:val="007F429E"/>
    <w:rsid w:val="007F42D7"/>
    <w:rsid w:val="007F7974"/>
    <w:rsid w:val="00805E5C"/>
    <w:rsid w:val="008128B6"/>
    <w:rsid w:val="0082693E"/>
    <w:rsid w:val="008675AA"/>
    <w:rsid w:val="0089552B"/>
    <w:rsid w:val="008A220D"/>
    <w:rsid w:val="008C7ED8"/>
    <w:rsid w:val="008D63C8"/>
    <w:rsid w:val="008E2C60"/>
    <w:rsid w:val="008E3EAE"/>
    <w:rsid w:val="009057E8"/>
    <w:rsid w:val="00907AD6"/>
    <w:rsid w:val="009675AE"/>
    <w:rsid w:val="009A1202"/>
    <w:rsid w:val="009B3D69"/>
    <w:rsid w:val="009E6195"/>
    <w:rsid w:val="009F577E"/>
    <w:rsid w:val="00A2601D"/>
    <w:rsid w:val="00A37254"/>
    <w:rsid w:val="00A60348"/>
    <w:rsid w:val="00A63C10"/>
    <w:rsid w:val="00A67683"/>
    <w:rsid w:val="00AA25DF"/>
    <w:rsid w:val="00AB6523"/>
    <w:rsid w:val="00AD4527"/>
    <w:rsid w:val="00B004A3"/>
    <w:rsid w:val="00B06B2A"/>
    <w:rsid w:val="00B36400"/>
    <w:rsid w:val="00B446F9"/>
    <w:rsid w:val="00B45601"/>
    <w:rsid w:val="00B65C09"/>
    <w:rsid w:val="00B96887"/>
    <w:rsid w:val="00BA7903"/>
    <w:rsid w:val="00BD642D"/>
    <w:rsid w:val="00C16346"/>
    <w:rsid w:val="00C70934"/>
    <w:rsid w:val="00C73195"/>
    <w:rsid w:val="00C81BAD"/>
    <w:rsid w:val="00CC04D8"/>
    <w:rsid w:val="00CD06D5"/>
    <w:rsid w:val="00D063A9"/>
    <w:rsid w:val="00D215B3"/>
    <w:rsid w:val="00D46A5A"/>
    <w:rsid w:val="00D55A67"/>
    <w:rsid w:val="00D72948"/>
    <w:rsid w:val="00D95A87"/>
    <w:rsid w:val="00D974AD"/>
    <w:rsid w:val="00DA070D"/>
    <w:rsid w:val="00DB3F34"/>
    <w:rsid w:val="00DC0E04"/>
    <w:rsid w:val="00DC2A8A"/>
    <w:rsid w:val="00DC6DD1"/>
    <w:rsid w:val="00DE0934"/>
    <w:rsid w:val="00DE16AF"/>
    <w:rsid w:val="00E1358D"/>
    <w:rsid w:val="00E3679A"/>
    <w:rsid w:val="00E762AD"/>
    <w:rsid w:val="00E763D6"/>
    <w:rsid w:val="00E96F7E"/>
    <w:rsid w:val="00EB3DF8"/>
    <w:rsid w:val="00F141C9"/>
    <w:rsid w:val="00F17E73"/>
    <w:rsid w:val="00F310FF"/>
    <w:rsid w:val="00F47D3E"/>
    <w:rsid w:val="00F62BB6"/>
    <w:rsid w:val="00F733E5"/>
    <w:rsid w:val="00F943EE"/>
    <w:rsid w:val="00FA0238"/>
    <w:rsid w:val="00FA3C06"/>
    <w:rsid w:val="00FE466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6D"/>
    <w:rPr>
      <w:rFonts w:ascii="AGaramond" w:eastAsia="Times New Roman" w:hAnsi="A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5C09"/>
    <w:rPr>
      <w:b/>
      <w:bCs/>
    </w:rPr>
  </w:style>
  <w:style w:type="paragraph" w:styleId="NoSpacing">
    <w:name w:val="No Spacing"/>
    <w:basedOn w:val="Normal"/>
    <w:uiPriority w:val="1"/>
    <w:qFormat/>
    <w:rsid w:val="00B65C09"/>
    <w:pPr>
      <w:spacing w:before="120" w:after="216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43F"/>
  </w:style>
  <w:style w:type="paragraph" w:styleId="Footer">
    <w:name w:val="footer"/>
    <w:basedOn w:val="Normal"/>
    <w:link w:val="FooterChar"/>
    <w:uiPriority w:val="99"/>
    <w:unhideWhenUsed/>
    <w:rsid w:val="0063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43F"/>
  </w:style>
  <w:style w:type="paragraph" w:styleId="BodyText">
    <w:name w:val="Body Text"/>
    <w:basedOn w:val="Normal"/>
    <w:link w:val="BodyTextChar"/>
    <w:rsid w:val="0078346D"/>
    <w:pPr>
      <w:jc w:val="center"/>
    </w:pPr>
    <w:rPr>
      <w:noProof/>
      <w:sz w:val="32"/>
    </w:rPr>
  </w:style>
  <w:style w:type="character" w:customStyle="1" w:styleId="BodyTextChar">
    <w:name w:val="Body Text Char"/>
    <w:basedOn w:val="DefaultParagraphFont"/>
    <w:link w:val="BodyText"/>
    <w:rsid w:val="0078346D"/>
    <w:rPr>
      <w:rFonts w:ascii="AGaramond" w:eastAsia="Times New Roman" w:hAnsi="AGaramond"/>
      <w:noProof/>
      <w:sz w:val="32"/>
    </w:rPr>
  </w:style>
  <w:style w:type="paragraph" w:styleId="ListParagraph">
    <w:name w:val="List Paragraph"/>
    <w:basedOn w:val="Normal"/>
    <w:uiPriority w:val="34"/>
    <w:qFormat/>
    <w:rsid w:val="00C70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6D"/>
    <w:rPr>
      <w:rFonts w:ascii="AGaramond" w:eastAsia="Times New Roman" w:hAnsi="A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5C09"/>
    <w:rPr>
      <w:b/>
      <w:bCs/>
    </w:rPr>
  </w:style>
  <w:style w:type="paragraph" w:styleId="NoSpacing">
    <w:name w:val="No Spacing"/>
    <w:basedOn w:val="Normal"/>
    <w:uiPriority w:val="1"/>
    <w:qFormat/>
    <w:rsid w:val="00B65C09"/>
    <w:pPr>
      <w:spacing w:before="120" w:after="216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4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43F"/>
  </w:style>
  <w:style w:type="paragraph" w:styleId="Footer">
    <w:name w:val="footer"/>
    <w:basedOn w:val="Normal"/>
    <w:link w:val="FooterChar"/>
    <w:uiPriority w:val="99"/>
    <w:unhideWhenUsed/>
    <w:rsid w:val="0063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43F"/>
  </w:style>
  <w:style w:type="paragraph" w:styleId="BodyText">
    <w:name w:val="Body Text"/>
    <w:basedOn w:val="Normal"/>
    <w:link w:val="BodyTextChar"/>
    <w:rsid w:val="0078346D"/>
    <w:pPr>
      <w:jc w:val="center"/>
    </w:pPr>
    <w:rPr>
      <w:noProof/>
      <w:sz w:val="32"/>
    </w:rPr>
  </w:style>
  <w:style w:type="character" w:customStyle="1" w:styleId="BodyTextChar">
    <w:name w:val="Body Text Char"/>
    <w:basedOn w:val="DefaultParagraphFont"/>
    <w:link w:val="BodyText"/>
    <w:rsid w:val="0078346D"/>
    <w:rPr>
      <w:rFonts w:ascii="AGaramond" w:eastAsia="Times New Roman" w:hAnsi="AGaramond"/>
      <w:noProof/>
      <w:sz w:val="32"/>
    </w:rPr>
  </w:style>
  <w:style w:type="paragraph" w:styleId="ListParagraph">
    <w:name w:val="List Paragraph"/>
    <w:basedOn w:val="Normal"/>
    <w:uiPriority w:val="34"/>
    <w:qFormat/>
    <w:rsid w:val="00C7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oonsk\AppData\Local\Evernote\Evernote\Databases\Attachments\2011%20Letterhead%20Document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 Letterhead Document Format.dotx</Template>
  <TotalTime>1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Loonsk, John</dc:creator>
  <cp:lastModifiedBy>Loonsk, John</cp:lastModifiedBy>
  <cp:revision>2</cp:revision>
  <dcterms:created xsi:type="dcterms:W3CDTF">2013-11-08T16:24:00Z</dcterms:created>
  <dcterms:modified xsi:type="dcterms:W3CDTF">2013-11-08T16:24:00Z</dcterms:modified>
</cp:coreProperties>
</file>