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56"/>
          <w:szCs w:val="56"/>
          <w:rtl w:val="0"/>
        </w:rPr>
        <w:t xml:space="preserve">Mechanic 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5fa3"/>
          <w:sz w:val="28"/>
          <w:szCs w:val="28"/>
          <w:rtl w:val="0"/>
        </w:rPr>
        <w:t xml:space="preserve">Documentação da Modelagem de 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22"/>
          <w:szCs w:val="22"/>
          <w:rtl w:val="0"/>
        </w:rPr>
        <w:t xml:space="preserve">PostgreSQL 14+  |  Prisma 7  |  Tech Challenge Fase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7280"/>
          <w:sz w:val="24"/>
          <w:szCs w:val="24"/>
          <w:rtl w:val="0"/>
        </w:rPr>
        <w:t xml:space="preserve">Grupo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28"/>
          <w:szCs w:val="28"/>
          <w:rtl w:val="0"/>
        </w:rPr>
        <w:t xml:space="preserve">GL3R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2e5fa3" w:space="0" w:sz="4" w:val="single"/>
        </w:pBdr>
        <w:spacing w:after="3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Histórico de revisões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800"/>
        <w:gridCol w:w="6360"/>
        <w:tblGridChange w:id="0">
          <w:tblGrid>
            <w:gridCol w:w="1200"/>
            <w:gridCol w:w="18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Alterações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REV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color w:val="37415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Versão inicial — 11 tabelas, schema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REV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12/04/2026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mileage_at_service em work_orders; quotes 1:N; customers campos obrigatórios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REV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12/04/2026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Validado via Prisma Migrate — migration 20260412222440_schema_revision aplicada no banco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W w:type="dxa" w:w="1200"/>
          </w:tcPr>
          <w:p>
            <w:r>
              <w:t>REV 3</w:t>
            </w:r>
          </w:p>
        </w:tc>
        <w:tc>
          <w:tcPr>
            <w:tcW w:type="dxa" w:w="1800"/>
          </w:tcPr>
          <w:p>
            <w:r>
              <w:t>15/04/2026</w:t>
            </w:r>
          </w:p>
        </w:tc>
        <w:tc>
          <w:tcPr>
            <w:tcW w:type="dxa" w:w="6360"/>
          </w:tcPr>
          <w:p>
            <w:r>
              <w:t>Normalização do schema: 7 enums nativos no PostgreSQL; tabela addresses (1:N com customers); remoção de customers.address; UNIQUE em customers.email; remoção de work_order_services.time_spent_min, adicionados started_at e finished_at; status_history tipado com WorkOrderStatus; parts.unit tipado com enum Unit</w:t>
            </w:r>
          </w:p>
        </w:tc>
      </w:tr>
    </w:tbl>
    <w:p w:rsidR="00000000" w:rsidDel="00000000" w:rsidP="00000000" w:rsidRDefault="00000000" w:rsidRPr="00000000" w14:paraId="00000014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Bdr>
          <w:bottom w:color="2e5fa3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30"/>
          <w:szCs w:val="30"/>
          <w:rtl w:val="0"/>
        </w:rPr>
        <w:t xml:space="preserve">1. Visão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before="80" w:line="30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Este documento descreve a modelagem do banco de dados do sistema de gerenciamento da oficina mecânica Mechanic Shop, desenvolvido pelo grupo GL3R para o Tech Challenge Fase 1. A estrutura cobre todos os fluxos do desafio: ordens de serviço, controle de estoque, orçamentos e rastreabilidade de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left w:color="2e5fa3" w:space="8" w:sz="14" w:val="single"/>
        </w:pBdr>
        <w:shd w:fill="ebf0fa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5fa3"/>
          <w:sz w:val="20"/>
          <w:szCs w:val="20"/>
          <w:rtl w:val="0"/>
        </w:rPr>
        <w:t xml:space="preserve">O banco utiliza PostgreSQL 14+ com UUID como chave primária em todas as tabelas. Os status são gerenciados como ENUMs no banco, sem tabelas de lookup, evitando joins desnecessários.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1.1 Resumo das tabelas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Tabelas e responsabilidades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Funcionários internos — admin, mecânicos e atendentes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Clientes PF e PJ identificados por CPF/CNPJ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vehicles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Veículos vinculados a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Catálogo de serviços oferecidos pela oficina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parts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Peças e insumos com controle de estoque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work_orders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Ordens de serviço — tabela central do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work_order_services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Serviços vinculados a uma OS (N:N)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work_order_parts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Peças utilizadas em uma OS (N:N)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quotes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Orçamentos por OS (1:N) — vigente identificado por status 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status_history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Auditoria de todas as mudanças de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stock_movements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Rastreabilidade de entradas e saídas de estoque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W w:type="dxa" w:w="2800"/>
          </w:tcPr>
          <w:p>
            <w:r>
              <w:t>addresses</w:t>
            </w:r>
          </w:p>
        </w:tc>
        <w:tc>
          <w:tcPr>
            <w:tcW w:type="dxa" w:w="6560"/>
          </w:tcPr>
          <w:p>
            <w:r>
              <w:t>Endereços vinculados a clientes (1:N) — rua, cidade, estado, CEP</w:t>
            </w:r>
          </w:p>
        </w:tc>
      </w:tr>
    </w:tbl>
    <w:p w:rsidR="00000000" w:rsidDel="00000000" w:rsidP="00000000" w:rsidRDefault="00000000" w:rsidRPr="00000000" w14:paraId="00000034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pBdr>
          <w:bottom w:color="2e5fa3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30"/>
          <w:szCs w:val="30"/>
          <w:rtl w:val="0"/>
        </w:rPr>
        <w:t xml:space="preserve">2. Tabelas de Autenticação e Acesso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2.1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before="80" w:line="30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Armazena os funcionários internos. É a base do sistema de autenticação JWT. O campo password_hash nunca guarda a senha em texto puro — é processada com bcrypt antes de salvar. O campo is_active permite desativar um usuário sem removê-lo (soft delete).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Campos da tabela users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1800"/>
        <w:gridCol w:w="3760"/>
        <w:tblGridChange w:id="0">
          <w:tblGrid>
            <w:gridCol w:w="2000"/>
            <w:gridCol w:w="1800"/>
            <w:gridCol w:w="18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Nome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NOT NULL,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Email de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Senha criptografada (bcrypt)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user_role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DEFAULT ATTENDANT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ADMIN | MECHANIC | ATTENDANT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DEFAULT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Soft delete do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Data de criação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Última atualização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pBdr>
          <w:bottom w:color="2e5fa3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30"/>
          <w:szCs w:val="30"/>
          <w:rtl w:val="0"/>
        </w:rPr>
        <w:t xml:space="preserve">3. Tabelas de Clientes e Veículos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3.1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00" w:before="80" w:line="30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Centraliza os dados dos clientes PF (CPF) e PJ (CNPJ). O campo document é UNIQUE — não é possível cadastrar dois clientes com o mesmo documento. A validação do formato do CPF/CNPJ ocorre na camada de aplicação. Email, telefone e endereço são obrigatórios pois são essenciais para envio de orçamento e contato com o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Campos da tabela customers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1800"/>
        <w:gridCol w:w="3760"/>
        <w:tblGridChange w:id="0">
          <w:tblGrid>
            <w:gridCol w:w="2000"/>
            <w:gridCol w:w="1800"/>
            <w:gridCol w:w="18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VARCHAR(18)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NOT NULL,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CPF ou CNPJ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customer_type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DEFAULT INDIVIDUAL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INDIVIDUAL | COMPANY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>NOT NULL,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Email de contato (obrigatório)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Telefone de contato (obrigatório)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>— (removido)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>Campo removido. Endereços agora em tabela addresses (1:N)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3.2 vehicles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00" w:before="80" w:line="30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Cada veículo pertence a um único cliente. A placa é UNIQUE. Os campos brand, model e year são obrigatórios pois são informações cadastrais essenciais. O campo mileage registra o último KM conhecido do veículo — o KM no momento de cada atendimento é registrado em work_orders.mileage_at_service.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Campos da tabela vehicles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1800"/>
        <w:gridCol w:w="3760"/>
        <w:tblGridChange w:id="0">
          <w:tblGrid>
            <w:gridCol w:w="2000"/>
            <w:gridCol w:w="1800"/>
            <w:gridCol w:w="18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FK -&gt; 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Dono do veículo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NOT NULL,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Placa do veículo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Marca (ex: Toyota)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Modelo (ex: Corolla)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SMALLINT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Ano de fabricação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VARCHAR(40)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Cor do veículo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mileage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Último KM registrado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pBdr>
          <w:bottom w:color="2e5fa3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30"/>
          <w:szCs w:val="30"/>
          <w:rtl w:val="0"/>
        </w:rPr>
        <w:t xml:space="preserve">4. Tabelas de Catálogo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4.1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00" w:before="80" w:line="30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Catálogo de serviços da oficina. O base_price é o preço padrão que pode ser sobrescrito na OS. O estimated_time_min alimenta o cálculo de tempo médio de execução.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Campos da tabela services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800"/>
        <w:gridCol w:w="1600"/>
        <w:gridCol w:w="3560"/>
        <w:tblGridChange w:id="0">
          <w:tblGrid>
            <w:gridCol w:w="2400"/>
            <w:gridCol w:w="1800"/>
            <w:gridCol w:w="16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Nome do serviço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base_price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NOT NULL &gt;=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Preço base do serviço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estimated_time_min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DEFAULT 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Tempo estimado em minutos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DEFAULT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Soft delete do serviço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4.2 parts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00" w:before="80" w:line="30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Peças e insumos em estoque. O stock_quantity é a quantidade atual. O min_stock é o mínimo antes de precisar repor. Toda movimentação de estoque gera um registro em stock_movements.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Campos da tabela parts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800"/>
        <w:gridCol w:w="1600"/>
        <w:gridCol w:w="3560"/>
        <w:tblGridChange w:id="0">
          <w:tblGrid>
            <w:gridCol w:w="2400"/>
            <w:gridCol w:w="1800"/>
            <w:gridCol w:w="16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NOT NULL,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Código interno da peça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Nome da peça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unit_price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NOT NULL &gt;=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Preço unitário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stock_quantity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Quantidade atual em estoque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min_stock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Quantidade mínima de reposição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>"Unit"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DEFAULT 'UN'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>Unidade de medida: UN | KG | L | ML | M | CX | PC | JG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pBdr>
          <w:bottom w:color="2e5fa3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30"/>
          <w:szCs w:val="30"/>
          <w:rtl w:val="0"/>
        </w:rPr>
        <w:t xml:space="preserve">5. Ordem de Serviço (work_orders)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00" w:before="80" w:line="30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Tabela central do sistema. Conecta cliente, veículo, mecânico responsável, serviços, peças, orçamentos e histórico de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5.1 Campos principais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Campos da tabela work_orders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1800"/>
        <w:gridCol w:w="3560"/>
        <w:tblGridChange w:id="0">
          <w:tblGrid>
            <w:gridCol w:w="2200"/>
            <w:gridCol w:w="1800"/>
            <w:gridCol w:w="18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Identificador único da 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Número legível (ex: WO-2024-0001)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FK -&gt; 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Cliente solicitante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vehicle_id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FK -&gt; vehicles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Veículo em atendimento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assigned_user_id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FK -&gt; users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Mecânico 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work_order_status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DEFAULT 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Status atual da 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mileage_at_service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KM no momento do atendimento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total_amount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Valor total calculado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approved_at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Momento da aprovação do orçamento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started_at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Início da execução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finished_at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Conclusão do serviço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delivered_at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Entrega ao cliente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5.2 Ciclo de vida do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Estados da Ordem de Serviço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800"/>
        <w:gridCol w:w="3760"/>
        <w:tblGridChange w:id="0">
          <w:tblGrid>
            <w:gridCol w:w="2800"/>
            <w:gridCol w:w="28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Próximo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IN_DIAGNOSIS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OS criada, veículo recebido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IN_DIAGNOSIS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AWAITING_APPROVAL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Mecânico inspecionando o veículo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AWAITING_APPROVAL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IN_PROGRESS / 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Orçamento enviado ao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IN_PROGRESS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FINISHED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Orçamento aprovado, serviço em execução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FINISHED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DELIVERED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Serviço concluído, aguardando retirada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DELIVERED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Veículo entregue ao cliente. Estado final.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5.3 work_order_services e work_order_parts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00" w:before="80" w:line="30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Tabelas N:N que vinculam serviços e peças a uma OS. Os preços são congelados no momento da criação da OS — mudanças no catálogo não afetam OS já abertas.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pBdr>
          <w:bottom w:color="2e5fa3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30"/>
          <w:szCs w:val="30"/>
          <w:rtl w:val="0"/>
        </w:rPr>
        <w:t xml:space="preserve">6. Orçamento (quotes)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00" w:before="80" w:line="30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Relação 1:N com work_orders — uma OS pode ter múltiplos orçamentos. Isso permite que o cliente rejeite um orçamento, o mecânico descubra problemas adicionais e gere um novo. O orçamento vigente é identificado por status = APPROVED.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Ciclo de status do orçamento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Orçamento calculado mas ainda não enviado ao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Orçamento enviado ao cliente via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Cliente aprovou — OS avança para IN_PROGRESS. Este é o orçamento vigente.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Cliente rejeitou — um novo orçamento pode ser gerado para a mesma 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pBdr>
          <w:bottom w:color="2e5fa3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30"/>
          <w:szCs w:val="30"/>
          <w:rtl w:val="0"/>
        </w:rPr>
        <w:t xml:space="preserve">7. Auditoria e Rastreabilidade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7.1 status_history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00" w:before="80" w:line="30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Registra cada transição de status de uma OS: quem alterou, quando, qual foi o status anterior e o novo. Permite rastrear o histórico completo de uma 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7.2 stock_movements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00" w:before="80" w:line="30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Rastreia cada movimentação de estoque. O work_order_id é opcional — entradas por compra não têm OS vinculada. Os tipos possíveis são IN (entrada), OUT (saída) e ADJUSTMENT (ajuste manual).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pBdr>
          <w:bottom w:color="2e5fa3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30"/>
          <w:szCs w:val="30"/>
          <w:rtl w:val="0"/>
        </w:rPr>
        <w:t xml:space="preserve">8. Relacionamentos e Integridade Referencial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Foreign Keys e comportamento ao deletar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800"/>
        <w:gridCol w:w="1600"/>
        <w:gridCol w:w="2760"/>
        <w:tblGridChange w:id="0">
          <w:tblGrid>
            <w:gridCol w:w="3200"/>
            <w:gridCol w:w="1800"/>
            <w:gridCol w:w="1600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ON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ON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vehicles -&gt; 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Veículo não existe sem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work_orders -&gt; 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Protege histórico de 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work_orders -&gt; vehicles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Protege histórico de 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work_orders -&gt;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OS mantida sem mecânico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work_order_services -&gt; work_orders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Itens deletados com a 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work_order_parts -&gt; work_orders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Itens deletados com a 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quotes -&gt; work_orders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Orçamento preservado com a 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status_history -&gt; work_orders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Histórico preservado com a 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stock_movements -&gt; parts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Rastreabilidade preservada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stock_movements -&gt; work_orders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Movimentação preservada sem OS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W w:type="dxa" w:w="3200"/>
          </w:tcPr>
          <w:p>
            <w:r>
              <w:t>addresses -&gt; customers</w:t>
            </w:r>
          </w:p>
        </w:tc>
        <w:tc>
          <w:tcPr>
            <w:tcW w:type="dxa" w:w="1800"/>
          </w:tcPr>
          <w:p>
            <w:r>
              <w:t>RESTRICT</w:t>
            </w:r>
          </w:p>
        </w:tc>
        <w:tc>
          <w:tcPr>
            <w:tcW w:type="dxa" w:w="1600"/>
          </w:tcPr>
          <w:p>
            <w:r>
              <w:t>CASCADE</w:t>
            </w:r>
          </w:p>
        </w:tc>
        <w:tc>
          <w:tcPr>
            <w:tcW w:type="dxa" w:w="2760"/>
          </w:tcPr>
          <w:p>
            <w:r>
              <w:t>Endereço não existe sem cliente</w:t>
            </w:r>
          </w:p>
        </w:tc>
      </w:tr>
    </w:tbl>
    <w:p w:rsidR="00000000" w:rsidDel="00000000" w:rsidP="00000000" w:rsidRDefault="00000000" w:rsidRPr="00000000" w14:paraId="00000191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pBdr>
          <w:bottom w:color="2e5fa3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30"/>
          <w:szCs w:val="30"/>
          <w:rtl w:val="0"/>
        </w:rPr>
        <w:t xml:space="preserve">9. Índices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00" w:before="80" w:line="30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Além dos índices automáticos de PRIMARY KEY e UNIQUE, os seguintes índices foram criados para otimizar as consultas mais frequentes: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Índices adicionais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Índice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idx_customers_document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Busca de cliente por CPF/CNPJ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idx_customers_name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Busca de cliente por nome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idx_vehicles_plate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Localização rápida de veículo por placa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idx_work_orders_status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Listagem de OS por status (filtro mais usado)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idx_work_orders_customer_id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Histórico de OS de um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idx_work_orders_created_at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Ordenação cronológica e relatórios por período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idx_quotes_work_order_id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Busca de orçamentos por 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idx_sm_part_id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Rastreabilidade de movimentações por peça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idx_sm_created_at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Relatórios de movimentação por período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W w:type="dxa" w:w="3200"/>
          </w:tcPr>
          <w:p>
            <w:r>
              <w:t>customers_email_key</w:t>
            </w:r>
          </w:p>
        </w:tc>
        <w:tc>
          <w:tcPr>
            <w:tcW w:type="dxa" w:w="6160"/>
          </w:tcPr>
          <w:p>
            <w:r>
              <w:t>Unicidade de email por cliente — evita duplicatas de cadastro</w:t>
            </w:r>
          </w:p>
        </w:tc>
      </w:tr>
    </w:tbl>
    <w:p w:rsidR="00000000" w:rsidDel="00000000" w:rsidP="00000000" w:rsidRDefault="00000000" w:rsidRPr="00000000" w14:paraId="000001AB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E">
    <w:pPr>
      <w:pBdr>
        <w:top w:color="d0d7e8" w:space="4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9ca3af"/>
        <w:sz w:val="18"/>
        <w:szCs w:val="18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9ca3af"/>
        <w:sz w:val="18"/>
        <w:szCs w:val="18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D">
    <w:pPr>
      <w:pBdr>
        <w:bottom w:color="2e5fa3" w:space="4" w:sz="4" w:val="single"/>
      </w:pBdr>
      <w:rPr/>
    </w:pPr>
    <w:r w:rsidDel="00000000" w:rsidR="00000000" w:rsidRPr="00000000">
      <w:rPr>
        <w:rFonts w:ascii="Arial" w:cs="Arial" w:eastAsia="Arial" w:hAnsi="Arial"/>
        <w:color w:val="2e5fa3"/>
        <w:sz w:val="18"/>
        <w:szCs w:val="18"/>
        <w:rtl w:val="0"/>
      </w:rPr>
      <w:t xml:space="preserve">Mechanic Shop — GL3R  |  Documentação do Banco de Dados  |  REV 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a6e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fa3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GLVpp9BuZV76LX5bTWNP1v7z/Q==">CgMxLjA4AHIhMW5nbWtFUTdpZi1LdE5OcTdoQjI5bHczNkxmbkNQMFhB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