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56"/>
          <w:szCs w:val="56"/>
          <w:rtl w:val="0"/>
        </w:rPr>
        <w:t xml:space="preserve">Mechanic 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32"/>
          <w:szCs w:val="32"/>
          <w:rtl w:val="0"/>
        </w:rPr>
        <w:t xml:space="preserve">Documentação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color w:val="6b7280"/>
          <w:sz w:val="22"/>
          <w:szCs w:val="22"/>
          <w:rtl w:val="0"/>
        </w:rPr>
        <w:t xml:space="preserve">schema.prisma  •  migration  •  seed.ts  •  prisma.config.ts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PostgreSQL 14+  |  Prisma Migrate  |  Tech Challenge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6"/>
          <w:szCs w:val="26"/>
          <w:rtl w:val="0"/>
        </w:rPr>
        <w:t xml:space="preserve">Grupo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2"/>
          <w:szCs w:val="32"/>
          <w:rtl w:val="0"/>
        </w:rPr>
        <w:t xml:space="preserve">GL3R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5fa3" w:space="0" w:sz="4" w:val="single"/>
        </w:pBd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Histórico de revisões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6360"/>
        <w:tblGridChange w:id="0">
          <w:tblGrid>
            <w:gridCol w:w="1200"/>
            <w:gridCol w:w="18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REV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color w:val="37415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Versão inicial — schema.prisma base, seed e prisma.config.ts documentados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REV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mileage na OS, quotes 1:N, campos obrigatórios em 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REV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Aplicado via Prisma Migrate — migration 20260412222440_schema_revision confirmada no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1200"/>
          </w:tcPr>
          <w:p>
            <w:r>
              <w:t>REV 3</w:t>
            </w:r>
          </w:p>
        </w:tc>
        <w:tc>
          <w:tcPr>
            <w:tcW w:type="dxa" w:w="1800"/>
          </w:tcPr>
          <w:p>
            <w:r>
              <w:t>15/04/2026</w:t>
            </w:r>
          </w:p>
        </w:tc>
        <w:tc>
          <w:tcPr>
            <w:tcW w:type="dxa" w:w="6360"/>
          </w:tcPr>
          <w:p>
            <w:r>
              <w:t>Normalização do schema: 7 enums nativos PostgreSQL; tabela addresses; remoção de customers.address; UNIQUE em customers.email; work_order_services.started_at / finished_at substituindo time_spent_min; scripts db:setup e db:reset adicionados ao package.json</w:t>
            </w:r>
          </w:p>
        </w:tc>
      </w:tr>
    </w:tbl>
    <w:p w:rsidR="00000000" w:rsidDel="00000000" w:rsidP="00000000" w:rsidRDefault="00000000" w:rsidRPr="00000000" w14:paraId="00000015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1.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Este documento descreve os arquivos que compõem a camada de banco de dados do Mechanic Shop, desenvolvido pelo grupo GL3R para o Tech Challenge Fase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Arquivos documentados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schema.prisma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Prisma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Mapeamento ORM dos models e relações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prisma.config.ts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Prisma 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Conexão com o banco e configuração do seed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seed.ts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Dados iniciais para desenvolvimento e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migration_*.sql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Prisma Migrate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Histórico de alterações do schema no banco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2e5fa3" w:space="8" w:sz="14" w:val="single"/>
        </w:pBdr>
        <w:shd w:fill="ebf0fa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5fa3"/>
          <w:sz w:val="20"/>
          <w:szCs w:val="20"/>
          <w:rtl w:val="0"/>
        </w:rPr>
        <w:t xml:space="preserve">No projeto o banco é gerenciado via Prisma Migrate. A connection string fica no prisma.config.ts, não no schema.prisma.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1.1 Ordem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1f5f9" w:val="clear"/>
        <w:spacing w:after="0" w:before="10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# 1. Subir o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docker compose up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# 2. Instalar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# 3. Aplicar todas as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>npm run db:setup   # aplica migrations + gera client + seed (recomendado)</w:t>
        <w:br/>
        <w:t># ou manualmente: npx prisma migrate deploy &amp;&amp; npx prisma generate &amp;&amp; npx prisma db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# 4. Popular o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1f5f9" w:val="clear"/>
        <w:spacing w:after="10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npx prisma db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2. schema.prisma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Define os models, relações e tipos TypeScript do banco. O projeto usa Prisma Migrate, por isso o schema.prisma não contém a URL de conexão — ela fica no prisma.config.ts.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2.1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O bloco generator instrui o Prisma a gerar o Prisma Client em TypeScript: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1f5f9" w:val="clear"/>
        <w:spacing w:after="0" w:before="10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generator client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provider = "prisma-client-js"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1f5f9" w:val="clear"/>
        <w:spacing w:after="10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2.2 Datasource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No projeto o bloco datasource declara apenas o provider. A URL é gerenciada pelo prisma.config.ts: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1f5f9" w:val="clear"/>
        <w:spacing w:after="0" w:before="10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datasource db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provider = "postgresql"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url      = env("DATABASE_URL")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1f5f9" w:val="clear"/>
        <w:spacing w:after="10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2.3 Convenções de mapeamento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O Prisma usa camelCase no TypeScript, enquanto o banco usa snake_case. O decorator @map faz essa tradução: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160" w:lineRule="auto"/>
        <w:rPr/>
      </w:pPr>
      <w:sdt>
        <w:sdtPr>
          <w:id w:val="-207582709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fa3"/>
              <w:sz w:val="20"/>
              <w:szCs w:val="20"/>
              <w:rtl w:val="0"/>
            </w:rPr>
            <w:t xml:space="preserve">Convenções camelCase ↔ snake_case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Prisma (TypeScript)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banco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Decorator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@map("password_hash")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@map("customer_id")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mileageAtService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mileage_at_service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@map("mileage_at_service")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WorkOrder (model)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work_orders (tabela)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@@map("work_orders")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2.4 Revisões aplicadas no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Alterações da REV 1 e REV 2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customers — campos obrigatórios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6853972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20"/>
                    <w:szCs w:val="20"/>
                    <w:rtl w:val="0"/>
                  </w:rPr>
                  <w:t xml:space="preserve">email, phone e address: String? → String (NOT NULL). Obrigatórios para contato e envio de orçamento.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work_orders — mileageAtService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Campo Int? adicionado. Registra o KM no momento do atendimento — varia por 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quotes — relação 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Removido @unique de workOrderId. Uma OS pode ter múltiplos orçamentos. Vigente = status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WorkOrder.quotes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-52483097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4151"/>
                    <w:sz w:val="20"/>
                    <w:szCs w:val="20"/>
                    <w:rtl w:val="0"/>
                  </w:rPr>
                  <w:t xml:space="preserve">Relação quote Quote? → quotes Quote[]. Reflete a mudança para 1:N.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2800"/>
          </w:tcPr>
          <w:p>
            <w:r>
              <w:t>Enums nativos no PostgreSQL</w:t>
            </w:r>
          </w:p>
        </w:tc>
        <w:tc>
          <w:tcPr>
            <w:tcW w:type="dxa" w:w="6560"/>
          </w:tcPr>
          <w:p>
            <w:r>
              <w:t>7 tipos criados: UserRole, CustomerType, WorkOrderStatus, WorkOrderServiceStatus, QuoteStatus, StockMovementType, Unit. Colunas VARCHAR convertidas para enum — banco agora rejeita valores inválidos em nível de constraint.</w:t>
            </w:r>
          </w:p>
        </w:tc>
      </w:tr>
      <w:tr>
        <w:tc>
          <w:tcPr>
            <w:tcW w:type="dxa" w:w="2800"/>
          </w:tcPr>
          <w:p>
            <w:r>
              <w:t>customers — normalização de endereço</w:t>
            </w:r>
          </w:p>
        </w:tc>
        <w:tc>
          <w:tcPr>
            <w:tcW w:type="dxa" w:w="6560"/>
          </w:tcPr>
          <w:p>
            <w:r>
              <w:t>Campo address VARCHAR(255) removido. Nova tabela addresses com relação 1:N: street, city, state (2 chars), zip_code. Um cliente pode ter múltiplos endereços.</w:t>
            </w:r>
          </w:p>
        </w:tc>
      </w:tr>
      <w:tr>
        <w:tc>
          <w:tcPr>
            <w:tcW w:type="dxa" w:w="2800"/>
          </w:tcPr>
          <w:p>
            <w:r>
              <w:t>customers.email — UNIQUE</w:t>
            </w:r>
          </w:p>
        </w:tc>
        <w:tc>
          <w:tcPr>
            <w:tcW w:type="dxa" w:w="6560"/>
          </w:tcPr>
          <w:p>
            <w:r>
              <w:t>Adicionada constraint UNIQUE. O banco agora impede dois clientes com o mesmo email.</w:t>
            </w:r>
          </w:p>
        </w:tc>
      </w:tr>
      <w:tr>
        <w:tc>
          <w:tcPr>
            <w:tcW w:type="dxa" w:w="2800"/>
          </w:tcPr>
          <w:p>
            <w:r>
              <w:t>work_order_services — timestamps de execução</w:t>
            </w:r>
          </w:p>
        </w:tc>
        <w:tc>
          <w:tcPr>
            <w:tcW w:type="dxa" w:w="6560"/>
          </w:tcPr>
          <w:p>
            <w:r>
              <w:t>Campo time_spent_min removido. Adicionados started_at TIMESTAMP e finished_at TIMESTAMP. A duração é derivada dos timestamps, não armazenada diretamente.</w:t>
            </w:r>
          </w:p>
        </w:tc>
      </w:tr>
    </w:tbl>
    <w:p w:rsidR="00000000" w:rsidDel="00000000" w:rsidP="00000000" w:rsidRDefault="00000000" w:rsidRPr="00000000" w14:paraId="0000006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2.5 Relacionamentos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Relações e comportamentos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1200"/>
        <w:gridCol w:w="2760"/>
        <w:tblGridChange w:id="0">
          <w:tblGrid>
            <w:gridCol w:w="2200"/>
            <w:gridCol w:w="2000"/>
            <w:gridCol w:w="1200"/>
            <w:gridCol w:w="12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Veículo deletado com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Não deleta cliente com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Não deleta veículo com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SetNull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OS mantida sem mecânico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WorkOrderService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Itens deletados com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WorkOrderPart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Itens deletados com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Orçamento preservado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StatusHistory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Histórico preservado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StockMovement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Rastreabilidade preservada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StockMovement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N:1 opt.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SetNull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Movimentação preservada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2200"/>
          </w:tcPr>
          <w:p>
            <w:r>
              <w:t>Address</w:t>
            </w:r>
          </w:p>
        </w:tc>
        <w:tc>
          <w:tcPr>
            <w:tcW w:type="dxa" w:w="2000"/>
          </w:tcPr>
          <w:p>
            <w:r>
              <w:t>Customer</w:t>
            </w:r>
          </w:p>
        </w:tc>
        <w:tc>
          <w:tcPr>
            <w:tcW w:type="dxa" w:w="1200"/>
          </w:tcPr>
          <w:p>
            <w:r>
              <w:t>N:1</w:t>
            </w:r>
          </w:p>
        </w:tc>
        <w:tc>
          <w:tcPr>
            <w:tcW w:type="dxa" w:w="1200"/>
          </w:tcPr>
          <w:p>
            <w:r>
              <w:t>Restrict</w:t>
            </w:r>
          </w:p>
        </w:tc>
        <w:tc>
          <w:tcPr>
            <w:tcW w:type="dxa" w:w="2760"/>
          </w:tcPr>
          <w:p>
            <w:r>
              <w:t>Endereço não existe sem cliente</w:t>
            </w:r>
          </w:p>
        </w:tc>
      </w:tr>
    </w:tbl>
    <w:p w:rsidR="00000000" w:rsidDel="00000000" w:rsidP="00000000" w:rsidRDefault="00000000" w:rsidRPr="00000000" w14:paraId="000000A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3. prisma.config.ts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Arquivo de configuração do Prisma no projeto. Define a conexão com o banco, o caminho das migrations e o comando de seed: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1f5f9" w:val="clear"/>
        <w:spacing w:after="0" w:before="10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import "dotenv/config";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import { defineConfig, env } from "prisma/config";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export default defineConfig({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schema: "prisma/schema.prisma",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migrations: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path: "prisma/migrations",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engine: "classic",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datasource: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url: env("DATABASE_URL"),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1f5f9" w:val="clear"/>
        <w:spacing w:after="10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2e5fa3" w:space="8" w:sz="14" w:val="single"/>
        </w:pBdr>
        <w:shd w:fill="ebf0fa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5fa3"/>
          <w:sz w:val="20"/>
          <w:szCs w:val="20"/>
          <w:rtl w:val="0"/>
        </w:rPr>
        <w:t xml:space="preserve">DATABASE_URL deve ser definida no arquivo .env na raiz do projeto. Formato: postgresql://USER:PASSWORD@HOST:PORT/DATABASE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4.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O projeto usa Prisma Migrate para controlar o histórico de alterações do banco. Cada migration corresponde a uma mudança no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Migrations do projeto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20260412014931_initial_schema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Criação inicial de todas as 11 tabelas com FKs e índices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20260412222440_schema_revision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customers NOT NULL; work_orders.mileage_at_service; quotes sem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3600"/>
          </w:tcPr>
          <w:p>
            <w:r>
              <w:t>20260415025844_schema_normalization</w:t>
            </w:r>
          </w:p>
        </w:tc>
        <w:tc>
          <w:tcPr>
            <w:tcW w:type="dxa" w:w="5760"/>
          </w:tcPr>
          <w:p>
            <w:r>
              <w:t>Criação dos 7 enums; DROP/ADD COLUMN para conversão de tipos; criação da tabela addresses; remoção de customers.address; remoção de work_order_services.time_spent_min; adição de work_order_services.started_at e finished_at</w:t>
            </w:r>
          </w:p>
        </w:tc>
      </w:tr>
      <w:tr>
        <w:tc>
          <w:tcPr>
            <w:tcW w:type="dxa" w:w="3600"/>
          </w:tcPr>
          <w:p>
            <w:r>
              <w:t>20260415030000_add_customer_email_unique</w:t>
            </w:r>
          </w:p>
        </w:tc>
        <w:tc>
          <w:tcPr>
            <w:tcW w:type="dxa" w:w="5760"/>
          </w:tcPr>
          <w:p>
            <w:r>
              <w:t>CREATE UNIQUE INDEX customers_email_key ON customers(email)</w:t>
            </w:r>
          </w:p>
        </w:tc>
      </w:tr>
    </w:tbl>
    <w:p w:rsidR="00000000" w:rsidDel="00000000" w:rsidP="00000000" w:rsidRDefault="00000000" w:rsidRPr="00000000" w14:paraId="000000C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4.1 Como criar uma nova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1f5f9" w:val="clear"/>
        <w:spacing w:after="0" w:before="10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# Editar prisma/schema.prisma com as mudanças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# Depois rodar: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npx prisma migrate dev --name nome_descritivo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1f5f9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# Para aplicar em produção: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1f5f9" w:val="clear"/>
        <w:spacing w:after="10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npx prisma migrate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92400e" w:space="8" w:sz="14" w:val="single"/>
        </w:pBdr>
        <w:shd w:fill="fef3c7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2400e"/>
          <w:sz w:val="20"/>
          <w:szCs w:val="20"/>
          <w:rtl w:val="0"/>
        </w:rPr>
        <w:t xml:space="preserve">Nunca edite manualmente os arquivos dentro de prisma/migrations/. O Prisma controla o histórico e qualquer edição manual pode corromper o estado do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pBdr>
          <w:bottom w:color="2e5fa3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5. seed.ts — Dados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Popula o banco com dados representativos para desenvolvimento e testes. Usa upsert para ser idempotente — pode ser re-executado sem criar duplicatas.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5.1 Como executar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1f5f9" w:val="clear"/>
        <w:spacing w:after="100" w:before="10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npx prisma db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before="80" w:line="300" w:lineRule="auto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A configuração do seed fica no prisma.config.ts no bloco migrations. As dependências necessárias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1f5f9" w:val="clear"/>
        <w:spacing w:after="0" w:before="10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npm install bcryptjs 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1f5f9" w:val="clear"/>
        <w:spacing w:after="10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npm install -D ts-node typescript @types/node @types/bcryptjs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5.2 Dados inseridos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Dados criados pelo seed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800"/>
        <w:gridCol w:w="6360"/>
        <w:tblGridChange w:id="0">
          <w:tblGrid>
            <w:gridCol w:w="2200"/>
            <w:gridCol w:w="8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 ADMIN, 1 MECHANIC, 1 ATTENDANT — senha: Admin@123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 clientes PF (CPF) e 1 empresa PJ (CNPJ)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Toyota Corolla, Honda Civic, VW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Oil Change, Alignment, Brake Inspection, Brake Pad, AC Recharge, Diagnosis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Engine Oil, Oil Filter, Brake Pads (FR/RR), AC Gas, Spark Plug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work_orders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WO-2024-0001 com serviços, peças, orçamento e 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Orçamento da WO-2024-0001 com status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status_history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Registro de criação da OS com status 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stock_movements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Saída de 4L de óleo e 1 filtro para a WO-2024-0001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5.3 Credenciais criadas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Usuários do seed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1560"/>
        <w:gridCol w:w="1800"/>
        <w:tblGridChange w:id="0">
          <w:tblGrid>
            <w:gridCol w:w="2400"/>
            <w:gridCol w:w="3600"/>
            <w:gridCol w:w="15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1f3a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Admin GL3R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admin@gl3r.com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Admin@123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Carlos Mechanic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carlos.mechanic@gl3r.com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MECHANIC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4f6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Admin@123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Ana Attendant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ana.attendant@gl3r.com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ATTENDANT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8" w:space="0" w:sz="4" w:val="single"/>
              <w:left w:color="d0d7e8" w:space="0" w:sz="4" w:val="single"/>
              <w:bottom w:color="d0d7e8" w:space="0" w:sz="4" w:val="single"/>
              <w:right w:color="d0d7e8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9"/>
                <w:szCs w:val="19"/>
                <w:rtl w:val="0"/>
              </w:rPr>
              <w:t xml:space="preserve">Admin@123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5b21b6" w:space="8" w:sz="14" w:val="single"/>
        </w:pBdr>
        <w:shd w:fill="ede9fe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b21b6"/>
          <w:sz w:val="20"/>
          <w:szCs w:val="20"/>
          <w:rtl w:val="0"/>
        </w:rPr>
        <w:t xml:space="preserve">As senhas do seed são apenas para desenvolvimento. Em produção nunca utilize senhas fixas em scripts de seed.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pBdr>
        <w:top w:color="d0d7e8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Bdr>
        <w:bottom w:color="2e5fa3" w:space="4" w:sz="4" w:val="single"/>
      </w:pBdr>
      <w:rPr/>
    </w:pPr>
    <w:r w:rsidDel="00000000" w:rsidR="00000000" w:rsidRPr="00000000">
      <w:rPr>
        <w:rFonts w:ascii="Arial" w:cs="Arial" w:eastAsia="Arial" w:hAnsi="Arial"/>
        <w:color w:val="2e5fa3"/>
        <w:sz w:val="18"/>
        <w:szCs w:val="18"/>
        <w:rtl w:val="0"/>
      </w:rPr>
      <w:t xml:space="preserve">Mechanic Shop — GL3R  |  Documentação Técnica: Schema, Prisma e Seed  |  REV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6e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FyO4hLNT7O0FKn5mB3Ui/A7HQ==">CgMxLjAaJAoBMBIfCh0IB0IZCgVBcmlhbBIQQXJpYWwgVW5pY29kZSBNUxokCgExEh8KHQgHQhkKBUFyaWFsEhBBcmlhbCBVbmljb2RlIE1TGiQKATISHwodCAdCGQoFQXJpYWwSEEFyaWFsIFVuaWNvZGUgTVM4AHIhMVVma3VrN2xEbnZhRzZhWU02dGJhcXRDYndVZGJkT1ZC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