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12"/>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12"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2611755</wp:posOffset>
                      </wp:positionV>
                      <wp:extent cx="2122170" cy="213995"/>
                      <wp:effectExtent l="0" t="0" r="0" b="0"/>
                      <wp:wrapNone/>
                      <wp:docPr id="5" name="Текстове поле 20"/>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219.35pt;margin-top:205.65pt;width:167.05pt;height:16.8pt;mso-wrap-style:square;v-text-anchor:top" wp14:anchorId="021C717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3"/>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3"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4"/>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5"/>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1457</Words>
  <Characters>10796</Characters>
  <CharactersWithSpaces>12544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2025-08-19T22:51:44Z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