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E9F28" w14:textId="6413CAF2" w:rsidR="00B24773" w:rsidRPr="00296103" w:rsidRDefault="00065056">
      <w:pPr>
        <w:rPr>
          <w:b/>
          <w:bCs/>
          <w:u w:val="single"/>
        </w:rPr>
      </w:pPr>
      <w:r w:rsidRPr="00296103">
        <w:rPr>
          <w:b/>
          <w:bCs/>
          <w:u w:val="single"/>
        </w:rPr>
        <w:t>An Accounting Prototype</w:t>
      </w:r>
    </w:p>
    <w:p w14:paraId="23935E99" w14:textId="5B45A158" w:rsidR="007F488A" w:rsidRPr="007F488A" w:rsidRDefault="00D77E0E">
      <w:pPr>
        <w:rPr>
          <w:i/>
          <w:iCs/>
        </w:rPr>
      </w:pPr>
      <w:r>
        <w:rPr>
          <w:i/>
          <w:iCs/>
        </w:rPr>
        <w:t>AP-</w:t>
      </w:r>
      <w:r w:rsidR="007F488A" w:rsidRPr="007F488A">
        <w:rPr>
          <w:i/>
          <w:iCs/>
        </w:rPr>
        <w:t>1</w:t>
      </w:r>
    </w:p>
    <w:p w14:paraId="76509548" w14:textId="622BA7F6" w:rsidR="007F488A" w:rsidRDefault="007F488A">
      <w:r w:rsidRPr="007F488A">
        <w:rPr>
          <w:i/>
          <w:iCs/>
        </w:rPr>
        <w:t>VP</w:t>
      </w:r>
      <w:r w:rsidR="00D77E0E">
        <w:rPr>
          <w:i/>
          <w:iCs/>
        </w:rPr>
        <w:t>-</w:t>
      </w:r>
      <w:r w:rsidRPr="007F488A">
        <w:rPr>
          <w:i/>
          <w:iCs/>
        </w:rPr>
        <w:t>1</w:t>
      </w:r>
    </w:p>
    <w:p w14:paraId="51692C40" w14:textId="238ADAE9" w:rsidR="00AC5CF6" w:rsidRPr="00E56AD8" w:rsidRDefault="00AC5CF6" w:rsidP="00E56AD8">
      <w:pPr>
        <w:ind w:left="720" w:hanging="720"/>
        <w:rPr>
          <w:iCs/>
        </w:rPr>
      </w:pPr>
      <w:r w:rsidRPr="00E56AD8">
        <w:rPr>
          <w:b/>
          <w:i/>
          <w:iCs/>
          <w:color w:val="C00000"/>
        </w:rPr>
        <w:t>VP</w:t>
      </w:r>
      <w:r w:rsidR="00D77E0E" w:rsidRPr="00E56AD8">
        <w:rPr>
          <w:b/>
          <w:i/>
          <w:iCs/>
          <w:color w:val="C00000"/>
        </w:rPr>
        <w:t>-</w:t>
      </w:r>
      <w:r w:rsidRPr="00E56AD8">
        <w:rPr>
          <w:b/>
          <w:i/>
          <w:iCs/>
          <w:color w:val="C00000"/>
        </w:rPr>
        <w:t>2</w:t>
      </w:r>
      <w:r w:rsidR="00E56AD8">
        <w:rPr>
          <w:iCs/>
        </w:rPr>
        <w:tab/>
        <w:t>If one forecasts that the rate-of-return on book value will be equal to the required rate-of-return, the asset must be worth its book value.</w:t>
      </w:r>
    </w:p>
    <w:p w14:paraId="74883A34" w14:textId="00F1487E" w:rsidR="00296103" w:rsidRPr="00296103" w:rsidRDefault="00296103" w:rsidP="00AC5CF6">
      <m:oMathPara>
        <m:oMathParaPr>
          <m:jc m:val="left"/>
        </m:oMathParaPr>
        <m:oMath>
          <m:d>
            <m:dPr>
              <m:ctrlPr>
                <w:rPr>
                  <w:rFonts w:ascii="Cambria Math" w:hAnsi="Cambria Math"/>
                  <w:b/>
                  <w:i/>
                </w:rPr>
              </m:ctrlPr>
            </m:dPr>
            <m:e>
              <m:r>
                <m:rPr>
                  <m:sty m:val="bi"/>
                </m:rPr>
                <w:rPr>
                  <w:rFonts w:ascii="Cambria Math" w:hAnsi="Cambria Math"/>
                </w:rPr>
                <m:t>2.1</m:t>
              </m:r>
            </m:e>
          </m:d>
          <m:r>
            <m:rPr>
              <m:nor/>
            </m:rPr>
            <w:rPr>
              <w:rFonts w:ascii="Cambria Math" w:hAnsi="Cambria Math"/>
              <w:b/>
            </w:rPr>
            <m:t xml:space="preserve">       </m:t>
          </m:r>
          <m:r>
            <m:rPr>
              <m:nor/>
            </m:rPr>
            <w:rPr>
              <w:rFonts w:ascii="Cambria Math" w:hAnsi="Cambria Math"/>
              <w:b/>
            </w:rPr>
            <m:t>Value</m:t>
          </m:r>
          <m:r>
            <w:rPr>
              <w:rFonts w:ascii="Cambria Math" w:hAnsi="Cambria Math"/>
            </w:rPr>
            <m:t xml:space="preserve"> =  </m:t>
          </m:r>
          <m:r>
            <m:rPr>
              <m:nor/>
            </m:rPr>
            <w:rPr>
              <w:rFonts w:ascii="Cambria Math" w:hAnsi="Cambria Math"/>
            </w:rPr>
            <m:t>A</m:t>
          </m:r>
          <w:proofErr w:type="spellStart"/>
          <m:r>
            <m:rPr>
              <m:nor/>
            </m:rPr>
            <w:rPr>
              <w:rFonts w:ascii="Cambria Math" w:hAnsi="Cambria Math"/>
            </w:rPr>
            <m:t>nchoring</m:t>
          </m:r>
          <w:proofErr w:type="spellEnd"/>
          <m:r>
            <m:rPr>
              <m:nor/>
            </m:rPr>
            <w:rPr>
              <w:rFonts w:ascii="Cambria Math" w:hAnsi="Cambria Math"/>
            </w:rPr>
            <m:t xml:space="preserve"> accounting value  +  Speculative valu</m:t>
          </m:r>
          <m:r>
            <m:rPr>
              <m:nor/>
            </m:rPr>
            <w:rPr>
              <w:rFonts w:ascii="Cambria Math" w:hAnsi="Cambria Math"/>
            </w:rPr>
            <m:t>e</m:t>
          </m:r>
        </m:oMath>
      </m:oMathPara>
    </w:p>
    <w:p w14:paraId="32E2B9C1" w14:textId="723493C8" w:rsidR="00296103" w:rsidRPr="00296103" w:rsidRDefault="00296103" w:rsidP="00AC5CF6">
      <m:oMathPara>
        <m:oMathParaPr>
          <m:jc m:val="left"/>
        </m:oMathParaPr>
        <m:oMath>
          <m:d>
            <m:dPr>
              <m:ctrlPr>
                <w:rPr>
                  <w:rFonts w:ascii="Cambria Math" w:hAnsi="Cambria Math"/>
                  <w:b/>
                  <w:i/>
                </w:rPr>
              </m:ctrlPr>
            </m:dPr>
            <m:e>
              <m:r>
                <m:rPr>
                  <m:sty m:val="bi"/>
                </m:rPr>
                <w:rPr>
                  <w:rFonts w:ascii="Cambria Math" w:hAnsi="Cambria Math"/>
                </w:rPr>
                <m:t>2.2</m:t>
              </m:r>
            </m:e>
          </m:d>
          <m:r>
            <m:rPr>
              <m:nor/>
            </m:rPr>
            <w:rPr>
              <w:rFonts w:ascii="Cambria Math" w:hAnsi="Cambria Math"/>
              <w:b/>
            </w:rPr>
            <m:t xml:space="preserve">       </m:t>
          </m:r>
          <m:r>
            <m:rPr>
              <m:nor/>
            </m:rPr>
            <w:rPr>
              <w:rFonts w:ascii="Cambria Math" w:hAnsi="Cambria Math"/>
              <w:b/>
            </w:rPr>
            <m:t>Value</m:t>
          </m:r>
          <m:r>
            <w:rPr>
              <w:rFonts w:ascii="Cambria Math" w:hAnsi="Cambria Math"/>
            </w:rPr>
            <m:t xml:space="preserve"> </m:t>
          </m:r>
          <m:r>
            <w:rPr>
              <w:rFonts w:ascii="Cambria Math" w:hAnsi="Cambria Math"/>
            </w:rPr>
            <m:t xml:space="preserve">=  </m:t>
          </m:r>
          <m:r>
            <m:rPr>
              <m:nor/>
            </m:rPr>
            <w:rPr>
              <w:rFonts w:ascii="Cambria Math" w:hAnsi="Cambria Math"/>
            </w:rPr>
            <m:t>Book value</m:t>
          </m:r>
          <m:r>
            <m:rPr>
              <m:nor/>
            </m:rPr>
            <w:rPr>
              <w:rFonts w:ascii="Cambria Math" w:hAnsi="Cambria Math"/>
            </w:rPr>
            <m:t xml:space="preserve">  +  Speculative valu</m:t>
          </m:r>
          <m:r>
            <m:rPr>
              <m:nor/>
            </m:rPr>
            <w:rPr>
              <w:rFonts w:ascii="Cambria Math" w:hAnsi="Cambria Math"/>
            </w:rPr>
            <m:t>e</m:t>
          </m:r>
        </m:oMath>
      </m:oMathPara>
    </w:p>
    <w:p w14:paraId="59E94781" w14:textId="573D0A72" w:rsidR="00E61214" w:rsidRPr="00296103" w:rsidRDefault="00E61214" w:rsidP="00E61214">
      <m:oMathPara>
        <m:oMathParaPr>
          <m:jc m:val="left"/>
        </m:oMathParaPr>
        <m:oMath>
          <m:d>
            <m:dPr>
              <m:ctrlPr>
                <w:rPr>
                  <w:rFonts w:ascii="Cambria Math" w:hAnsi="Cambria Math"/>
                  <w:b/>
                  <w:i/>
                </w:rPr>
              </m:ctrlPr>
            </m:dPr>
            <m:e>
              <m:r>
                <m:rPr>
                  <m:sty m:val="bi"/>
                </m:rPr>
                <w:rPr>
                  <w:rFonts w:ascii="Cambria Math" w:hAnsi="Cambria Math"/>
                </w:rPr>
                <m:t>2.</m:t>
              </m:r>
              <m:r>
                <m:rPr>
                  <m:sty m:val="bi"/>
                </m:rPr>
                <w:rPr>
                  <w:rFonts w:ascii="Cambria Math" w:hAnsi="Cambria Math"/>
                </w:rPr>
                <m:t>3</m:t>
              </m:r>
            </m:e>
          </m:d>
          <m:r>
            <m:rPr>
              <m:nor/>
            </m:rPr>
            <w:rPr>
              <w:rFonts w:ascii="Cambria Math" w:hAnsi="Cambria Math"/>
              <w:b/>
            </w:rPr>
            <m:t xml:space="preserve">       </m:t>
          </m:r>
          <m:r>
            <m:rPr>
              <m:nor/>
            </m:rPr>
            <w:rPr>
              <w:rFonts w:ascii="Cambria Math" w:hAnsi="Cambria Math"/>
              <w:b/>
            </w:rPr>
            <m:t>Value</m:t>
          </m:r>
          <m:r>
            <w:rPr>
              <w:rFonts w:ascii="Cambria Math" w:hAnsi="Cambria Math"/>
            </w:rPr>
            <m:t xml:space="preserve"> =  </m:t>
          </m:r>
          <m:r>
            <m:rPr>
              <m:nor/>
            </m:rPr>
            <w:rPr>
              <w:rFonts w:ascii="Cambria Math" w:hAnsi="Cambria Math"/>
            </w:rPr>
            <m:t xml:space="preserve">Book value  +  </m:t>
          </m:r>
          <m:r>
            <m:rPr>
              <m:nor/>
            </m:rPr>
            <w:rPr>
              <w:rFonts w:ascii="Cambria Math" w:hAnsi="Cambria Math"/>
            </w:rPr>
            <m:t>Value for speculation about future book rate-of-return</m:t>
          </m:r>
        </m:oMath>
      </m:oMathPara>
    </w:p>
    <w:p w14:paraId="0EC983D3" w14:textId="723EE5DE" w:rsidR="00296103" w:rsidRDefault="00296103" w:rsidP="00AC5CF6">
      <w:r>
        <w:t xml:space="preserve">In equations 2.1 and 2.2, </w:t>
      </w:r>
      <w:r w:rsidRPr="00296103">
        <w:rPr>
          <w:b/>
          <w:i/>
        </w:rPr>
        <w:t>Value</w:t>
      </w:r>
      <w:r>
        <w:t xml:space="preserve"> is equivalent to the market price. In the case of a risk-free investment, such as a risk-free savings account, the P/B</w:t>
      </w:r>
      <w:r w:rsidR="00E56AD8">
        <w:t xml:space="preserve"> equals 1. A P/B different than 1 has to do with uncertainty. A corollary to this notion is captured in Valuation Principle #2.</w:t>
      </w:r>
    </w:p>
    <w:p w14:paraId="27230A9D" w14:textId="6F8FB54F" w:rsidR="002218FC" w:rsidRPr="00B553A1" w:rsidRDefault="002218FC">
      <w:pPr>
        <w:rPr>
          <w:b/>
          <w:bCs/>
          <w:u w:val="single"/>
        </w:rPr>
      </w:pPr>
      <w:r w:rsidRPr="00B553A1">
        <w:rPr>
          <w:b/>
          <w:bCs/>
          <w:u w:val="single"/>
        </w:rPr>
        <w:t>Cash Accounting for Value</w:t>
      </w:r>
    </w:p>
    <w:p w14:paraId="2FF87BA8" w14:textId="47AB617C" w:rsidR="00B553A1" w:rsidRDefault="00B553A1" w:rsidP="00B553A1">
      <w:r>
        <w:t xml:space="preserve">Valuation models like the </w:t>
      </w:r>
      <w:proofErr w:type="spellStart"/>
      <w:r>
        <w:t>DCF</w:t>
      </w:r>
      <w:proofErr w:type="spellEnd"/>
      <w:r>
        <w:t xml:space="preserve"> can be highly speculative because they put too much weight on speculation rather than what we know. The </w:t>
      </w:r>
      <w:proofErr w:type="spellStart"/>
      <w:r>
        <w:t>DCF</w:t>
      </w:r>
      <w:proofErr w:type="spellEnd"/>
      <w:r>
        <w:t xml:space="preserve"> employs cash accounting and cash accounting leaves us with speculation because growth rate assumptions used in calculating continuing value is highly speculative.</w:t>
      </w:r>
    </w:p>
    <w:p w14:paraId="14C7B149" w14:textId="28DC6880" w:rsidR="00B553A1" w:rsidRDefault="00B553A1" w:rsidP="00B553A1">
      <w:r>
        <w:t>A valuation that rides on estimated growth is a risky valuation. It is better to anchor a valuation on something we can observe now or can predict fairly confidently in the short-term. We want value justified by the facts. For that we need an alternative, less speculative accounting.</w:t>
      </w:r>
    </w:p>
    <w:p w14:paraId="16009BE3" w14:textId="349573B5" w:rsidR="002218FC" w:rsidRPr="00B553A1" w:rsidRDefault="00242FB3">
      <w:pPr>
        <w:rPr>
          <w:b/>
          <w:bCs/>
          <w:u w:val="single"/>
        </w:rPr>
      </w:pPr>
      <w:r w:rsidRPr="00B553A1">
        <w:rPr>
          <w:b/>
          <w:bCs/>
          <w:u w:val="single"/>
        </w:rPr>
        <w:t>Accrual Accounting for Value</w:t>
      </w:r>
    </w:p>
    <w:p w14:paraId="2CE8EE82" w14:textId="338037A3" w:rsidR="002F0D89" w:rsidRDefault="002F0D89" w:rsidP="002F0D89">
      <w:pPr>
        <w:pStyle w:val="NoSpacing"/>
      </w:pPr>
      <w:r>
        <w:t xml:space="preserve">The problem with </w:t>
      </w:r>
      <w:proofErr w:type="spellStart"/>
      <w:r>
        <w:t>DCF</w:t>
      </w:r>
      <w:proofErr w:type="spellEnd"/>
      <w:r>
        <w:t xml:space="preserve"> valuation is an accounting problem.</w:t>
      </w:r>
      <w:r w:rsidR="002C56BA">
        <w:t xml:space="preserve"> Accrual account reports earnings rather than cash flows</w:t>
      </w:r>
      <w:r w:rsidR="00E745FD">
        <w:t xml:space="preserve"> and this ameliorates the </w:t>
      </w:r>
      <w:r w:rsidR="00AF2BE1">
        <w:t xml:space="preserve">problems </w:t>
      </w:r>
      <w:r w:rsidR="00404353">
        <w:t>created by using cash accounting for value.</w:t>
      </w:r>
      <w:r w:rsidR="005D29E7">
        <w:t xml:space="preserve"> Hence accrual accounting as two enhancing properties</w:t>
      </w:r>
      <w:r w:rsidR="002B6ADE">
        <w:t xml:space="preserve"> – 1) investments typically are not allowed to affect </w:t>
      </w:r>
      <w:r w:rsidR="006F2FBF">
        <w:t xml:space="preserve">earnings (the </w:t>
      </w:r>
      <w:r w:rsidR="002B6ADE">
        <w:t>value-added measure</w:t>
      </w:r>
      <w:r w:rsidR="006F2FBF">
        <w:t xml:space="preserve">) </w:t>
      </w:r>
      <w:r w:rsidR="00E32736">
        <w:t>because</w:t>
      </w:r>
      <w:r w:rsidR="00402740">
        <w:t xml:space="preserve"> they are booked to the balance sheet and 2) </w:t>
      </w:r>
      <w:r w:rsidR="00603606">
        <w:t xml:space="preserve">cash flows from operations are modified by additional accruals </w:t>
      </w:r>
      <w:r w:rsidR="002031C1">
        <w:t xml:space="preserve">and this brings the future </w:t>
      </w:r>
      <w:r w:rsidR="00FF24F4">
        <w:t>forward in time.</w:t>
      </w:r>
    </w:p>
    <w:p w14:paraId="58E344D3" w14:textId="21D43FFA" w:rsidR="00072099" w:rsidRDefault="00072099" w:rsidP="002F0D89">
      <w:pPr>
        <w:pStyle w:val="NoSpacing"/>
      </w:pPr>
    </w:p>
    <w:p w14:paraId="56376AFC" w14:textId="10F55C7B" w:rsidR="005D754B" w:rsidRDefault="00072099" w:rsidP="0028737D">
      <w:pPr>
        <w:pStyle w:val="NoSpacing"/>
      </w:pPr>
      <w:r>
        <w:t>Bring the future forward</w:t>
      </w:r>
      <w:r w:rsidR="00C26A03">
        <w:t xml:space="preserve"> in time reduces our </w:t>
      </w:r>
      <w:r w:rsidR="001B699C">
        <w:t>reliance on speculative forecasts of the long term.</w:t>
      </w:r>
      <w:r w:rsidR="00ED1575">
        <w:t xml:space="preserve"> Accrual accounting even recognizes value when there are no cash flows.</w:t>
      </w:r>
    </w:p>
    <w:p w14:paraId="2FE98BEA" w14:textId="77777777" w:rsidR="0028737D" w:rsidRPr="0028737D" w:rsidRDefault="0028737D" w:rsidP="0028737D">
      <w:pPr>
        <w:pStyle w:val="NoSpacing"/>
      </w:pPr>
    </w:p>
    <w:p w14:paraId="63DF509A" w14:textId="457F61FC" w:rsidR="000017D8" w:rsidRDefault="00D77E0E" w:rsidP="000017D8">
      <w:r w:rsidRPr="005346B6">
        <w:rPr>
          <w:b/>
          <w:i/>
          <w:iCs/>
          <w:color w:val="C00000"/>
        </w:rPr>
        <w:t>A</w:t>
      </w:r>
      <w:r w:rsidR="000017D8" w:rsidRPr="005346B6">
        <w:rPr>
          <w:b/>
          <w:i/>
          <w:iCs/>
          <w:color w:val="C00000"/>
        </w:rPr>
        <w:t>P</w:t>
      </w:r>
      <w:r w:rsidRPr="005346B6">
        <w:rPr>
          <w:b/>
          <w:i/>
          <w:iCs/>
          <w:color w:val="C00000"/>
        </w:rPr>
        <w:t>-</w:t>
      </w:r>
      <w:r w:rsidR="000017D8" w:rsidRPr="005346B6">
        <w:rPr>
          <w:b/>
          <w:i/>
          <w:iCs/>
          <w:color w:val="C00000"/>
        </w:rPr>
        <w:t>2</w:t>
      </w:r>
      <w:r w:rsidR="005D754B" w:rsidRPr="005346B6">
        <w:rPr>
          <w:i/>
          <w:iCs/>
          <w:color w:val="C00000"/>
        </w:rPr>
        <w:t xml:space="preserve"> </w:t>
      </w:r>
      <w:r w:rsidR="005D754B">
        <w:rPr>
          <w:i/>
          <w:iCs/>
        </w:rPr>
        <w:t>–</w:t>
      </w:r>
      <w:r w:rsidR="005D754B">
        <w:t xml:space="preserve"> Accrual accounting brings the future forward in time, anticipating </w:t>
      </w:r>
      <w:r w:rsidR="009878A9">
        <w:t>future cash flows.</w:t>
      </w:r>
    </w:p>
    <w:p w14:paraId="74374053" w14:textId="5D2A96CA" w:rsidR="005346B6" w:rsidRPr="00296103" w:rsidRDefault="005346B6" w:rsidP="005346B6">
      <m:oMathPara>
        <m:oMathParaPr>
          <m:jc m:val="left"/>
        </m:oMathParaPr>
        <m:oMath>
          <m:d>
            <m:dPr>
              <m:ctrlPr>
                <w:rPr>
                  <w:rFonts w:ascii="Cambria Math" w:hAnsi="Cambria Math"/>
                  <w:b/>
                  <w:i/>
                </w:rPr>
              </m:ctrlPr>
            </m:dPr>
            <m:e>
              <m:r>
                <m:rPr>
                  <m:sty m:val="bi"/>
                </m:rPr>
                <w:rPr>
                  <w:rFonts w:ascii="Cambria Math" w:hAnsi="Cambria Math"/>
                </w:rPr>
                <m:t>2.</m:t>
              </m:r>
              <m:r>
                <m:rPr>
                  <m:sty m:val="bi"/>
                </m:rPr>
                <w:rPr>
                  <w:rFonts w:ascii="Cambria Math" w:hAnsi="Cambria Math"/>
                </w:rPr>
                <m:t>4</m:t>
              </m:r>
            </m:e>
          </m:d>
          <m:r>
            <m:rPr>
              <m:nor/>
            </m:rPr>
            <w:rPr>
              <w:rFonts w:ascii="Cambria Math" w:hAnsi="Cambria Math"/>
              <w:b/>
            </w:rPr>
            <m:t xml:space="preserve">       </m:t>
          </m:r>
          <m:r>
            <m:rPr>
              <m:nor/>
            </m:rPr>
            <w:rPr>
              <w:rFonts w:ascii="Cambria Math" w:hAnsi="Cambria Math"/>
              <w:b/>
            </w:rPr>
            <m:t>Earnings before interest</m:t>
          </m:r>
          <m:r>
            <w:rPr>
              <w:rFonts w:ascii="Cambria Math" w:hAnsi="Cambria Math"/>
            </w:rPr>
            <m:t xml:space="preserve">=  </m:t>
          </m:r>
          <m:r>
            <m:rPr>
              <m:nor/>
            </m:rPr>
            <w:rPr>
              <w:rFonts w:ascii="Cambria Math" w:hAnsi="Cambria Math"/>
            </w:rPr>
            <m:t>F</m:t>
          </m:r>
          <w:proofErr w:type="spellStart"/>
          <m:r>
            <m:rPr>
              <m:nor/>
            </m:rPr>
            <w:rPr>
              <w:rFonts w:ascii="Cambria Math" w:hAnsi="Cambria Math"/>
            </w:rPr>
            <m:t>ree</m:t>
          </m:r>
          <w:proofErr w:type="spellEnd"/>
          <m:r>
            <m:rPr>
              <m:nor/>
            </m:rPr>
            <w:rPr>
              <w:rFonts w:ascii="Cambria Math" w:hAnsi="Cambria Math"/>
            </w:rPr>
            <m:t xml:space="preserve"> cash flow  +  Investments  +  Added accruals</m:t>
          </m:r>
        </m:oMath>
      </m:oMathPara>
    </w:p>
    <w:p w14:paraId="6484BC3F" w14:textId="51A62D86" w:rsidR="00242FB3" w:rsidRPr="005B75FC" w:rsidRDefault="005B75FC">
      <w:pPr>
        <w:rPr>
          <w:b/>
          <w:bCs/>
        </w:rPr>
      </w:pPr>
      <w:r w:rsidRPr="005B75FC">
        <w:rPr>
          <w:b/>
          <w:bCs/>
        </w:rPr>
        <w:t>Adding Speculation to Book Value</w:t>
      </w:r>
    </w:p>
    <w:p w14:paraId="53800758" w14:textId="7B5D2B8D" w:rsidR="0028737D" w:rsidRPr="0028737D" w:rsidRDefault="00D9539B" w:rsidP="0049325B">
      <w:r>
        <w:t xml:space="preserve">Value is added to book value </w:t>
      </w:r>
      <w:r w:rsidRPr="002F7846">
        <w:rPr>
          <w:b/>
          <w:u w:val="single"/>
        </w:rPr>
        <w:t>only if</w:t>
      </w:r>
      <w:r>
        <w:t xml:space="preserve"> the expected rate-of-return on book value is greater than the required </w:t>
      </w:r>
      <w:r w:rsidR="00071F75">
        <w:t>return.</w:t>
      </w:r>
      <w:bookmarkStart w:id="0" w:name="_GoBack"/>
      <w:bookmarkEnd w:id="0"/>
    </w:p>
    <w:p w14:paraId="10C61C31" w14:textId="2DA95073" w:rsidR="0049325B" w:rsidRDefault="0049325B" w:rsidP="0049325B">
      <w:r w:rsidRPr="007F488A">
        <w:rPr>
          <w:i/>
          <w:iCs/>
        </w:rPr>
        <w:t>VP</w:t>
      </w:r>
      <w:r w:rsidR="00D77E0E">
        <w:rPr>
          <w:i/>
          <w:iCs/>
        </w:rPr>
        <w:t>-</w:t>
      </w:r>
      <w:r>
        <w:rPr>
          <w:i/>
          <w:iCs/>
        </w:rPr>
        <w:t>3</w:t>
      </w:r>
    </w:p>
    <w:p w14:paraId="64885B89" w14:textId="77296E0F" w:rsidR="00694A7E" w:rsidRDefault="00694A7E" w:rsidP="00694A7E">
      <w:pPr>
        <w:rPr>
          <w:b/>
          <w:bCs/>
        </w:rPr>
      </w:pPr>
      <w:r>
        <w:rPr>
          <w:b/>
          <w:bCs/>
        </w:rPr>
        <w:t xml:space="preserve">Anchoring on Earnings: </w:t>
      </w:r>
      <w:r w:rsidR="00B631D1">
        <w:rPr>
          <w:b/>
          <w:bCs/>
        </w:rPr>
        <w:t>The P/E Ratio</w:t>
      </w:r>
    </w:p>
    <w:p w14:paraId="66C4E7A8" w14:textId="6CE5F34E" w:rsidR="000803C6" w:rsidRPr="005B75FC" w:rsidRDefault="000803C6" w:rsidP="000803C6">
      <w:pPr>
        <w:rPr>
          <w:b/>
          <w:bCs/>
        </w:rPr>
      </w:pPr>
      <w:r w:rsidRPr="005B75FC">
        <w:rPr>
          <w:b/>
          <w:bCs/>
        </w:rPr>
        <w:lastRenderedPageBreak/>
        <w:t>A</w:t>
      </w:r>
      <w:r>
        <w:rPr>
          <w:b/>
          <w:bCs/>
        </w:rPr>
        <w:t>ccounting for Value</w:t>
      </w:r>
      <w:r w:rsidR="00FC79AE">
        <w:rPr>
          <w:b/>
          <w:bCs/>
        </w:rPr>
        <w:t xml:space="preserve"> </w:t>
      </w:r>
    </w:p>
    <w:p w14:paraId="0B701AE8" w14:textId="77777777" w:rsidR="000803C6" w:rsidRPr="005B75FC" w:rsidRDefault="000803C6" w:rsidP="00694A7E">
      <w:pPr>
        <w:rPr>
          <w:b/>
          <w:bCs/>
        </w:rPr>
      </w:pPr>
    </w:p>
    <w:p w14:paraId="6F2D41F9" w14:textId="77777777" w:rsidR="005B75FC" w:rsidRDefault="005B75FC"/>
    <w:p w14:paraId="4C5F9669" w14:textId="77777777" w:rsidR="00F76D77" w:rsidRDefault="00F76D77"/>
    <w:p w14:paraId="203586AF" w14:textId="3EB5974A" w:rsidR="00B24773" w:rsidRDefault="00B24773" w:rsidP="00B24773">
      <w:pPr>
        <w:pStyle w:val="NoSpacing"/>
      </w:pPr>
      <w:r>
        <w:t>Accounting supplies the anchor that investors seek to challenge speculation in market prices.</w:t>
      </w:r>
    </w:p>
    <w:p w14:paraId="5779D529" w14:textId="046FFE18" w:rsidR="00B24773" w:rsidRDefault="00B24773" w:rsidP="00B24773">
      <w:pPr>
        <w:pStyle w:val="NoSpacing"/>
      </w:pPr>
      <w:r>
        <w:t>People oftentimes think they are using tools with precise inputs when in fact precision is severely lacking. Examples include assumptions about growth rates and discount rates. These inputs can be tweaked in many cases to arrive at answers that the user wishes to uncover as opposed to the arriving at the true answers.</w:t>
      </w:r>
    </w:p>
    <w:p w14:paraId="57738BC0" w14:textId="06C524F6" w:rsidR="00B24773" w:rsidRDefault="00B24773" w:rsidP="00B24773">
      <w:pPr>
        <w:pStyle w:val="NoSpacing"/>
      </w:pPr>
    </w:p>
    <w:p w14:paraId="6C7F87EA" w14:textId="17DF6E44" w:rsidR="00B24773" w:rsidRPr="00B24773" w:rsidRDefault="00B24773" w:rsidP="00B24773">
      <w:pPr>
        <w:pStyle w:val="NoSpacing"/>
        <w:rPr>
          <w:b/>
          <w:bCs/>
          <w:u w:val="single"/>
        </w:rPr>
      </w:pPr>
      <w:r>
        <w:rPr>
          <w:b/>
          <w:bCs/>
          <w:u w:val="single"/>
        </w:rPr>
        <w:t>Glossary</w:t>
      </w:r>
    </w:p>
    <w:p w14:paraId="4D2A5805" w14:textId="77777777" w:rsidR="00B24773" w:rsidRDefault="00B24773" w:rsidP="00B24773">
      <w:pPr>
        <w:pStyle w:val="NoSpacing"/>
      </w:pPr>
    </w:p>
    <w:p w14:paraId="1D11F4DE" w14:textId="6B42CE1C" w:rsidR="00B24773" w:rsidRDefault="00B24773" w:rsidP="00B24773">
      <w:pPr>
        <w:pStyle w:val="NoSpacing"/>
        <w:rPr>
          <w:rFonts w:cstheme="minorHAnsi"/>
          <w:color w:val="222222"/>
          <w:shd w:val="clear" w:color="auto" w:fill="FFFFFF"/>
        </w:rPr>
      </w:pPr>
      <w:r w:rsidRPr="00B24773">
        <w:rPr>
          <w:rFonts w:cstheme="minorHAnsi"/>
          <w:b/>
          <w:bCs/>
          <w:color w:val="222222"/>
          <w:shd w:val="clear" w:color="auto" w:fill="FFFFFF"/>
        </w:rPr>
        <w:t>Book value</w:t>
      </w:r>
      <w:r w:rsidRPr="00B24773">
        <w:rPr>
          <w:rFonts w:cstheme="minorHAnsi"/>
          <w:color w:val="222222"/>
          <w:shd w:val="clear" w:color="auto" w:fill="FFFFFF"/>
        </w:rPr>
        <w:t> is a key measure that investors use to gauge a </w:t>
      </w:r>
      <w:r w:rsidRPr="00B24773">
        <w:rPr>
          <w:rFonts w:cstheme="minorHAnsi"/>
          <w:b/>
          <w:bCs/>
          <w:color w:val="222222"/>
          <w:shd w:val="clear" w:color="auto" w:fill="FFFFFF"/>
        </w:rPr>
        <w:t>stock's</w:t>
      </w:r>
      <w:r w:rsidRPr="00B24773">
        <w:rPr>
          <w:rFonts w:cstheme="minorHAnsi"/>
          <w:color w:val="222222"/>
          <w:shd w:val="clear" w:color="auto" w:fill="FFFFFF"/>
        </w:rPr>
        <w:t> valuation. The </w:t>
      </w:r>
      <w:r w:rsidRPr="00B24773">
        <w:rPr>
          <w:rFonts w:cstheme="minorHAnsi"/>
          <w:b/>
          <w:bCs/>
          <w:color w:val="222222"/>
          <w:shd w:val="clear" w:color="auto" w:fill="FFFFFF"/>
        </w:rPr>
        <w:t>book value</w:t>
      </w:r>
      <w:r w:rsidRPr="00B24773">
        <w:rPr>
          <w:rFonts w:cstheme="minorHAnsi"/>
          <w:color w:val="222222"/>
          <w:shd w:val="clear" w:color="auto" w:fill="FFFFFF"/>
        </w:rPr>
        <w:t> of a company is the total </w:t>
      </w:r>
      <w:r w:rsidRPr="00B24773">
        <w:rPr>
          <w:rFonts w:cstheme="minorHAnsi"/>
          <w:b/>
          <w:bCs/>
          <w:color w:val="222222"/>
          <w:shd w:val="clear" w:color="auto" w:fill="FFFFFF"/>
        </w:rPr>
        <w:t>value</w:t>
      </w:r>
      <w:r w:rsidRPr="00B24773">
        <w:rPr>
          <w:rFonts w:cstheme="minorHAnsi"/>
          <w:color w:val="222222"/>
          <w:shd w:val="clear" w:color="auto" w:fill="FFFFFF"/>
        </w:rPr>
        <w:t> of the company's assets, minus the company's outstanding liabilities.</w:t>
      </w:r>
    </w:p>
    <w:p w14:paraId="7CE9F364" w14:textId="362B40D5" w:rsidR="00DA7639" w:rsidRDefault="00DA7639" w:rsidP="00B24773">
      <w:pPr>
        <w:pStyle w:val="NoSpacing"/>
        <w:rPr>
          <w:rFonts w:cstheme="minorHAnsi"/>
          <w:color w:val="222222"/>
          <w:shd w:val="clear" w:color="auto" w:fill="FFFFFF"/>
        </w:rPr>
      </w:pPr>
    </w:p>
    <w:p w14:paraId="34630ECF" w14:textId="33A332C4" w:rsidR="00DA7639" w:rsidRPr="00DA7639" w:rsidRDefault="00DA7639" w:rsidP="00B24773">
      <w:pPr>
        <w:pStyle w:val="NoSpacing"/>
        <w:rPr>
          <w:rFonts w:cstheme="minorHAnsi"/>
        </w:rPr>
      </w:pPr>
      <w:r w:rsidRPr="00DA7639">
        <w:rPr>
          <w:rFonts w:cstheme="minorHAnsi"/>
          <w:b/>
          <w:bCs/>
          <w:color w:val="3C4043"/>
          <w:shd w:val="clear" w:color="auto" w:fill="FFFFFF"/>
        </w:rPr>
        <w:t>Return on capital employed</w:t>
      </w:r>
      <w:r w:rsidRPr="00DA7639">
        <w:rPr>
          <w:rFonts w:cstheme="minorHAnsi"/>
          <w:color w:val="3C4043"/>
          <w:shd w:val="clear" w:color="auto" w:fill="FFFFFF"/>
        </w:rPr>
        <w:t xml:space="preserve"> (</w:t>
      </w:r>
      <w:proofErr w:type="spellStart"/>
      <w:r w:rsidRPr="00DA7639">
        <w:rPr>
          <w:rStyle w:val="Emphasis"/>
          <w:rFonts w:cstheme="minorHAnsi"/>
          <w:b/>
          <w:bCs/>
          <w:i w:val="0"/>
          <w:iCs w:val="0"/>
          <w:color w:val="52565A"/>
          <w:shd w:val="clear" w:color="auto" w:fill="FFFFFF"/>
        </w:rPr>
        <w:t>ROCE</w:t>
      </w:r>
      <w:proofErr w:type="spellEnd"/>
      <w:r w:rsidRPr="00DA7639">
        <w:rPr>
          <w:rFonts w:cstheme="minorHAnsi"/>
          <w:color w:val="3C4043"/>
          <w:shd w:val="clear" w:color="auto" w:fill="FFFFFF"/>
        </w:rPr>
        <w:t>) is a financial ratio that measures a company's profitability and the efficiency with which its capital is used. In other words, the ratio measures how well a company is generating profits from its capital.</w:t>
      </w:r>
    </w:p>
    <w:p w14:paraId="2C23DBF3" w14:textId="77777777" w:rsidR="00751025" w:rsidRDefault="00751025" w:rsidP="00B24773">
      <w:pPr>
        <w:pStyle w:val="NoSpacing"/>
        <w:sectPr w:rsidR="00751025">
          <w:headerReference w:type="default" r:id="rId6"/>
          <w:footerReference w:type="default" r:id="rId7"/>
          <w:pgSz w:w="12240" w:h="15840"/>
          <w:pgMar w:top="1440" w:right="1440" w:bottom="1440" w:left="1440" w:header="720" w:footer="720" w:gutter="0"/>
          <w:cols w:space="720"/>
          <w:docGrid w:linePitch="360"/>
        </w:sectPr>
      </w:pPr>
    </w:p>
    <w:p w14:paraId="032AA546" w14:textId="07A04FD9" w:rsidR="00B24773" w:rsidRDefault="00B24773" w:rsidP="00B24773">
      <w:pPr>
        <w:pStyle w:val="NoSpacing"/>
      </w:pPr>
    </w:p>
    <w:sectPr w:rsidR="00B2477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D745A8" w14:textId="77777777" w:rsidR="000E1EFF" w:rsidRDefault="000E1EFF" w:rsidP="00751025">
      <w:pPr>
        <w:spacing w:after="0" w:line="240" w:lineRule="auto"/>
      </w:pPr>
      <w:r>
        <w:separator/>
      </w:r>
    </w:p>
  </w:endnote>
  <w:endnote w:type="continuationSeparator" w:id="0">
    <w:p w14:paraId="6AF861C5" w14:textId="77777777" w:rsidR="000E1EFF" w:rsidRDefault="000E1EFF" w:rsidP="00751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285642"/>
      <w:docPartObj>
        <w:docPartGallery w:val="Page Numbers (Bottom of Page)"/>
        <w:docPartUnique/>
      </w:docPartObj>
    </w:sdtPr>
    <w:sdtEndPr>
      <w:rPr>
        <w:color w:val="7F7F7F" w:themeColor="background1" w:themeShade="7F"/>
        <w:spacing w:val="60"/>
      </w:rPr>
    </w:sdtEndPr>
    <w:sdtContent>
      <w:p w14:paraId="0FE41C65" w14:textId="0A32BF4D" w:rsidR="00F76D77" w:rsidRDefault="00F76D77">
        <w:pPr>
          <w:pStyle w:val="Footer"/>
          <w:pBdr>
            <w:top w:val="single" w:sz="4" w:space="1" w:color="D9D9D9" w:themeColor="background1" w:themeShade="D9"/>
          </w:pBdr>
          <w:jc w:val="right"/>
        </w:pPr>
        <w:r>
          <w:fldChar w:fldCharType="begin"/>
        </w:r>
        <w:r>
          <w:instrText xml:space="preserve"> PAGE   \* MERGEFORMAT </w:instrText>
        </w:r>
        <w:r>
          <w:fldChar w:fldCharType="separate"/>
        </w:r>
        <w:r w:rsidR="00F84622">
          <w:rPr>
            <w:noProof/>
          </w:rPr>
          <w:t>1</w:t>
        </w:r>
        <w:r>
          <w:rPr>
            <w:noProof/>
          </w:rPr>
          <w:fldChar w:fldCharType="end"/>
        </w:r>
        <w:r>
          <w:t xml:space="preserve"> | </w:t>
        </w:r>
        <w:r>
          <w:rPr>
            <w:color w:val="7F7F7F" w:themeColor="background1" w:themeShade="7F"/>
            <w:spacing w:val="60"/>
          </w:rPr>
          <w:t>Page</w:t>
        </w:r>
      </w:p>
    </w:sdtContent>
  </w:sdt>
  <w:p w14:paraId="09B6EA79" w14:textId="77777777" w:rsidR="00751025" w:rsidRDefault="007510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666DE6" w14:textId="77777777" w:rsidR="000E1EFF" w:rsidRDefault="000E1EFF" w:rsidP="00751025">
      <w:pPr>
        <w:spacing w:after="0" w:line="240" w:lineRule="auto"/>
      </w:pPr>
      <w:r>
        <w:separator/>
      </w:r>
    </w:p>
  </w:footnote>
  <w:footnote w:type="continuationSeparator" w:id="0">
    <w:p w14:paraId="15E34319" w14:textId="77777777" w:rsidR="000E1EFF" w:rsidRDefault="000E1EFF" w:rsidP="00751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16989" w14:textId="6122C846" w:rsidR="00751025" w:rsidRDefault="00751025">
    <w:pPr>
      <w:pStyle w:val="Header"/>
    </w:pPr>
    <w:r>
      <w:ptab w:relativeTo="margin" w:alignment="right" w:leader="none"/>
    </w:r>
    <w:r>
      <w:t xml:space="preserve">Chapter 2     </w:t>
    </w:r>
    <w:r w:rsidR="00F76D77">
      <w:t>Anchoring on Fundamentals and How Accounting Supplies the Anchor</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7A841" w14:textId="35D64D1B" w:rsidR="00751025" w:rsidRDefault="00751025">
    <w:pPr>
      <w:pStyle w:val="Header"/>
    </w:pPr>
    <w:r>
      <w:ptab w:relativeTo="margin" w:alignment="right" w:leader="none"/>
    </w:r>
    <w:r>
      <w:t xml:space="preserve">Chapter </w:t>
    </w:r>
    <w:r w:rsidR="00F76D77">
      <w:t>X</w: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773"/>
    <w:rsid w:val="000007AA"/>
    <w:rsid w:val="000017D8"/>
    <w:rsid w:val="00064995"/>
    <w:rsid w:val="00065056"/>
    <w:rsid w:val="00071F75"/>
    <w:rsid w:val="00072099"/>
    <w:rsid w:val="000803C6"/>
    <w:rsid w:val="000C5A8D"/>
    <w:rsid w:val="000E1EFF"/>
    <w:rsid w:val="001B699C"/>
    <w:rsid w:val="001D5627"/>
    <w:rsid w:val="002031C1"/>
    <w:rsid w:val="002218FC"/>
    <w:rsid w:val="00242FB3"/>
    <w:rsid w:val="0028737D"/>
    <w:rsid w:val="00296103"/>
    <w:rsid w:val="002B6ADE"/>
    <w:rsid w:val="002C56BA"/>
    <w:rsid w:val="002F0D89"/>
    <w:rsid w:val="002F7846"/>
    <w:rsid w:val="00402740"/>
    <w:rsid w:val="00404353"/>
    <w:rsid w:val="004518DE"/>
    <w:rsid w:val="0049325B"/>
    <w:rsid w:val="005346B6"/>
    <w:rsid w:val="005B75FC"/>
    <w:rsid w:val="005D29E7"/>
    <w:rsid w:val="005D754B"/>
    <w:rsid w:val="00603606"/>
    <w:rsid w:val="00694A7E"/>
    <w:rsid w:val="006F2FBF"/>
    <w:rsid w:val="00751025"/>
    <w:rsid w:val="007F488A"/>
    <w:rsid w:val="009878A9"/>
    <w:rsid w:val="00AC5CF6"/>
    <w:rsid w:val="00AF2BE1"/>
    <w:rsid w:val="00B24773"/>
    <w:rsid w:val="00B553A1"/>
    <w:rsid w:val="00B631D1"/>
    <w:rsid w:val="00BA3EDE"/>
    <w:rsid w:val="00C2373C"/>
    <w:rsid w:val="00C26A03"/>
    <w:rsid w:val="00D77E0E"/>
    <w:rsid w:val="00D9539B"/>
    <w:rsid w:val="00D96E1B"/>
    <w:rsid w:val="00DA7639"/>
    <w:rsid w:val="00E32736"/>
    <w:rsid w:val="00E56AD8"/>
    <w:rsid w:val="00E61214"/>
    <w:rsid w:val="00E745FD"/>
    <w:rsid w:val="00ED1575"/>
    <w:rsid w:val="00F76D77"/>
    <w:rsid w:val="00F84622"/>
    <w:rsid w:val="00FC79AE"/>
    <w:rsid w:val="00FF2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33D26"/>
  <w15:chartTrackingRefBased/>
  <w15:docId w15:val="{C58B4DFB-795A-4387-BF6B-B0B6EB01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4773"/>
    <w:pPr>
      <w:spacing w:after="0" w:line="240" w:lineRule="auto"/>
    </w:pPr>
  </w:style>
  <w:style w:type="character" w:styleId="Emphasis">
    <w:name w:val="Emphasis"/>
    <w:basedOn w:val="DefaultParagraphFont"/>
    <w:uiPriority w:val="20"/>
    <w:qFormat/>
    <w:rsid w:val="00DA7639"/>
    <w:rPr>
      <w:i/>
      <w:iCs/>
    </w:rPr>
  </w:style>
  <w:style w:type="paragraph" w:styleId="Header">
    <w:name w:val="header"/>
    <w:basedOn w:val="Normal"/>
    <w:link w:val="HeaderChar"/>
    <w:uiPriority w:val="99"/>
    <w:unhideWhenUsed/>
    <w:rsid w:val="00751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025"/>
  </w:style>
  <w:style w:type="paragraph" w:styleId="Footer">
    <w:name w:val="footer"/>
    <w:basedOn w:val="Normal"/>
    <w:link w:val="FooterChar"/>
    <w:uiPriority w:val="99"/>
    <w:unhideWhenUsed/>
    <w:rsid w:val="00751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025"/>
  </w:style>
  <w:style w:type="character" w:styleId="PlaceholderText">
    <w:name w:val="Placeholder Text"/>
    <w:basedOn w:val="DefaultParagraphFont"/>
    <w:uiPriority w:val="99"/>
    <w:semiHidden/>
    <w:rsid w:val="002961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D16"/>
    <w:rsid w:val="00236D16"/>
    <w:rsid w:val="00CA0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6D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1658</TotalTime>
  <Pages>3</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Nick Jathar</cp:lastModifiedBy>
  <cp:revision>43</cp:revision>
  <dcterms:created xsi:type="dcterms:W3CDTF">2020-03-07T05:33:00Z</dcterms:created>
  <dcterms:modified xsi:type="dcterms:W3CDTF">2020-03-10T12:00:00Z</dcterms:modified>
</cp:coreProperties>
</file>