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F9FA" w14:textId="320B9962" w:rsidR="0004432C" w:rsidRDefault="0028261C" w:rsidP="000E1F77">
      <w:pPr>
        <w:rPr>
          <w:b/>
          <w:bCs/>
          <w:u w:val="single"/>
        </w:rPr>
      </w:pPr>
      <w:r w:rsidRPr="0028261C">
        <w:rPr>
          <w:b/>
          <w:bCs/>
          <w:u w:val="single"/>
        </w:rPr>
        <w:t>Introduction</w:t>
      </w:r>
    </w:p>
    <w:p w14:paraId="020804BF" w14:textId="7BB560CF" w:rsidR="0028261C" w:rsidRDefault="0025257F" w:rsidP="000E1F77">
      <w:pPr>
        <w:rPr>
          <w:b/>
          <w:bCs/>
          <w:u w:val="single"/>
        </w:rPr>
      </w:pPr>
      <w:r>
        <w:rPr>
          <w:b/>
          <w:bCs/>
          <w:u w:val="single"/>
        </w:rPr>
        <w:t>The Importance of Accounting</w:t>
      </w:r>
    </w:p>
    <w:p w14:paraId="784FF210" w14:textId="2F2B3ACB" w:rsidR="0025257F" w:rsidRDefault="00532B01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and Valuation</w:t>
      </w:r>
    </w:p>
    <w:p w14:paraId="287B4860" w14:textId="58BB00DC" w:rsidR="00532B01" w:rsidRDefault="00F878F2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in the Present and the Future</w:t>
      </w:r>
    </w:p>
    <w:p w14:paraId="191CCB78" w14:textId="1D16A427" w:rsidR="00F878F2" w:rsidRDefault="00BB5F49" w:rsidP="000E1F77">
      <w:pPr>
        <w:rPr>
          <w:b/>
          <w:bCs/>
          <w:u w:val="single"/>
        </w:rPr>
      </w:pPr>
      <w:r>
        <w:rPr>
          <w:b/>
          <w:bCs/>
          <w:u w:val="single"/>
        </w:rPr>
        <w:t>To the Reader</w:t>
      </w:r>
    </w:p>
    <w:p w14:paraId="08A42F4F" w14:textId="39005499" w:rsidR="00BB5F49" w:rsidRDefault="00BB5F49" w:rsidP="000E1F77">
      <w:pPr>
        <w:rPr>
          <w:b/>
          <w:bCs/>
          <w:u w:val="single"/>
        </w:rPr>
      </w:pPr>
      <w:r>
        <w:rPr>
          <w:b/>
          <w:bCs/>
          <w:u w:val="single"/>
        </w:rPr>
        <w:t>A Road Map to the Book</w:t>
      </w:r>
    </w:p>
    <w:p w14:paraId="5CBA3EE8" w14:textId="77777777" w:rsidR="00311375" w:rsidRDefault="00311375" w:rsidP="000E1F77">
      <w:pPr>
        <w:rPr>
          <w:b/>
          <w:bCs/>
          <w:u w:val="single"/>
        </w:rPr>
      </w:pPr>
    </w:p>
    <w:p w14:paraId="3CE70880" w14:textId="77777777" w:rsidR="00693856" w:rsidRDefault="00693856" w:rsidP="000E1F77">
      <w:pPr>
        <w:rPr>
          <w:b/>
          <w:bCs/>
          <w:u w:val="single"/>
        </w:rPr>
        <w:sectPr w:rsidR="0069385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EE2E2C" w14:textId="53098424" w:rsidR="00BB5F49" w:rsidRDefault="00E36484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2F1F4BF2" w14:textId="60A69D10" w:rsidR="00E36484" w:rsidRDefault="00D03A03" w:rsidP="000E1F77">
      <w:pPr>
        <w:rPr>
          <w:b/>
          <w:bCs/>
          <w:u w:val="single"/>
        </w:rPr>
      </w:pPr>
      <w:r>
        <w:rPr>
          <w:b/>
          <w:bCs/>
          <w:u w:val="single"/>
        </w:rPr>
        <w:t>Fundamental Principles</w:t>
      </w:r>
    </w:p>
    <w:p w14:paraId="72E44A72" w14:textId="06ABE04C" w:rsidR="00D03A03" w:rsidRDefault="008D61E3" w:rsidP="000E1F77">
      <w:pPr>
        <w:rPr>
          <w:b/>
          <w:bCs/>
          <w:u w:val="single"/>
        </w:rPr>
      </w:pPr>
      <w:r>
        <w:rPr>
          <w:b/>
          <w:bCs/>
          <w:u w:val="single"/>
        </w:rPr>
        <w:t>Principles of Modern Finance</w:t>
      </w:r>
    </w:p>
    <w:p w14:paraId="0AC86EB2" w14:textId="4769C0F4" w:rsidR="00432639" w:rsidRPr="00F24214" w:rsidRDefault="00432639" w:rsidP="000E1F77">
      <w:pPr>
        <w:rPr>
          <w:b/>
          <w:bCs/>
          <w:i/>
          <w:iCs/>
          <w:u w:val="single"/>
        </w:rPr>
      </w:pPr>
      <w:r w:rsidRPr="00F24214">
        <w:rPr>
          <w:b/>
          <w:bCs/>
          <w:i/>
          <w:iCs/>
          <w:u w:val="single"/>
        </w:rPr>
        <w:t>The No-Arbitrage Principle</w:t>
      </w:r>
    </w:p>
    <w:p w14:paraId="3F1C2B14" w14:textId="40EFC8C4" w:rsidR="00F24214" w:rsidRPr="00F24214" w:rsidRDefault="00F24214" w:rsidP="000E1F77">
      <w:pPr>
        <w:rPr>
          <w:b/>
          <w:bCs/>
          <w:i/>
          <w:iCs/>
          <w:u w:val="single"/>
        </w:rPr>
      </w:pPr>
      <w:r w:rsidRPr="00F24214">
        <w:rPr>
          <w:b/>
          <w:bCs/>
          <w:i/>
          <w:iCs/>
          <w:u w:val="single"/>
        </w:rPr>
        <w:t>Efficient Market Hypothesis</w:t>
      </w:r>
    </w:p>
    <w:p w14:paraId="49F5E3F7" w14:textId="4B4766A9" w:rsidR="00F24214" w:rsidRPr="00A778C9" w:rsidRDefault="00A778C9" w:rsidP="000E1F77">
      <w:pPr>
        <w:rPr>
          <w:b/>
          <w:bCs/>
          <w:i/>
          <w:iCs/>
          <w:u w:val="single"/>
        </w:rPr>
      </w:pPr>
      <w:r w:rsidRPr="00A778C9">
        <w:rPr>
          <w:b/>
          <w:bCs/>
          <w:i/>
          <w:iCs/>
          <w:u w:val="single"/>
        </w:rPr>
        <w:t>Value Is Based on Expected Cash Flows</w:t>
      </w:r>
    </w:p>
    <w:p w14:paraId="0D3A2C8D" w14:textId="2292202F" w:rsidR="00A778C9" w:rsidRPr="0055450C" w:rsidRDefault="004C1679" w:rsidP="000E1F77">
      <w:pPr>
        <w:rPr>
          <w:b/>
          <w:bCs/>
          <w:i/>
          <w:iCs/>
          <w:u w:val="single"/>
        </w:rPr>
      </w:pPr>
      <w:r w:rsidRPr="0055450C">
        <w:rPr>
          <w:b/>
          <w:bCs/>
          <w:i/>
          <w:iCs/>
          <w:u w:val="single"/>
        </w:rPr>
        <w:t>Dividend Irrelevance: Value Does Not Depend on Dividend</w:t>
      </w:r>
      <w:r w:rsidR="0055450C" w:rsidRPr="0055450C">
        <w:rPr>
          <w:b/>
          <w:bCs/>
          <w:i/>
          <w:iCs/>
          <w:u w:val="single"/>
        </w:rPr>
        <w:t xml:space="preserve"> Payout</w:t>
      </w:r>
    </w:p>
    <w:p w14:paraId="5AE9678A" w14:textId="19691B99" w:rsidR="0055450C" w:rsidRPr="0055450C" w:rsidRDefault="0055450C" w:rsidP="000E1F77">
      <w:pPr>
        <w:rPr>
          <w:b/>
          <w:bCs/>
          <w:i/>
          <w:iCs/>
          <w:u w:val="single"/>
        </w:rPr>
      </w:pPr>
      <w:r w:rsidRPr="0055450C">
        <w:rPr>
          <w:b/>
          <w:bCs/>
          <w:i/>
          <w:iCs/>
          <w:u w:val="single"/>
        </w:rPr>
        <w:t>Diversification and Risk</w:t>
      </w:r>
    </w:p>
    <w:p w14:paraId="7054894E" w14:textId="665ED3F9" w:rsidR="0055450C" w:rsidRPr="00673AE9" w:rsidRDefault="00673AE9" w:rsidP="000E1F77">
      <w:pPr>
        <w:rPr>
          <w:b/>
          <w:bCs/>
          <w:i/>
          <w:iCs/>
          <w:u w:val="single"/>
        </w:rPr>
      </w:pPr>
      <w:r w:rsidRPr="00673AE9">
        <w:rPr>
          <w:b/>
          <w:bCs/>
          <w:i/>
          <w:iCs/>
          <w:u w:val="single"/>
        </w:rPr>
        <w:t>Borrowing Does Not Add Value</w:t>
      </w:r>
    </w:p>
    <w:p w14:paraId="5EF6D291" w14:textId="4ED8F441" w:rsidR="00673AE9" w:rsidRDefault="00E0183F" w:rsidP="000E1F77">
      <w:pPr>
        <w:rPr>
          <w:b/>
          <w:bCs/>
          <w:u w:val="single"/>
        </w:rPr>
      </w:pPr>
      <w:r>
        <w:rPr>
          <w:b/>
          <w:bCs/>
          <w:u w:val="single"/>
        </w:rPr>
        <w:t>The Products of Modern Finance</w:t>
      </w:r>
    </w:p>
    <w:p w14:paraId="741F3767" w14:textId="0A041DEA" w:rsidR="00E0183F" w:rsidRPr="008A48E5" w:rsidRDefault="008A48E5" w:rsidP="000E1F77">
      <w:pPr>
        <w:rPr>
          <w:b/>
          <w:bCs/>
          <w:i/>
          <w:iCs/>
          <w:u w:val="single"/>
        </w:rPr>
      </w:pPr>
      <w:r w:rsidRPr="008A48E5">
        <w:rPr>
          <w:b/>
          <w:bCs/>
          <w:i/>
          <w:iCs/>
          <w:u w:val="single"/>
        </w:rPr>
        <w:t>An Investment Strategy: Stocks for the Long Run</w:t>
      </w:r>
    </w:p>
    <w:p w14:paraId="5AFC44A4" w14:textId="7931791E" w:rsidR="008A48E5" w:rsidRPr="009B106A" w:rsidRDefault="009B106A" w:rsidP="000E1F77">
      <w:pPr>
        <w:rPr>
          <w:b/>
          <w:bCs/>
          <w:i/>
          <w:iCs/>
          <w:u w:val="single"/>
        </w:rPr>
      </w:pPr>
      <w:r w:rsidRPr="009B106A">
        <w:rPr>
          <w:b/>
          <w:bCs/>
          <w:i/>
          <w:iCs/>
          <w:u w:val="single"/>
        </w:rPr>
        <w:t>The Method of Comparable Multiples</w:t>
      </w:r>
    </w:p>
    <w:p w14:paraId="7A0070BA" w14:textId="0CE6AAC5" w:rsidR="009B106A" w:rsidRPr="00B76E49" w:rsidRDefault="00B76E49" w:rsidP="000E1F77">
      <w:pPr>
        <w:rPr>
          <w:b/>
          <w:bCs/>
          <w:i/>
          <w:iCs/>
          <w:u w:val="single"/>
        </w:rPr>
      </w:pPr>
      <w:r w:rsidRPr="00B76E49">
        <w:rPr>
          <w:b/>
          <w:bCs/>
          <w:i/>
          <w:iCs/>
          <w:u w:val="single"/>
        </w:rPr>
        <w:t>Diversification in the Real Time</w:t>
      </w:r>
    </w:p>
    <w:p w14:paraId="0831FE6B" w14:textId="3BFA7180" w:rsidR="00B76E49" w:rsidRPr="00641D24" w:rsidRDefault="00B76E49" w:rsidP="000E1F77">
      <w:pPr>
        <w:rPr>
          <w:b/>
          <w:bCs/>
          <w:i/>
          <w:iCs/>
          <w:u w:val="single"/>
        </w:rPr>
      </w:pPr>
      <w:r w:rsidRPr="00641D24">
        <w:rPr>
          <w:b/>
          <w:bCs/>
          <w:i/>
          <w:iCs/>
          <w:u w:val="single"/>
        </w:rPr>
        <w:t>Asset Pricing Models</w:t>
      </w:r>
    </w:p>
    <w:p w14:paraId="11E11DBC" w14:textId="0FB0C097" w:rsidR="00B76E49" w:rsidRPr="00641D24" w:rsidRDefault="00641D24" w:rsidP="000E1F77">
      <w:pPr>
        <w:rPr>
          <w:b/>
          <w:bCs/>
          <w:i/>
          <w:iCs/>
          <w:u w:val="single"/>
        </w:rPr>
      </w:pPr>
      <w:r w:rsidRPr="00641D24">
        <w:rPr>
          <w:b/>
          <w:bCs/>
          <w:i/>
          <w:iCs/>
          <w:u w:val="single"/>
        </w:rPr>
        <w:t>Growth and Value</w:t>
      </w:r>
    </w:p>
    <w:p w14:paraId="0AD90B91" w14:textId="4EF56D26" w:rsidR="00641D24" w:rsidRPr="00E96D83" w:rsidRDefault="00B35016" w:rsidP="000E1F77">
      <w:pPr>
        <w:rPr>
          <w:b/>
          <w:bCs/>
          <w:i/>
          <w:iCs/>
          <w:u w:val="single"/>
        </w:rPr>
      </w:pPr>
      <w:r w:rsidRPr="00E96D83">
        <w:rPr>
          <w:b/>
          <w:bCs/>
          <w:i/>
          <w:iCs/>
          <w:u w:val="single"/>
        </w:rPr>
        <w:t>Financial Engineering</w:t>
      </w:r>
    </w:p>
    <w:p w14:paraId="38691E20" w14:textId="43F8C2FF" w:rsidR="00B35016" w:rsidRDefault="00E96D83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Value</w:t>
      </w:r>
    </w:p>
    <w:p w14:paraId="395D96FD" w14:textId="77777777" w:rsidR="00311375" w:rsidRDefault="00311375" w:rsidP="000E1F77">
      <w:pPr>
        <w:rPr>
          <w:b/>
          <w:bCs/>
          <w:u w:val="single"/>
        </w:rPr>
      </w:pPr>
    </w:p>
    <w:p w14:paraId="1F6D6CEF" w14:textId="77777777" w:rsidR="00311375" w:rsidRDefault="00311375" w:rsidP="000E1F77">
      <w:pPr>
        <w:rPr>
          <w:b/>
          <w:bCs/>
          <w:u w:val="single"/>
        </w:rPr>
        <w:sectPr w:rsidR="0031137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FF5F86" w14:textId="4CF699E1" w:rsidR="00311375" w:rsidRDefault="00BA0800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2B7A2E85" w14:textId="28D5BCC1" w:rsidR="00C60F72" w:rsidRDefault="0066291D" w:rsidP="00FC153A">
      <w:pPr>
        <w:pStyle w:val="NoSpacing"/>
        <w:jc w:val="both"/>
      </w:pPr>
      <w:r w:rsidRPr="0066291D">
        <w:rPr>
          <w:b/>
          <w:bCs/>
          <w:i/>
          <w:iCs/>
        </w:rPr>
        <w:t>Appropriate</w:t>
      </w:r>
      <w:r>
        <w:t xml:space="preserve"> a</w:t>
      </w:r>
      <w:r w:rsidR="002E1875">
        <w:t xml:space="preserve">ccounting supplies the anchor that the investor seeks to challenge </w:t>
      </w:r>
      <w:r w:rsidR="00AA3C6F">
        <w:t>speculation in market prices.</w:t>
      </w:r>
      <w:r w:rsidR="00B60111">
        <w:t xml:space="preserve"> </w:t>
      </w:r>
      <w:r w:rsidR="00365E79">
        <w:t xml:space="preserve">Analysts </w:t>
      </w:r>
      <w:r w:rsidR="00C469C4">
        <w:t>must</w:t>
      </w:r>
      <w:r w:rsidR="00365E79">
        <w:t xml:space="preserve"> avoid the trap of pretending they have </w:t>
      </w:r>
      <w:r w:rsidR="00F04A17">
        <w:t>precision, which they in fact lack.</w:t>
      </w:r>
      <w:r w:rsidR="00C469C4">
        <w:t xml:space="preserve"> This is especially problematic in valuation</w:t>
      </w:r>
      <w:r w:rsidR="001D5655">
        <w:t>. Valuation is inherently uncertain and assuming growth rates and apply</w:t>
      </w:r>
      <w:r w:rsidR="00E41389">
        <w:t>ing CAPM to plug in discount rates</w:t>
      </w:r>
      <w:r w:rsidR="00062169">
        <w:t xml:space="preserve"> exacerbates that uncertainty.</w:t>
      </w:r>
      <w:r w:rsidR="0067687D">
        <w:t xml:space="preserve"> We therefore </w:t>
      </w:r>
      <w:r w:rsidR="00434646">
        <w:t>must</w:t>
      </w:r>
      <w:r w:rsidR="0067687D">
        <w:t xml:space="preserve"> be honest in what we can do in h</w:t>
      </w:r>
      <w:r w:rsidR="00FC153A">
        <w:t>andling uncertainty and what we cannot do.</w:t>
      </w:r>
      <w:r w:rsidR="00652D91">
        <w:t xml:space="preserve"> </w:t>
      </w:r>
      <w:r w:rsidR="00434646">
        <w:t>How do we circumvent these pitfalls?</w:t>
      </w:r>
    </w:p>
    <w:p w14:paraId="7FAC86C9" w14:textId="77777777" w:rsidR="00C60F72" w:rsidRDefault="00C60F72" w:rsidP="00C60F72">
      <w:pPr>
        <w:pStyle w:val="NoSpacing"/>
      </w:pPr>
    </w:p>
    <w:p w14:paraId="7EB42B1B" w14:textId="2AB712EE" w:rsidR="00BA0800" w:rsidRDefault="00BA0800" w:rsidP="000E1F77">
      <w:pPr>
        <w:rPr>
          <w:b/>
          <w:bCs/>
          <w:u w:val="single"/>
        </w:rPr>
      </w:pPr>
      <w:r>
        <w:rPr>
          <w:b/>
          <w:bCs/>
          <w:u w:val="single"/>
        </w:rPr>
        <w:t>An Accounting Prototype</w:t>
      </w:r>
    </w:p>
    <w:p w14:paraId="4C5DEDA1" w14:textId="1E030A9A" w:rsidR="00434646" w:rsidRDefault="00841E19" w:rsidP="00EA4BA4">
      <w:pPr>
        <w:jc w:val="both"/>
      </w:pPr>
      <w:r>
        <w:t xml:space="preserve">The savings account is a simple instrument on which to test any valuation method. If </w:t>
      </w:r>
      <w:r w:rsidR="004E62CD">
        <w:t xml:space="preserve">the method does not work for a savings account, it will not work for equities. </w:t>
      </w:r>
    </w:p>
    <w:p w14:paraId="75BA86F1" w14:textId="0944448E" w:rsidR="00B03819" w:rsidRPr="00583E6B" w:rsidRDefault="00B03819" w:rsidP="00583E6B">
      <w:pPr>
        <w:spacing w:after="0"/>
        <w:rPr>
          <w:i/>
          <w:iCs/>
          <w:color w:val="002060"/>
        </w:rPr>
      </w:pPr>
      <w:r w:rsidRPr="00583E6B">
        <w:rPr>
          <w:i/>
          <w:iCs/>
          <w:color w:val="002060"/>
        </w:rPr>
        <w:t>Figure 2</w:t>
      </w:r>
      <w:r w:rsidR="00583E6B" w:rsidRPr="00583E6B">
        <w:rPr>
          <w:i/>
          <w:iCs/>
          <w:color w:val="002060"/>
        </w:rPr>
        <w:t>.1 – Basic savings account</w:t>
      </w:r>
    </w:p>
    <w:p w14:paraId="1FFD53FF" w14:textId="505B730E" w:rsidR="00B03819" w:rsidRDefault="00B03819" w:rsidP="000E1F77">
      <w:pPr>
        <w:rPr>
          <w:b/>
          <w:bCs/>
          <w:u w:val="single"/>
        </w:rPr>
      </w:pPr>
      <w:r w:rsidRPr="00B03819">
        <w:rPr>
          <w:b/>
          <w:bCs/>
          <w:u w:val="single"/>
        </w:rPr>
        <w:drawing>
          <wp:inline distT="0" distB="0" distL="0" distR="0" wp14:anchorId="7FAE2E8E" wp14:editId="6DBB954C">
            <wp:extent cx="59436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FD5F" w14:textId="0B3D6ED4" w:rsidR="00E713AD" w:rsidRDefault="00E713AD" w:rsidP="00BA57C4">
      <w:pPr>
        <w:jc w:val="both"/>
      </w:pPr>
      <w:r>
        <w:t>The savings account i</w:t>
      </w:r>
      <w:r>
        <w:t xml:space="preserve">n Figure 2.1 </w:t>
      </w:r>
      <w:r w:rsidR="00D8792C">
        <w:t xml:space="preserve">has properties </w:t>
      </w:r>
      <w:r w:rsidR="009E679B">
        <w:t xml:space="preserve">related to </w:t>
      </w:r>
      <w:r w:rsidR="00D24E6A">
        <w:t xml:space="preserve">corporations </w:t>
      </w:r>
      <w:r w:rsidR="00D743CF">
        <w:t>that we are trying to value</w:t>
      </w:r>
      <w:r>
        <w:t>.</w:t>
      </w:r>
    </w:p>
    <w:p w14:paraId="4ED178C2" w14:textId="19BADE1F" w:rsidR="00331FDC" w:rsidRDefault="006812E7" w:rsidP="00BA57C4">
      <w:pPr>
        <w:pStyle w:val="ListParagraph"/>
        <w:numPr>
          <w:ilvl w:val="0"/>
          <w:numId w:val="4"/>
        </w:numPr>
        <w:jc w:val="both"/>
      </w:pPr>
      <w:r>
        <w:t xml:space="preserve">On-going concern – the account </w:t>
      </w:r>
      <w:r w:rsidR="00282726">
        <w:t>doesn’t have an expiration date,</w:t>
      </w:r>
    </w:p>
    <w:p w14:paraId="30E7FBBE" w14:textId="4BBCEB88" w:rsidR="00282726" w:rsidRDefault="005E34BC" w:rsidP="00BA57C4">
      <w:pPr>
        <w:pStyle w:val="ListParagraph"/>
        <w:numPr>
          <w:ilvl w:val="0"/>
          <w:numId w:val="4"/>
        </w:numPr>
        <w:jc w:val="both"/>
      </w:pPr>
      <w:r>
        <w:t xml:space="preserve">the payout </w:t>
      </w:r>
      <w:r w:rsidR="00BB17AD">
        <w:t>rate determines what proportion of earnings are paid out as dividends</w:t>
      </w:r>
      <w:r w:rsidR="00077C90">
        <w:t>; in Figure 2.1 the payout rate is 0%</w:t>
      </w:r>
      <w:r w:rsidR="00905EC1">
        <w:t xml:space="preserve">, that is all earnings are retained </w:t>
      </w:r>
      <w:r w:rsidR="0063457E">
        <w:t xml:space="preserve">and reinvested </w:t>
      </w:r>
      <w:r w:rsidR="007331C6">
        <w:t xml:space="preserve">and earn </w:t>
      </w:r>
      <w:r w:rsidR="00726906">
        <w:t>a rate-of-return identical to the rate-of-return on book value,</w:t>
      </w:r>
    </w:p>
    <w:p w14:paraId="29A4AF4D" w14:textId="717DF5C8" w:rsidR="00726906" w:rsidRDefault="00F113C3" w:rsidP="00BA57C4">
      <w:pPr>
        <w:pStyle w:val="ListParagraph"/>
        <w:numPr>
          <w:ilvl w:val="0"/>
          <w:numId w:val="4"/>
        </w:numPr>
        <w:jc w:val="both"/>
      </w:pPr>
      <w:r>
        <w:t xml:space="preserve">the payout rate </w:t>
      </w:r>
      <w:r w:rsidR="00DF48EC">
        <w:t xml:space="preserve">determines </w:t>
      </w:r>
      <w:r w:rsidR="00705557">
        <w:t>year-over-year growth rate in earnings and book value</w:t>
      </w:r>
      <w:r w:rsidR="00A83C48">
        <w:t>,</w:t>
      </w:r>
    </w:p>
    <w:p w14:paraId="084AE495" w14:textId="233A2D4A" w:rsidR="00A83C48" w:rsidRDefault="00A83C48" w:rsidP="00BA57C4">
      <w:pPr>
        <w:pStyle w:val="ListParagraph"/>
        <w:numPr>
          <w:ilvl w:val="0"/>
          <w:numId w:val="4"/>
        </w:numPr>
        <w:jc w:val="both"/>
      </w:pPr>
      <w:r>
        <w:t xml:space="preserve">the accounting numbers for the future – 2011 and </w:t>
      </w:r>
      <w:r w:rsidR="00212B5F">
        <w:t xml:space="preserve">beyond </w:t>
      </w:r>
      <w:r w:rsidR="00BD273F">
        <w:t>–</w:t>
      </w:r>
      <w:r w:rsidR="00212B5F">
        <w:t xml:space="preserve"> </w:t>
      </w:r>
      <w:r w:rsidR="00BD273F">
        <w:t>are pro forma numbers</w:t>
      </w:r>
      <w:r w:rsidR="002454D8">
        <w:t xml:space="preserve"> </w:t>
      </w:r>
      <w:r w:rsidR="007924E2">
        <w:t xml:space="preserve">where earnings </w:t>
      </w:r>
      <w:r w:rsidR="00F8098A">
        <w:t>is</w:t>
      </w:r>
      <w:r w:rsidR="007924E2">
        <w:t xml:space="preserve"> </w:t>
      </w:r>
      <w:r w:rsidR="00B8518D">
        <w:t xml:space="preserve">the </w:t>
      </w:r>
      <w:r w:rsidR="007924E2">
        <w:t>bottom-line number</w:t>
      </w:r>
      <w:r w:rsidR="00B8518D">
        <w:t xml:space="preserve"> </w:t>
      </w:r>
      <w:r w:rsidR="00AF0C61">
        <w:t>f</w:t>
      </w:r>
      <w:r w:rsidR="00073634">
        <w:t xml:space="preserve">rom </w:t>
      </w:r>
      <w:r w:rsidR="00C2095D">
        <w:t>the</w:t>
      </w:r>
      <w:r w:rsidR="00073634">
        <w:t xml:space="preserve"> </w:t>
      </w:r>
      <w:r w:rsidR="00273895">
        <w:t xml:space="preserve">pro forma </w:t>
      </w:r>
      <w:r w:rsidR="00073634">
        <w:t xml:space="preserve">income statement </w:t>
      </w:r>
      <w:r w:rsidR="00273895">
        <w:t>a</w:t>
      </w:r>
      <w:r w:rsidR="00073634">
        <w:t>nd book value</w:t>
      </w:r>
      <w:r w:rsidR="00F8098A">
        <w:t xml:space="preserve"> of equity </w:t>
      </w:r>
      <w:r w:rsidR="00C2095D">
        <w:t xml:space="preserve">derives from </w:t>
      </w:r>
      <w:r w:rsidR="00273895">
        <w:t xml:space="preserve">the </w:t>
      </w:r>
      <w:r w:rsidR="009943D1">
        <w:t xml:space="preserve">pro forma </w:t>
      </w:r>
      <w:r w:rsidR="00273895">
        <w:t>balance sheet</w:t>
      </w:r>
      <w:r w:rsidR="00771A63">
        <w:t>.</w:t>
      </w:r>
    </w:p>
    <w:p w14:paraId="09E8460E" w14:textId="301EA37D" w:rsidR="00771A63" w:rsidRDefault="00771A63" w:rsidP="00BA57C4">
      <w:pPr>
        <w:jc w:val="both"/>
      </w:pPr>
      <w:r>
        <w:t>In Figure 2.1 the</w:t>
      </w:r>
      <w:r w:rsidR="007761F1">
        <w:t xml:space="preserve"> pro forma </w:t>
      </w:r>
      <w:r w:rsidR="00C26EE3">
        <w:t>are certain</w:t>
      </w:r>
      <w:r w:rsidR="00FC7446">
        <w:t xml:space="preserve"> (riskless)</w:t>
      </w:r>
      <w:r w:rsidR="005812F2">
        <w:t>. The required r</w:t>
      </w:r>
      <w:r w:rsidR="00560D5F">
        <w:t>ate-of-return for the investme</w:t>
      </w:r>
      <w:r w:rsidR="00AA2EFB">
        <w:t>nt (discount rate)</w:t>
      </w:r>
      <w:r w:rsidR="0091688D">
        <w:t xml:space="preserve"> is the risk-free rate</w:t>
      </w:r>
      <w:r w:rsidR="000B00CF">
        <w:t xml:space="preserve">. </w:t>
      </w:r>
      <w:r w:rsidR="00A57EB5">
        <w:t>In this situation, the rate-of-</w:t>
      </w:r>
      <w:r w:rsidR="00FB4034">
        <w:t>return on book value and the required rate-of-return</w:t>
      </w:r>
      <w:r w:rsidR="0010122B">
        <w:t xml:space="preserve"> are equivalent.</w:t>
      </w:r>
      <w:bookmarkStart w:id="0" w:name="_GoBack"/>
      <w:bookmarkEnd w:id="0"/>
    </w:p>
    <w:p w14:paraId="5F59B008" w14:textId="6FA37FF5" w:rsidR="00583E6B" w:rsidRDefault="00583E6B" w:rsidP="000E1F77">
      <w:pPr>
        <w:rPr>
          <w:b/>
          <w:bCs/>
          <w:u w:val="single"/>
        </w:rPr>
      </w:pPr>
    </w:p>
    <w:p w14:paraId="13450BFC" w14:textId="6AA48407" w:rsidR="00BA0800" w:rsidRDefault="006425FD" w:rsidP="000E1F77">
      <w:pPr>
        <w:rPr>
          <w:b/>
          <w:bCs/>
          <w:u w:val="single"/>
        </w:rPr>
      </w:pPr>
      <w:r>
        <w:rPr>
          <w:b/>
          <w:bCs/>
          <w:u w:val="single"/>
        </w:rPr>
        <w:t>Cash Accounting for Value</w:t>
      </w:r>
    </w:p>
    <w:p w14:paraId="4469FA87" w14:textId="12C30376" w:rsidR="006425FD" w:rsidRDefault="00FF7FC8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Accrual Accounting for Value</w:t>
      </w:r>
    </w:p>
    <w:p w14:paraId="5E688A34" w14:textId="38008B10" w:rsidR="00FF7FC8" w:rsidRDefault="0051032C" w:rsidP="000E1F77">
      <w:pPr>
        <w:rPr>
          <w:b/>
          <w:bCs/>
          <w:u w:val="single"/>
        </w:rPr>
      </w:pPr>
      <w:r>
        <w:rPr>
          <w:b/>
          <w:bCs/>
          <w:u w:val="single"/>
        </w:rPr>
        <w:t>Adding Speculation to Book Value</w:t>
      </w:r>
    </w:p>
    <w:p w14:paraId="07E3C6F9" w14:textId="61F2A57E" w:rsidR="0051032C" w:rsidRDefault="00570859" w:rsidP="000E1F77">
      <w:pPr>
        <w:rPr>
          <w:b/>
          <w:bCs/>
          <w:u w:val="single"/>
        </w:rPr>
      </w:pPr>
      <w:r>
        <w:rPr>
          <w:b/>
          <w:bCs/>
          <w:u w:val="single"/>
        </w:rPr>
        <w:t>Anchoring on Earnings: The P/E Ratio</w:t>
      </w:r>
    </w:p>
    <w:p w14:paraId="34C3AAD1" w14:textId="3261EDB6" w:rsidR="00570859" w:rsidRDefault="002A02BB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Value</w:t>
      </w:r>
    </w:p>
    <w:p w14:paraId="71E93CED" w14:textId="77777777" w:rsidR="002A02BB" w:rsidRDefault="002A02BB" w:rsidP="000E1F77">
      <w:pPr>
        <w:rPr>
          <w:b/>
          <w:bCs/>
          <w:u w:val="single"/>
        </w:rPr>
      </w:pPr>
    </w:p>
    <w:p w14:paraId="4B1CFEA5" w14:textId="77777777" w:rsidR="002A02BB" w:rsidRDefault="002A02BB" w:rsidP="000E1F77">
      <w:pPr>
        <w:rPr>
          <w:b/>
          <w:bCs/>
          <w:u w:val="single"/>
        </w:rPr>
        <w:sectPr w:rsidR="002A02BB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9058F" w14:textId="3E473DEF" w:rsidR="002A02BB" w:rsidRDefault="00AF7E35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4E1FC13B" w14:textId="4FBC92BB" w:rsidR="00AF7E35" w:rsidRDefault="002D6666" w:rsidP="000E1F77">
      <w:pPr>
        <w:rPr>
          <w:b/>
          <w:bCs/>
          <w:u w:val="single"/>
        </w:rPr>
      </w:pPr>
      <w:r>
        <w:rPr>
          <w:b/>
          <w:bCs/>
          <w:u w:val="single"/>
        </w:rPr>
        <w:t>The Game of Investing</w:t>
      </w:r>
    </w:p>
    <w:p w14:paraId="105602A7" w14:textId="6EB5DE76" w:rsidR="002D6666" w:rsidRDefault="002711A8" w:rsidP="000E1F77">
      <w:pPr>
        <w:rPr>
          <w:b/>
          <w:bCs/>
          <w:u w:val="single"/>
        </w:rPr>
      </w:pPr>
      <w:r>
        <w:rPr>
          <w:b/>
          <w:bCs/>
          <w:u w:val="single"/>
        </w:rPr>
        <w:t>Challenging Speculation in the Market Price</w:t>
      </w:r>
    </w:p>
    <w:p w14:paraId="52245658" w14:textId="5D1999FB" w:rsidR="002711A8" w:rsidRDefault="004D4B8B" w:rsidP="000E1F77">
      <w:pPr>
        <w:rPr>
          <w:b/>
          <w:bCs/>
          <w:u w:val="single"/>
        </w:rPr>
      </w:pPr>
      <w:r>
        <w:rPr>
          <w:b/>
          <w:bCs/>
          <w:u w:val="single"/>
        </w:rPr>
        <w:t>Benchmarking Growth</w:t>
      </w:r>
    </w:p>
    <w:p w14:paraId="3A35116B" w14:textId="7E8A8D84" w:rsidR="004D4B8B" w:rsidRPr="00E1623A" w:rsidRDefault="004D4B8B" w:rsidP="000E1F77">
      <w:pPr>
        <w:rPr>
          <w:b/>
          <w:bCs/>
          <w:i/>
          <w:iCs/>
          <w:u w:val="single"/>
        </w:rPr>
      </w:pPr>
      <w:r w:rsidRPr="00E1623A">
        <w:rPr>
          <w:b/>
          <w:bCs/>
          <w:i/>
          <w:iCs/>
          <w:u w:val="single"/>
        </w:rPr>
        <w:t>The No-Growth Benchmark</w:t>
      </w:r>
    </w:p>
    <w:p w14:paraId="2464020E" w14:textId="4FE5078D" w:rsidR="004D4B8B" w:rsidRPr="00E1623A" w:rsidRDefault="004D4B8B" w:rsidP="000E1F77">
      <w:pPr>
        <w:rPr>
          <w:b/>
          <w:bCs/>
          <w:i/>
          <w:iCs/>
          <w:u w:val="single"/>
        </w:rPr>
      </w:pPr>
      <w:r w:rsidRPr="00E1623A">
        <w:rPr>
          <w:b/>
          <w:bCs/>
          <w:i/>
          <w:iCs/>
          <w:u w:val="single"/>
        </w:rPr>
        <w:t>S&amp;P 500 Growth Benchmark</w:t>
      </w:r>
    </w:p>
    <w:p w14:paraId="205F8816" w14:textId="207DC7E9" w:rsidR="004D4B8B" w:rsidRPr="00E1623A" w:rsidRDefault="0043520D" w:rsidP="000E1F77">
      <w:pPr>
        <w:rPr>
          <w:b/>
          <w:bCs/>
          <w:i/>
          <w:iCs/>
          <w:u w:val="single"/>
        </w:rPr>
      </w:pPr>
      <w:r w:rsidRPr="00E1623A">
        <w:rPr>
          <w:b/>
          <w:bCs/>
          <w:i/>
          <w:iCs/>
          <w:u w:val="single"/>
        </w:rPr>
        <w:t>Anchoring on Short-Term and Long-Term Growth: The Declining Growth Benchmark</w:t>
      </w:r>
    </w:p>
    <w:p w14:paraId="146AECDF" w14:textId="0F78E546" w:rsidR="0043520D" w:rsidRPr="00E1623A" w:rsidRDefault="00A7503E" w:rsidP="000E1F77">
      <w:pPr>
        <w:rPr>
          <w:b/>
          <w:bCs/>
          <w:i/>
          <w:iCs/>
          <w:u w:val="single"/>
        </w:rPr>
      </w:pPr>
      <w:r w:rsidRPr="00E1623A">
        <w:rPr>
          <w:b/>
          <w:bCs/>
          <w:i/>
          <w:iCs/>
          <w:u w:val="single"/>
        </w:rPr>
        <w:t>The Risky Growth Benchmark</w:t>
      </w:r>
    </w:p>
    <w:p w14:paraId="2C006880" w14:textId="53A03DB0" w:rsidR="00A7503E" w:rsidRDefault="00E1623A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Value and Accounting for Growth</w:t>
      </w:r>
    </w:p>
    <w:p w14:paraId="456B6F5D" w14:textId="77777777" w:rsidR="00010B5B" w:rsidRDefault="00010B5B" w:rsidP="000E1F77">
      <w:pPr>
        <w:rPr>
          <w:b/>
          <w:bCs/>
          <w:u w:val="single"/>
        </w:rPr>
      </w:pPr>
    </w:p>
    <w:p w14:paraId="5959FA39" w14:textId="77777777" w:rsidR="00E1623A" w:rsidRDefault="00E1623A" w:rsidP="000E1F77">
      <w:pPr>
        <w:rPr>
          <w:b/>
          <w:bCs/>
          <w:u w:val="single"/>
        </w:rPr>
        <w:sectPr w:rsidR="00E1623A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2020EB" w14:textId="72E96E80" w:rsidR="00E1623A" w:rsidRDefault="00B34963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0041193E" w14:textId="33014602" w:rsidR="00B34963" w:rsidRDefault="00B34963" w:rsidP="000E1F77">
      <w:pPr>
        <w:rPr>
          <w:b/>
          <w:bCs/>
          <w:u w:val="single"/>
        </w:rPr>
      </w:pPr>
      <w:r>
        <w:rPr>
          <w:b/>
          <w:bCs/>
          <w:u w:val="single"/>
        </w:rPr>
        <w:t>Beware of Growth from Investment</w:t>
      </w:r>
    </w:p>
    <w:p w14:paraId="52E78594" w14:textId="7B2BFD55" w:rsidR="00B34963" w:rsidRDefault="00752392" w:rsidP="000E1F77">
      <w:pPr>
        <w:rPr>
          <w:b/>
          <w:bCs/>
          <w:u w:val="single"/>
        </w:rPr>
      </w:pPr>
      <w:r>
        <w:rPr>
          <w:b/>
          <w:bCs/>
          <w:u w:val="single"/>
        </w:rPr>
        <w:t>Beware of Earnings Growth and Profitability Generated</w:t>
      </w:r>
      <w:r w:rsidR="000F18A8">
        <w:rPr>
          <w:b/>
          <w:bCs/>
          <w:u w:val="single"/>
        </w:rPr>
        <w:t xml:space="preserve"> by Leverage</w:t>
      </w:r>
    </w:p>
    <w:p w14:paraId="61A2B07F" w14:textId="6978CFD6" w:rsidR="000F18A8" w:rsidRDefault="007C4DAE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Leverage</w:t>
      </w:r>
    </w:p>
    <w:p w14:paraId="5ACA398E" w14:textId="41B22BF2" w:rsidR="007C4DAE" w:rsidRDefault="00C1152C" w:rsidP="000E1F77">
      <w:pPr>
        <w:rPr>
          <w:b/>
          <w:bCs/>
          <w:u w:val="single"/>
        </w:rPr>
      </w:pPr>
      <w:r>
        <w:rPr>
          <w:b/>
          <w:bCs/>
          <w:u w:val="single"/>
        </w:rPr>
        <w:t>St</w:t>
      </w:r>
      <w:r w:rsidR="001A080E">
        <w:rPr>
          <w:b/>
          <w:bCs/>
          <w:u w:val="single"/>
        </w:rPr>
        <w:t>ock Repurchases and Growth</w:t>
      </w:r>
    </w:p>
    <w:p w14:paraId="6B4CCD4F" w14:textId="49080DAC" w:rsidR="001A080E" w:rsidRDefault="0010525F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Growth from Leverage</w:t>
      </w:r>
    </w:p>
    <w:p w14:paraId="55015E45" w14:textId="77777777" w:rsidR="00F77C91" w:rsidRDefault="00F77C91" w:rsidP="000E1F77">
      <w:pPr>
        <w:rPr>
          <w:b/>
          <w:bCs/>
          <w:u w:val="single"/>
        </w:rPr>
      </w:pPr>
    </w:p>
    <w:p w14:paraId="12C083C1" w14:textId="77777777" w:rsidR="00010B5B" w:rsidRDefault="00010B5B" w:rsidP="000E1F77">
      <w:pPr>
        <w:rPr>
          <w:b/>
          <w:bCs/>
          <w:u w:val="single"/>
        </w:rPr>
        <w:sectPr w:rsidR="00010B5B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1CE87" w14:textId="60F9AD7C" w:rsidR="0010525F" w:rsidRDefault="00010B5B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65814A77" w14:textId="54406124" w:rsidR="00010B5B" w:rsidRDefault="00570AD5" w:rsidP="000E1F77">
      <w:pPr>
        <w:rPr>
          <w:b/>
          <w:bCs/>
          <w:u w:val="single"/>
        </w:rPr>
      </w:pPr>
      <w:r>
        <w:rPr>
          <w:b/>
          <w:bCs/>
          <w:u w:val="single"/>
        </w:rPr>
        <w:t>Beware of Profitability Generated by Accounting</w:t>
      </w:r>
    </w:p>
    <w:p w14:paraId="44DB91B9" w14:textId="70A22E6B" w:rsidR="00570AD5" w:rsidRDefault="000F6551" w:rsidP="000E1F77">
      <w:pPr>
        <w:rPr>
          <w:b/>
          <w:bCs/>
          <w:u w:val="single"/>
        </w:rPr>
      </w:pPr>
      <w:r>
        <w:rPr>
          <w:b/>
          <w:bCs/>
          <w:u w:val="single"/>
        </w:rPr>
        <w:t>Beware of Growth Generated by Accounting</w:t>
      </w:r>
    </w:p>
    <w:p w14:paraId="18DBA108" w14:textId="3768E617" w:rsidR="000F6551" w:rsidRPr="0085181D" w:rsidRDefault="00BE581B" w:rsidP="000E1F77">
      <w:pPr>
        <w:rPr>
          <w:b/>
          <w:bCs/>
          <w:i/>
          <w:iCs/>
          <w:u w:val="single"/>
        </w:rPr>
      </w:pPr>
      <w:r w:rsidRPr="0085181D">
        <w:rPr>
          <w:b/>
          <w:bCs/>
          <w:i/>
          <w:iCs/>
          <w:u w:val="single"/>
        </w:rPr>
        <w:t>Hidden Reserve</w:t>
      </w:r>
      <w:r w:rsidR="003F3395" w:rsidRPr="0085181D">
        <w:rPr>
          <w:b/>
          <w:bCs/>
          <w:i/>
          <w:iCs/>
          <w:u w:val="single"/>
        </w:rPr>
        <w:t>s and Liquidation of Hidden Reserves</w:t>
      </w:r>
    </w:p>
    <w:p w14:paraId="4E4FCBBC" w14:textId="4270C62E" w:rsidR="003F3395" w:rsidRPr="0085181D" w:rsidRDefault="001E6849" w:rsidP="000E1F77">
      <w:pPr>
        <w:rPr>
          <w:b/>
          <w:bCs/>
          <w:i/>
          <w:iCs/>
          <w:u w:val="single"/>
        </w:rPr>
      </w:pPr>
      <w:r w:rsidRPr="0085181D">
        <w:rPr>
          <w:b/>
          <w:bCs/>
          <w:i/>
          <w:iCs/>
          <w:u w:val="single"/>
        </w:rPr>
        <w:t>Starbucks Corporation: A Promise of Growth</w:t>
      </w:r>
    </w:p>
    <w:p w14:paraId="7B6FA3B5" w14:textId="5AAC8B6A" w:rsidR="001E6849" w:rsidRDefault="0085181D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Growth and Value</w:t>
      </w:r>
    </w:p>
    <w:p w14:paraId="286D47F0" w14:textId="61A640A9" w:rsidR="0085181D" w:rsidRDefault="00BF68AE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Accounting, Growth, and Risk</w:t>
      </w:r>
    </w:p>
    <w:p w14:paraId="420B83B6" w14:textId="77777777" w:rsidR="00EE7CD4" w:rsidRDefault="00EE7CD4" w:rsidP="000E1F77">
      <w:pPr>
        <w:rPr>
          <w:b/>
          <w:bCs/>
          <w:u w:val="single"/>
        </w:rPr>
      </w:pPr>
    </w:p>
    <w:p w14:paraId="44EA42D3" w14:textId="77777777" w:rsidR="00F77C91" w:rsidRDefault="00F77C91" w:rsidP="000E1F77">
      <w:pPr>
        <w:rPr>
          <w:b/>
          <w:bCs/>
          <w:u w:val="single"/>
        </w:rPr>
        <w:sectPr w:rsidR="00F77C91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082F37" w14:textId="75133C49" w:rsidR="00F77C91" w:rsidRDefault="00EE7CD4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7DFCADD8" w14:textId="1513B2E9" w:rsidR="00EE7CD4" w:rsidRDefault="00B27353" w:rsidP="000E1F77">
      <w:pPr>
        <w:rPr>
          <w:b/>
          <w:bCs/>
          <w:u w:val="single"/>
        </w:rPr>
      </w:pPr>
      <w:r>
        <w:rPr>
          <w:b/>
          <w:bCs/>
          <w:u w:val="single"/>
        </w:rPr>
        <w:t>The State of the Art: A Lament for Capital Asset Pricing</w:t>
      </w:r>
    </w:p>
    <w:p w14:paraId="2FC35935" w14:textId="10BD27D4" w:rsidR="00B27353" w:rsidRDefault="00C36031" w:rsidP="000E1F77">
      <w:pPr>
        <w:rPr>
          <w:b/>
          <w:bCs/>
          <w:u w:val="single"/>
        </w:rPr>
      </w:pPr>
      <w:r>
        <w:rPr>
          <w:b/>
          <w:bCs/>
          <w:u w:val="single"/>
        </w:rPr>
        <w:t>Finessing the Cost-of-Capital</w:t>
      </w:r>
    </w:p>
    <w:p w14:paraId="43ADB420" w14:textId="417DD83B" w:rsidR="00C36031" w:rsidRDefault="003A46B0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Risk</w:t>
      </w:r>
    </w:p>
    <w:p w14:paraId="13DD2CB9" w14:textId="6DE1760D" w:rsidR="003A46B0" w:rsidRPr="003A46B0" w:rsidRDefault="003A46B0" w:rsidP="000E1F77">
      <w:pPr>
        <w:rPr>
          <w:b/>
          <w:bCs/>
          <w:i/>
          <w:iCs/>
          <w:u w:val="single"/>
        </w:rPr>
      </w:pPr>
      <w:r w:rsidRPr="003A46B0">
        <w:rPr>
          <w:b/>
          <w:bCs/>
          <w:i/>
          <w:iCs/>
          <w:u w:val="single"/>
        </w:rPr>
        <w:t>The Modernist Approach to Risk</w:t>
      </w:r>
    </w:p>
    <w:p w14:paraId="7D7AB413" w14:textId="215E8EA5" w:rsidR="003A46B0" w:rsidRPr="00463361" w:rsidRDefault="00463361" w:rsidP="000E1F77">
      <w:pPr>
        <w:rPr>
          <w:b/>
          <w:bCs/>
          <w:i/>
          <w:iCs/>
          <w:u w:val="single"/>
        </w:rPr>
      </w:pPr>
      <w:r w:rsidRPr="00463361">
        <w:rPr>
          <w:b/>
          <w:bCs/>
          <w:i/>
          <w:iCs/>
          <w:u w:val="single"/>
        </w:rPr>
        <w:t>Accounting Modeling of Risk</w:t>
      </w:r>
    </w:p>
    <w:p w14:paraId="43930C8F" w14:textId="468BFB46" w:rsidR="00463361" w:rsidRDefault="000A4EF6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Value</w:t>
      </w:r>
    </w:p>
    <w:p w14:paraId="03337B2F" w14:textId="77777777" w:rsidR="000A4EF6" w:rsidRDefault="000A4EF6" w:rsidP="000E1F77">
      <w:pPr>
        <w:rPr>
          <w:b/>
          <w:bCs/>
          <w:u w:val="single"/>
        </w:rPr>
      </w:pPr>
    </w:p>
    <w:p w14:paraId="64B31DD2" w14:textId="77777777" w:rsidR="000A4EF6" w:rsidRDefault="000A4EF6" w:rsidP="000E1F77">
      <w:pPr>
        <w:rPr>
          <w:b/>
          <w:bCs/>
          <w:u w:val="single"/>
        </w:rPr>
        <w:sectPr w:rsidR="000A4EF6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80501C" w14:textId="7B829BC4" w:rsidR="000A4EF6" w:rsidRDefault="00CF751F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5C9EA0EB" w14:textId="6BA16F15" w:rsidR="00CF751F" w:rsidRDefault="00B171A5" w:rsidP="000E1F77">
      <w:pPr>
        <w:rPr>
          <w:b/>
          <w:bCs/>
          <w:u w:val="single"/>
        </w:rPr>
      </w:pPr>
      <w:r>
        <w:rPr>
          <w:b/>
          <w:bCs/>
          <w:u w:val="single"/>
        </w:rPr>
        <w:t>Growth Versus Value</w:t>
      </w:r>
    </w:p>
    <w:p w14:paraId="2B2F60DB" w14:textId="49C2F804" w:rsidR="00B100D7" w:rsidRPr="00B31EF7" w:rsidRDefault="00B100D7" w:rsidP="000E1F77">
      <w:pPr>
        <w:rPr>
          <w:b/>
          <w:bCs/>
          <w:i/>
          <w:iCs/>
          <w:u w:val="single"/>
        </w:rPr>
      </w:pPr>
      <w:r w:rsidRPr="00B31EF7">
        <w:rPr>
          <w:b/>
          <w:bCs/>
          <w:i/>
          <w:iCs/>
          <w:u w:val="single"/>
        </w:rPr>
        <w:t>E/P and Risk</w:t>
      </w:r>
    </w:p>
    <w:p w14:paraId="57B17F9A" w14:textId="2F1DE0E6" w:rsidR="00B100D7" w:rsidRPr="00B31EF7" w:rsidRDefault="00B31EF7" w:rsidP="000E1F77">
      <w:pPr>
        <w:rPr>
          <w:b/>
          <w:bCs/>
          <w:i/>
          <w:iCs/>
          <w:u w:val="single"/>
        </w:rPr>
      </w:pPr>
      <w:r w:rsidRPr="00B31EF7">
        <w:rPr>
          <w:b/>
          <w:bCs/>
          <w:i/>
          <w:iCs/>
          <w:u w:val="single"/>
        </w:rPr>
        <w:t>B/P and Risk</w:t>
      </w:r>
    </w:p>
    <w:p w14:paraId="2849A34F" w14:textId="25342434" w:rsidR="00B31EF7" w:rsidRPr="00B31EF7" w:rsidRDefault="00B31EF7" w:rsidP="000E1F77">
      <w:pPr>
        <w:rPr>
          <w:b/>
          <w:bCs/>
          <w:i/>
          <w:iCs/>
          <w:u w:val="single"/>
        </w:rPr>
      </w:pPr>
      <w:r w:rsidRPr="00B31EF7">
        <w:rPr>
          <w:b/>
          <w:bCs/>
          <w:i/>
          <w:iCs/>
          <w:u w:val="single"/>
        </w:rPr>
        <w:t>Words, Words, Words</w:t>
      </w:r>
    </w:p>
    <w:p w14:paraId="7005AFBF" w14:textId="162B039D" w:rsidR="00B31EF7" w:rsidRDefault="008F617C" w:rsidP="000E1F77">
      <w:pPr>
        <w:rPr>
          <w:b/>
          <w:bCs/>
          <w:u w:val="single"/>
        </w:rPr>
      </w:pPr>
      <w:r>
        <w:rPr>
          <w:b/>
          <w:bCs/>
          <w:u w:val="single"/>
        </w:rPr>
        <w:t>E/P, B/P, and Accounting for Growth</w:t>
      </w:r>
    </w:p>
    <w:p w14:paraId="0B364CB8" w14:textId="74FADB59" w:rsidR="008F617C" w:rsidRDefault="00C041BB" w:rsidP="000E1F77">
      <w:pPr>
        <w:rPr>
          <w:b/>
          <w:bCs/>
          <w:u w:val="single"/>
        </w:rPr>
      </w:pPr>
      <w:r>
        <w:rPr>
          <w:b/>
          <w:bCs/>
          <w:u w:val="single"/>
        </w:rPr>
        <w:t>Returns to “Value” and “Growth” Investing</w:t>
      </w:r>
    </w:p>
    <w:p w14:paraId="56BDEE26" w14:textId="37E7FFE8" w:rsidR="00C041BB" w:rsidRDefault="008F6D62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Value</w:t>
      </w:r>
    </w:p>
    <w:p w14:paraId="5A514B97" w14:textId="77777777" w:rsidR="00C96DD2" w:rsidRDefault="00C96DD2" w:rsidP="000E1F77">
      <w:pPr>
        <w:rPr>
          <w:b/>
          <w:bCs/>
          <w:u w:val="single"/>
        </w:rPr>
      </w:pPr>
    </w:p>
    <w:p w14:paraId="4EE03329" w14:textId="77777777" w:rsidR="00C96DD2" w:rsidRDefault="00C96DD2" w:rsidP="000E1F77">
      <w:pPr>
        <w:rPr>
          <w:b/>
          <w:bCs/>
          <w:u w:val="single"/>
        </w:rPr>
        <w:sectPr w:rsidR="00C96DD2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35B94B" w14:textId="37800ED7" w:rsidR="008F6D62" w:rsidRDefault="00C96DD2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46C62193" w14:textId="1FB6D926" w:rsidR="00C96DD2" w:rsidRDefault="000425D4" w:rsidP="000E1F77">
      <w:pPr>
        <w:rPr>
          <w:b/>
          <w:bCs/>
          <w:u w:val="single"/>
        </w:rPr>
      </w:pPr>
      <w:r>
        <w:rPr>
          <w:b/>
          <w:bCs/>
          <w:u w:val="single"/>
        </w:rPr>
        <w:t>Historical Cost Accounting and Fair Value Accounting</w:t>
      </w:r>
    </w:p>
    <w:p w14:paraId="44B55062" w14:textId="4E94205E" w:rsidR="000425D4" w:rsidRDefault="000425D4" w:rsidP="000E1F77">
      <w:pPr>
        <w:rPr>
          <w:b/>
          <w:bCs/>
          <w:u w:val="single"/>
        </w:rPr>
      </w:pPr>
      <w:r>
        <w:rPr>
          <w:b/>
          <w:bCs/>
          <w:u w:val="single"/>
        </w:rPr>
        <w:t>Fair Value Accounting as an Anchor</w:t>
      </w:r>
    </w:p>
    <w:p w14:paraId="23AA9F80" w14:textId="2624BEAC" w:rsidR="000425D4" w:rsidRDefault="000F1A0A" w:rsidP="000E1F77">
      <w:pPr>
        <w:rPr>
          <w:b/>
          <w:bCs/>
          <w:u w:val="single"/>
        </w:rPr>
      </w:pPr>
      <w:r>
        <w:rPr>
          <w:b/>
          <w:bCs/>
          <w:u w:val="single"/>
        </w:rPr>
        <w:t>When Is Fair Value Accounting Appropriate</w:t>
      </w:r>
      <w:r w:rsidR="005A0E8C">
        <w:rPr>
          <w:b/>
          <w:bCs/>
          <w:u w:val="single"/>
        </w:rPr>
        <w:t>? The One-to-One Principle</w:t>
      </w:r>
    </w:p>
    <w:p w14:paraId="6AB39324" w14:textId="507E6B3A" w:rsidR="005A0E8C" w:rsidRDefault="008E30A5" w:rsidP="000E1F77">
      <w:pPr>
        <w:rPr>
          <w:b/>
          <w:bCs/>
          <w:u w:val="single"/>
        </w:rPr>
      </w:pPr>
      <w:r>
        <w:rPr>
          <w:b/>
          <w:bCs/>
          <w:u w:val="single"/>
        </w:rPr>
        <w:t>Fair Value Accounting and Risk</w:t>
      </w:r>
    </w:p>
    <w:p w14:paraId="1CE46CFC" w14:textId="5487EAB3" w:rsidR="008E30A5" w:rsidRDefault="00D42237" w:rsidP="000E1F77">
      <w:pPr>
        <w:rPr>
          <w:b/>
          <w:bCs/>
          <w:u w:val="single"/>
        </w:rPr>
      </w:pPr>
      <w:r>
        <w:rPr>
          <w:b/>
          <w:bCs/>
          <w:u w:val="single"/>
        </w:rPr>
        <w:t>A Lesson from Free Markets</w:t>
      </w:r>
    </w:p>
    <w:p w14:paraId="7D43A99E" w14:textId="2891D073" w:rsidR="00D42237" w:rsidRDefault="00D42237" w:rsidP="000E1F77">
      <w:pPr>
        <w:rPr>
          <w:b/>
          <w:bCs/>
          <w:u w:val="single"/>
        </w:rPr>
      </w:pPr>
      <w:r>
        <w:rPr>
          <w:b/>
          <w:bCs/>
          <w:u w:val="single"/>
        </w:rPr>
        <w:t>The Misconception About Historical Cost Accounting</w:t>
      </w:r>
    </w:p>
    <w:p w14:paraId="7CF68FE2" w14:textId="347CB567" w:rsidR="00D42237" w:rsidRPr="00C720DF" w:rsidRDefault="001C12B1" w:rsidP="000E1F77">
      <w:pPr>
        <w:rPr>
          <w:b/>
          <w:bCs/>
          <w:i/>
          <w:iCs/>
          <w:u w:val="single"/>
        </w:rPr>
      </w:pPr>
      <w:r w:rsidRPr="00C720DF">
        <w:rPr>
          <w:b/>
          <w:bCs/>
          <w:i/>
          <w:iCs/>
          <w:u w:val="single"/>
        </w:rPr>
        <w:t>Microsoft Corporation</w:t>
      </w:r>
    </w:p>
    <w:p w14:paraId="2F47F56E" w14:textId="45A68688" w:rsidR="001C12B1" w:rsidRPr="00C720DF" w:rsidRDefault="00C720DF" w:rsidP="000E1F77">
      <w:pPr>
        <w:rPr>
          <w:b/>
          <w:bCs/>
          <w:i/>
          <w:iCs/>
          <w:u w:val="single"/>
        </w:rPr>
      </w:pPr>
      <w:r w:rsidRPr="00C720DF">
        <w:rPr>
          <w:b/>
          <w:bCs/>
          <w:i/>
          <w:iCs/>
          <w:u w:val="single"/>
        </w:rPr>
        <w:t>Dell Computer</w:t>
      </w:r>
    </w:p>
    <w:p w14:paraId="2083E56D" w14:textId="1804AB60" w:rsidR="00C720DF" w:rsidRDefault="00144517" w:rsidP="000E1F77">
      <w:pPr>
        <w:rPr>
          <w:b/>
          <w:bCs/>
          <w:u w:val="single"/>
        </w:rPr>
      </w:pPr>
      <w:r>
        <w:rPr>
          <w:b/>
          <w:bCs/>
          <w:u w:val="single"/>
        </w:rPr>
        <w:t>Accounting for Value: A Balance Sheet Versus Income Statement Focus</w:t>
      </w:r>
    </w:p>
    <w:p w14:paraId="062F3CB3" w14:textId="77777777" w:rsidR="0024387F" w:rsidRDefault="0024387F" w:rsidP="000E1F77">
      <w:pPr>
        <w:rPr>
          <w:b/>
          <w:bCs/>
          <w:u w:val="single"/>
        </w:rPr>
      </w:pPr>
    </w:p>
    <w:p w14:paraId="65F103EA" w14:textId="77777777" w:rsidR="001F2B08" w:rsidRDefault="001F2B08" w:rsidP="000E1F77">
      <w:pPr>
        <w:rPr>
          <w:b/>
          <w:bCs/>
          <w:u w:val="single"/>
        </w:rPr>
        <w:sectPr w:rsidR="001F2B08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4CDE2D" w14:textId="298B4B82" w:rsidR="00144517" w:rsidRDefault="009D115E" w:rsidP="000E1F7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</w:t>
      </w:r>
    </w:p>
    <w:p w14:paraId="5FDC9497" w14:textId="1DE63A13" w:rsidR="009D115E" w:rsidRDefault="009D115E" w:rsidP="000E1F77">
      <w:pPr>
        <w:rPr>
          <w:b/>
          <w:bCs/>
          <w:u w:val="single"/>
        </w:rPr>
      </w:pPr>
      <w:r>
        <w:rPr>
          <w:b/>
          <w:bCs/>
          <w:u w:val="single"/>
        </w:rPr>
        <w:t>Returns to Penetrating the Accounting</w:t>
      </w:r>
    </w:p>
    <w:p w14:paraId="244E9AEF" w14:textId="036D6F35" w:rsidR="009D115E" w:rsidRDefault="00A24EB9" w:rsidP="000E1F77">
      <w:pPr>
        <w:rPr>
          <w:b/>
          <w:bCs/>
          <w:u w:val="single"/>
        </w:rPr>
      </w:pPr>
      <w:r>
        <w:rPr>
          <w:b/>
          <w:bCs/>
          <w:u w:val="single"/>
        </w:rPr>
        <w:t>What Is Good Accounting?</w:t>
      </w:r>
    </w:p>
    <w:p w14:paraId="184FF76F" w14:textId="0941D4A2" w:rsidR="00A24EB9" w:rsidRDefault="00EF20A2" w:rsidP="000E1F77">
      <w:pPr>
        <w:rPr>
          <w:b/>
          <w:bCs/>
          <w:u w:val="single"/>
        </w:rPr>
      </w:pPr>
      <w:r>
        <w:rPr>
          <w:b/>
          <w:bCs/>
          <w:u w:val="single"/>
        </w:rPr>
        <w:t>Caveat Emptor: What’s Wrong with GAAP?</w:t>
      </w:r>
    </w:p>
    <w:p w14:paraId="3D8712C8" w14:textId="3BF46E25" w:rsidR="00EF20A2" w:rsidRPr="009468DD" w:rsidRDefault="00EF20A2" w:rsidP="000E1F77">
      <w:pPr>
        <w:rPr>
          <w:b/>
          <w:bCs/>
          <w:i/>
          <w:iCs/>
          <w:u w:val="single"/>
        </w:rPr>
      </w:pPr>
      <w:r w:rsidRPr="009468DD">
        <w:rPr>
          <w:b/>
          <w:bCs/>
          <w:i/>
          <w:iCs/>
          <w:u w:val="single"/>
        </w:rPr>
        <w:t>The Balance Sheet</w:t>
      </w:r>
    </w:p>
    <w:p w14:paraId="2B324EC5" w14:textId="7928B0EE" w:rsidR="00EF20A2" w:rsidRPr="009468DD" w:rsidRDefault="002D7FB8" w:rsidP="000E1F77">
      <w:pPr>
        <w:rPr>
          <w:b/>
          <w:bCs/>
          <w:i/>
          <w:iCs/>
          <w:u w:val="single"/>
        </w:rPr>
      </w:pPr>
      <w:r w:rsidRPr="009468DD">
        <w:rPr>
          <w:b/>
          <w:bCs/>
          <w:i/>
          <w:iCs/>
          <w:u w:val="single"/>
        </w:rPr>
        <w:t>The Income Statement</w:t>
      </w:r>
    </w:p>
    <w:p w14:paraId="29188CE1" w14:textId="5DC2F689" w:rsidR="002D7FB8" w:rsidRDefault="009468DD" w:rsidP="000E1F77">
      <w:pPr>
        <w:rPr>
          <w:b/>
          <w:bCs/>
          <w:u w:val="single"/>
        </w:rPr>
      </w:pPr>
      <w:r>
        <w:rPr>
          <w:b/>
          <w:bCs/>
          <w:u w:val="single"/>
        </w:rPr>
        <w:t>Simplicity Is a Virtue, Complexity Is a Warning</w:t>
      </w:r>
    </w:p>
    <w:p w14:paraId="1B78C5E8" w14:textId="77777777" w:rsidR="00C608E6" w:rsidRDefault="00C608E6" w:rsidP="000E1F77">
      <w:pPr>
        <w:rPr>
          <w:b/>
          <w:bCs/>
          <w:u w:val="single"/>
        </w:rPr>
      </w:pPr>
    </w:p>
    <w:p w14:paraId="001FC486" w14:textId="77777777" w:rsidR="00C608E6" w:rsidRDefault="00C608E6" w:rsidP="000E1F77">
      <w:pPr>
        <w:rPr>
          <w:b/>
          <w:bCs/>
          <w:u w:val="single"/>
        </w:rPr>
        <w:sectPr w:rsidR="00C608E6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40661" w14:textId="6D08D3B8" w:rsidR="00C608E6" w:rsidRPr="0028261C" w:rsidRDefault="00C608E6" w:rsidP="000E1F77">
      <w:pPr>
        <w:rPr>
          <w:b/>
          <w:bCs/>
          <w:u w:val="single"/>
        </w:rPr>
      </w:pPr>
    </w:p>
    <w:sectPr w:rsidR="00C608E6" w:rsidRPr="0028261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E356D" w14:textId="77777777" w:rsidR="00B60188" w:rsidRDefault="00B60188" w:rsidP="00751025">
      <w:pPr>
        <w:spacing w:after="0" w:line="240" w:lineRule="auto"/>
      </w:pPr>
      <w:r>
        <w:separator/>
      </w:r>
    </w:p>
  </w:endnote>
  <w:endnote w:type="continuationSeparator" w:id="0">
    <w:p w14:paraId="3322FA87" w14:textId="77777777" w:rsidR="00B60188" w:rsidRDefault="00B60188" w:rsidP="00751025">
      <w:pPr>
        <w:spacing w:after="0" w:line="240" w:lineRule="auto"/>
      </w:pPr>
      <w:r>
        <w:continuationSeparator/>
      </w:r>
    </w:p>
  </w:endnote>
  <w:endnote w:type="continuationNotice" w:id="1">
    <w:p w14:paraId="5AD7C471" w14:textId="77777777" w:rsidR="00B60188" w:rsidRDefault="00B60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7356181"/>
      <w:docPartObj>
        <w:docPartGallery w:val="Page Numbers (Bottom of Page)"/>
        <w:docPartUnique/>
      </w:docPartObj>
    </w:sdtPr>
    <w:sdtEndPr/>
    <w:sdtContent>
      <w:p w14:paraId="68934CB7" w14:textId="77777777" w:rsidR="0043415C" w:rsidRDefault="0043415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03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5F30263" w14:textId="77777777" w:rsidR="006162CF" w:rsidRDefault="00616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D9D2" w14:textId="77777777" w:rsidR="00B60188" w:rsidRDefault="00B60188" w:rsidP="00751025">
      <w:pPr>
        <w:spacing w:after="0" w:line="240" w:lineRule="auto"/>
      </w:pPr>
      <w:r>
        <w:separator/>
      </w:r>
    </w:p>
  </w:footnote>
  <w:footnote w:type="continuationSeparator" w:id="0">
    <w:p w14:paraId="46F2671E" w14:textId="77777777" w:rsidR="00B60188" w:rsidRDefault="00B60188" w:rsidP="00751025">
      <w:pPr>
        <w:spacing w:after="0" w:line="240" w:lineRule="auto"/>
      </w:pPr>
      <w:r>
        <w:continuationSeparator/>
      </w:r>
    </w:p>
  </w:footnote>
  <w:footnote w:type="continuationNotice" w:id="1">
    <w:p w14:paraId="042F3A81" w14:textId="77777777" w:rsidR="00B60188" w:rsidRDefault="00B60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3E81D" w14:textId="32D260D8" w:rsidR="0043415C" w:rsidRDefault="000E1F77" w:rsidP="000E1F77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>Introduction</w:t>
    </w:r>
  </w:p>
  <w:p w14:paraId="442C7B6C" w14:textId="05D8B2B6" w:rsidR="00C4373F" w:rsidRDefault="00C4373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8854" w14:textId="0D822920" w:rsidR="001F2B08" w:rsidRDefault="001F2B08" w:rsidP="00010B5B">
    <w:pPr>
      <w:pStyle w:val="Header"/>
      <w:tabs>
        <w:tab w:val="clear" w:pos="4680"/>
        <w:tab w:val="clear" w:pos="9360"/>
      </w:tabs>
      <w:ind w:left="-360"/>
      <w:jc w:val="right"/>
      <w:rPr>
        <w:color w:val="5B9BD5" w:themeColor="accent1"/>
      </w:rPr>
    </w:pPr>
    <w:r>
      <w:rPr>
        <w:color w:val="5B9BD5" w:themeColor="accent1"/>
      </w:rPr>
      <w:t>Chapter 9 – Adding Value to Accounting</w:t>
    </w:r>
  </w:p>
  <w:p w14:paraId="519DE9F6" w14:textId="77777777" w:rsidR="001F2B08" w:rsidRDefault="001F2B0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7FC88" w14:textId="293E5208" w:rsidR="00C608E6" w:rsidRDefault="00C608E6" w:rsidP="00010B5B">
    <w:pPr>
      <w:pStyle w:val="Header"/>
      <w:tabs>
        <w:tab w:val="clear" w:pos="4680"/>
        <w:tab w:val="clear" w:pos="9360"/>
      </w:tabs>
      <w:ind w:left="-360"/>
      <w:jc w:val="right"/>
      <w:rPr>
        <w:color w:val="5B9BD5" w:themeColor="accent1"/>
      </w:rPr>
    </w:pPr>
    <w:r>
      <w:rPr>
        <w:color w:val="5B9BD5" w:themeColor="accent1"/>
      </w:rPr>
      <w:t>Chapter 10 – The Intelligent Investor and the Intelligent Accountant</w:t>
    </w:r>
  </w:p>
  <w:p w14:paraId="283FF45B" w14:textId="77777777" w:rsidR="00C608E6" w:rsidRDefault="00C60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FD0A" w14:textId="4538C6C7" w:rsidR="007C0413" w:rsidRDefault="007C0413" w:rsidP="000E1F77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 xml:space="preserve">Chapter 1 – Return to Fundamentals (and an Accounting for the History </w:t>
    </w:r>
    <w:r w:rsidR="00E36484">
      <w:rPr>
        <w:color w:val="5B9BD5" w:themeColor="accent1"/>
      </w:rPr>
      <w:t>of Investment Ideas)</w:t>
    </w:r>
  </w:p>
  <w:p w14:paraId="7AE51BA8" w14:textId="77777777" w:rsidR="007C0413" w:rsidRDefault="007C04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C5C6" w14:textId="64A490AA" w:rsidR="00311375" w:rsidRDefault="00311375" w:rsidP="000E1F77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>Chapter 2 – Anchoring on Fundamentals (and How Accounting Supplies the Anchor)</w:t>
    </w:r>
  </w:p>
  <w:p w14:paraId="653001F0" w14:textId="77777777" w:rsidR="00311375" w:rsidRDefault="003113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634E" w14:textId="42874269" w:rsidR="002A02BB" w:rsidRDefault="002A02BB" w:rsidP="000E1F77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 xml:space="preserve">Chapter 3 – </w:t>
    </w:r>
    <w:r w:rsidR="00AF7E35">
      <w:rPr>
        <w:color w:val="5B9BD5" w:themeColor="accent1"/>
      </w:rPr>
      <w:t>Challenging Market Prices with Fundamentals (and Deploying Accounting for the Challenge</w:t>
    </w:r>
    <w:r>
      <w:rPr>
        <w:color w:val="5B9BD5" w:themeColor="accent1"/>
      </w:rPr>
      <w:t>)</w:t>
    </w:r>
  </w:p>
  <w:p w14:paraId="5AA78658" w14:textId="77777777" w:rsidR="002A02BB" w:rsidRDefault="002A02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EAF69" w14:textId="2CE51A78" w:rsidR="00E1623A" w:rsidRDefault="00E1623A" w:rsidP="000E1F77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 xml:space="preserve">Chapter 4 – </w:t>
    </w:r>
    <w:r w:rsidR="00B34963">
      <w:rPr>
        <w:color w:val="5B9BD5" w:themeColor="accent1"/>
      </w:rPr>
      <w:t>Accounting for Growth from Leverage</w:t>
    </w:r>
    <w:r>
      <w:rPr>
        <w:color w:val="5B9BD5" w:themeColor="accent1"/>
      </w:rPr>
      <w:t xml:space="preserve"> (and </w:t>
    </w:r>
    <w:r w:rsidR="00B34963">
      <w:rPr>
        <w:color w:val="5B9BD5" w:themeColor="accent1"/>
      </w:rPr>
      <w:t>Protection from Paying Too Much for Growth</w:t>
    </w:r>
    <w:r>
      <w:rPr>
        <w:color w:val="5B9BD5" w:themeColor="accent1"/>
      </w:rPr>
      <w:t>)</w:t>
    </w:r>
  </w:p>
  <w:p w14:paraId="6EFC3678" w14:textId="77777777" w:rsidR="00E1623A" w:rsidRDefault="00E1623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7C89" w14:textId="6E9D0333" w:rsidR="00010B5B" w:rsidRDefault="00010B5B" w:rsidP="00010B5B">
    <w:pPr>
      <w:pStyle w:val="Header"/>
      <w:tabs>
        <w:tab w:val="clear" w:pos="4680"/>
        <w:tab w:val="clear" w:pos="9360"/>
      </w:tabs>
      <w:ind w:left="-360"/>
      <w:jc w:val="right"/>
      <w:rPr>
        <w:color w:val="5B9BD5" w:themeColor="accent1"/>
      </w:rPr>
    </w:pPr>
    <w:r>
      <w:rPr>
        <w:color w:val="5B9BD5" w:themeColor="accent1"/>
      </w:rPr>
      <w:t xml:space="preserve">Chapter </w:t>
    </w:r>
    <w:r w:rsidR="00EE7CD4">
      <w:rPr>
        <w:color w:val="5B9BD5" w:themeColor="accent1"/>
      </w:rPr>
      <w:t>5</w:t>
    </w:r>
    <w:r>
      <w:rPr>
        <w:color w:val="5B9BD5" w:themeColor="accent1"/>
      </w:rPr>
      <w:t xml:space="preserve"> – </w:t>
    </w:r>
    <w:r w:rsidR="00672A15">
      <w:rPr>
        <w:color w:val="5B9BD5" w:themeColor="accent1"/>
      </w:rPr>
      <w:t>Accou</w:t>
    </w:r>
    <w:r w:rsidR="006C43F0">
      <w:rPr>
        <w:color w:val="5B9BD5" w:themeColor="accent1"/>
      </w:rPr>
      <w:t>nting for Growth in the Business (and More Protection from Paying Too Much for Growth</w:t>
    </w:r>
    <w:r>
      <w:rPr>
        <w:color w:val="5B9BD5" w:themeColor="accent1"/>
      </w:rPr>
      <w:t>)</w:t>
    </w:r>
  </w:p>
  <w:p w14:paraId="790086EE" w14:textId="77777777" w:rsidR="00010B5B" w:rsidRDefault="00010B5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ACE54" w14:textId="6399F9CD" w:rsidR="00672A15" w:rsidRDefault="00672A15" w:rsidP="00010B5B">
    <w:pPr>
      <w:pStyle w:val="Header"/>
      <w:tabs>
        <w:tab w:val="clear" w:pos="4680"/>
        <w:tab w:val="clear" w:pos="9360"/>
      </w:tabs>
      <w:ind w:left="-360"/>
      <w:jc w:val="right"/>
      <w:rPr>
        <w:color w:val="5B9BD5" w:themeColor="accent1"/>
      </w:rPr>
    </w:pPr>
    <w:r>
      <w:rPr>
        <w:color w:val="5B9BD5" w:themeColor="accent1"/>
      </w:rPr>
      <w:t>Chapter 6 – Accou</w:t>
    </w:r>
    <w:r w:rsidR="000975C1">
      <w:rPr>
        <w:color w:val="5B9BD5" w:themeColor="accent1"/>
      </w:rPr>
      <w:t>nting for Risk and Return (and a Remedy for Ignorance About the Cost-of-Capital</w:t>
    </w:r>
    <w:r>
      <w:rPr>
        <w:color w:val="5B9BD5" w:themeColor="accent1"/>
      </w:rPr>
      <w:t>)</w:t>
    </w:r>
  </w:p>
  <w:p w14:paraId="1E9A2F81" w14:textId="77777777" w:rsidR="00672A15" w:rsidRDefault="00672A1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7B535" w14:textId="694EFB5D" w:rsidR="000A4EF6" w:rsidRDefault="000A4EF6" w:rsidP="00010B5B">
    <w:pPr>
      <w:pStyle w:val="Header"/>
      <w:tabs>
        <w:tab w:val="clear" w:pos="4680"/>
        <w:tab w:val="clear" w:pos="9360"/>
      </w:tabs>
      <w:ind w:left="-360"/>
      <w:jc w:val="right"/>
      <w:rPr>
        <w:color w:val="5B9BD5" w:themeColor="accent1"/>
      </w:rPr>
    </w:pPr>
    <w:r>
      <w:rPr>
        <w:color w:val="5B9BD5" w:themeColor="accent1"/>
      </w:rPr>
      <w:t xml:space="preserve">Chapter 7 – </w:t>
    </w:r>
    <w:r w:rsidR="00F67861">
      <w:rPr>
        <w:color w:val="5B9BD5" w:themeColor="accent1"/>
      </w:rPr>
      <w:t>Pricing Growth</w:t>
    </w:r>
    <w:r>
      <w:rPr>
        <w:color w:val="5B9BD5" w:themeColor="accent1"/>
      </w:rPr>
      <w:t xml:space="preserve"> (</w:t>
    </w:r>
    <w:r w:rsidR="00F67861">
      <w:rPr>
        <w:color w:val="5B9BD5" w:themeColor="accent1"/>
      </w:rPr>
      <w:t>and a Revision to Value Versus</w:t>
    </w:r>
    <w:r w:rsidR="00CF751F">
      <w:rPr>
        <w:color w:val="5B9BD5" w:themeColor="accent1"/>
      </w:rPr>
      <w:t xml:space="preserve"> Growth Investing</w:t>
    </w:r>
    <w:r>
      <w:rPr>
        <w:color w:val="5B9BD5" w:themeColor="accent1"/>
      </w:rPr>
      <w:t>)</w:t>
    </w:r>
  </w:p>
  <w:p w14:paraId="65CFA32B" w14:textId="77777777" w:rsidR="000A4EF6" w:rsidRDefault="000A4EF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56190" w14:textId="19DFC07B" w:rsidR="00C96DD2" w:rsidRDefault="00C96DD2" w:rsidP="00010B5B">
    <w:pPr>
      <w:pStyle w:val="Header"/>
      <w:tabs>
        <w:tab w:val="clear" w:pos="4680"/>
        <w:tab w:val="clear" w:pos="9360"/>
      </w:tabs>
      <w:ind w:left="-360"/>
      <w:jc w:val="right"/>
      <w:rPr>
        <w:color w:val="5B9BD5" w:themeColor="accent1"/>
      </w:rPr>
    </w:pPr>
    <w:r>
      <w:rPr>
        <w:color w:val="5B9BD5" w:themeColor="accent1"/>
      </w:rPr>
      <w:t>Chapter 8 – Fair Value Accounting and Accounting for Value</w:t>
    </w:r>
  </w:p>
  <w:p w14:paraId="114CAD8D" w14:textId="77777777" w:rsidR="00C96DD2" w:rsidRDefault="00C96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786"/>
    <w:multiLevelType w:val="hybridMultilevel"/>
    <w:tmpl w:val="61D8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06E7"/>
    <w:multiLevelType w:val="hybridMultilevel"/>
    <w:tmpl w:val="61D8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243D6"/>
    <w:multiLevelType w:val="hybridMultilevel"/>
    <w:tmpl w:val="61D8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0359D"/>
    <w:multiLevelType w:val="hybridMultilevel"/>
    <w:tmpl w:val="7A245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E1"/>
    <w:rsid w:val="000007AA"/>
    <w:rsid w:val="000017D8"/>
    <w:rsid w:val="00010B5B"/>
    <w:rsid w:val="00022EF8"/>
    <w:rsid w:val="00031FEC"/>
    <w:rsid w:val="000425D4"/>
    <w:rsid w:val="0004432C"/>
    <w:rsid w:val="00062169"/>
    <w:rsid w:val="00064995"/>
    <w:rsid w:val="00065056"/>
    <w:rsid w:val="000707A9"/>
    <w:rsid w:val="0007162F"/>
    <w:rsid w:val="00071F75"/>
    <w:rsid w:val="00072099"/>
    <w:rsid w:val="00073634"/>
    <w:rsid w:val="00077C90"/>
    <w:rsid w:val="000803C6"/>
    <w:rsid w:val="000975C1"/>
    <w:rsid w:val="000A413C"/>
    <w:rsid w:val="000A4EF6"/>
    <w:rsid w:val="000A75E3"/>
    <w:rsid w:val="000B00CF"/>
    <w:rsid w:val="000B298F"/>
    <w:rsid w:val="000C5A8D"/>
    <w:rsid w:val="000E1EFF"/>
    <w:rsid w:val="000E1F77"/>
    <w:rsid w:val="000F18A8"/>
    <w:rsid w:val="000F1A0A"/>
    <w:rsid w:val="000F6551"/>
    <w:rsid w:val="0010122B"/>
    <w:rsid w:val="0010525F"/>
    <w:rsid w:val="00144517"/>
    <w:rsid w:val="001765E1"/>
    <w:rsid w:val="00180619"/>
    <w:rsid w:val="001928A0"/>
    <w:rsid w:val="001A080E"/>
    <w:rsid w:val="001B374A"/>
    <w:rsid w:val="001B4B75"/>
    <w:rsid w:val="001B699C"/>
    <w:rsid w:val="001C12B1"/>
    <w:rsid w:val="001D5627"/>
    <w:rsid w:val="001D5655"/>
    <w:rsid w:val="001E6849"/>
    <w:rsid w:val="001F2B08"/>
    <w:rsid w:val="002031C1"/>
    <w:rsid w:val="00212B5F"/>
    <w:rsid w:val="00214B67"/>
    <w:rsid w:val="002218FC"/>
    <w:rsid w:val="00242359"/>
    <w:rsid w:val="00242FB3"/>
    <w:rsid w:val="0024387F"/>
    <w:rsid w:val="002454D8"/>
    <w:rsid w:val="0025257F"/>
    <w:rsid w:val="002711A8"/>
    <w:rsid w:val="00273895"/>
    <w:rsid w:val="0028261C"/>
    <w:rsid w:val="00282726"/>
    <w:rsid w:val="0028737D"/>
    <w:rsid w:val="00296103"/>
    <w:rsid w:val="002A02BB"/>
    <w:rsid w:val="002B6ADE"/>
    <w:rsid w:val="002C11B1"/>
    <w:rsid w:val="002C56BA"/>
    <w:rsid w:val="002C6747"/>
    <w:rsid w:val="002D6666"/>
    <w:rsid w:val="002D7FB8"/>
    <w:rsid w:val="002E1875"/>
    <w:rsid w:val="002F0D89"/>
    <w:rsid w:val="002F7846"/>
    <w:rsid w:val="00311375"/>
    <w:rsid w:val="00331FDC"/>
    <w:rsid w:val="00353D63"/>
    <w:rsid w:val="00360200"/>
    <w:rsid w:val="003606B3"/>
    <w:rsid w:val="00365E79"/>
    <w:rsid w:val="00392A8D"/>
    <w:rsid w:val="003A46B0"/>
    <w:rsid w:val="003B5505"/>
    <w:rsid w:val="003E2B8A"/>
    <w:rsid w:val="003F3395"/>
    <w:rsid w:val="00402740"/>
    <w:rsid w:val="00404353"/>
    <w:rsid w:val="00426133"/>
    <w:rsid w:val="0042633F"/>
    <w:rsid w:val="00432639"/>
    <w:rsid w:val="0043415C"/>
    <w:rsid w:val="00434646"/>
    <w:rsid w:val="0043520D"/>
    <w:rsid w:val="00437B42"/>
    <w:rsid w:val="004518DE"/>
    <w:rsid w:val="0045431D"/>
    <w:rsid w:val="00463361"/>
    <w:rsid w:val="00486378"/>
    <w:rsid w:val="0049325B"/>
    <w:rsid w:val="004B3403"/>
    <w:rsid w:val="004C1679"/>
    <w:rsid w:val="004D4B8B"/>
    <w:rsid w:val="004D5CA6"/>
    <w:rsid w:val="004E62CD"/>
    <w:rsid w:val="004F15B7"/>
    <w:rsid w:val="0051032C"/>
    <w:rsid w:val="00514CA3"/>
    <w:rsid w:val="00532B01"/>
    <w:rsid w:val="0053467D"/>
    <w:rsid w:val="005346B6"/>
    <w:rsid w:val="0055450C"/>
    <w:rsid w:val="00560D5F"/>
    <w:rsid w:val="00570859"/>
    <w:rsid w:val="00570AD5"/>
    <w:rsid w:val="005812F2"/>
    <w:rsid w:val="00583E6B"/>
    <w:rsid w:val="005905A6"/>
    <w:rsid w:val="0059197B"/>
    <w:rsid w:val="0059551C"/>
    <w:rsid w:val="005958B5"/>
    <w:rsid w:val="005A0E8C"/>
    <w:rsid w:val="005B19B1"/>
    <w:rsid w:val="005B75FC"/>
    <w:rsid w:val="005D29E7"/>
    <w:rsid w:val="005D754B"/>
    <w:rsid w:val="005E34BC"/>
    <w:rsid w:val="00603606"/>
    <w:rsid w:val="00610070"/>
    <w:rsid w:val="006162CF"/>
    <w:rsid w:val="0063457E"/>
    <w:rsid w:val="00641D24"/>
    <w:rsid w:val="006425FD"/>
    <w:rsid w:val="00652D91"/>
    <w:rsid w:val="00657BA4"/>
    <w:rsid w:val="0066291D"/>
    <w:rsid w:val="00672A15"/>
    <w:rsid w:val="00673AE9"/>
    <w:rsid w:val="0067687D"/>
    <w:rsid w:val="006812E7"/>
    <w:rsid w:val="00685FDE"/>
    <w:rsid w:val="006877CD"/>
    <w:rsid w:val="00693856"/>
    <w:rsid w:val="00694A7E"/>
    <w:rsid w:val="006C43F0"/>
    <w:rsid w:val="006F2FBF"/>
    <w:rsid w:val="00705557"/>
    <w:rsid w:val="00721EE0"/>
    <w:rsid w:val="00723E0E"/>
    <w:rsid w:val="00726906"/>
    <w:rsid w:val="007331C6"/>
    <w:rsid w:val="00751025"/>
    <w:rsid w:val="00752392"/>
    <w:rsid w:val="00771A63"/>
    <w:rsid w:val="007761F1"/>
    <w:rsid w:val="007924E2"/>
    <w:rsid w:val="007C0413"/>
    <w:rsid w:val="007C47FC"/>
    <w:rsid w:val="007C4DAE"/>
    <w:rsid w:val="007D27A0"/>
    <w:rsid w:val="007F488A"/>
    <w:rsid w:val="007F7CEF"/>
    <w:rsid w:val="00802A2E"/>
    <w:rsid w:val="00815C09"/>
    <w:rsid w:val="00841E19"/>
    <w:rsid w:val="0085181D"/>
    <w:rsid w:val="00861E10"/>
    <w:rsid w:val="008A48E5"/>
    <w:rsid w:val="008A4952"/>
    <w:rsid w:val="008D61E3"/>
    <w:rsid w:val="008E30A5"/>
    <w:rsid w:val="008F617C"/>
    <w:rsid w:val="008F6D62"/>
    <w:rsid w:val="00905EC1"/>
    <w:rsid w:val="0091688D"/>
    <w:rsid w:val="00937F5E"/>
    <w:rsid w:val="009404CF"/>
    <w:rsid w:val="009468DD"/>
    <w:rsid w:val="009878A9"/>
    <w:rsid w:val="009943D1"/>
    <w:rsid w:val="009A5F6A"/>
    <w:rsid w:val="009B106A"/>
    <w:rsid w:val="009B1503"/>
    <w:rsid w:val="009D07FF"/>
    <w:rsid w:val="009D115E"/>
    <w:rsid w:val="009D3946"/>
    <w:rsid w:val="009E679B"/>
    <w:rsid w:val="009F78D0"/>
    <w:rsid w:val="00A11488"/>
    <w:rsid w:val="00A14036"/>
    <w:rsid w:val="00A204E0"/>
    <w:rsid w:val="00A24EB9"/>
    <w:rsid w:val="00A57EB5"/>
    <w:rsid w:val="00A60078"/>
    <w:rsid w:val="00A7503E"/>
    <w:rsid w:val="00A778C9"/>
    <w:rsid w:val="00A83C48"/>
    <w:rsid w:val="00A93E03"/>
    <w:rsid w:val="00A96995"/>
    <w:rsid w:val="00AA2EFB"/>
    <w:rsid w:val="00AA3C6F"/>
    <w:rsid w:val="00AB348D"/>
    <w:rsid w:val="00AC5CF6"/>
    <w:rsid w:val="00AF0C61"/>
    <w:rsid w:val="00AF1858"/>
    <w:rsid w:val="00AF2BE1"/>
    <w:rsid w:val="00AF7E35"/>
    <w:rsid w:val="00B03819"/>
    <w:rsid w:val="00B06097"/>
    <w:rsid w:val="00B100D7"/>
    <w:rsid w:val="00B171A5"/>
    <w:rsid w:val="00B24773"/>
    <w:rsid w:val="00B27353"/>
    <w:rsid w:val="00B31EF7"/>
    <w:rsid w:val="00B34963"/>
    <w:rsid w:val="00B35016"/>
    <w:rsid w:val="00B426BC"/>
    <w:rsid w:val="00B553A1"/>
    <w:rsid w:val="00B553AC"/>
    <w:rsid w:val="00B60111"/>
    <w:rsid w:val="00B60188"/>
    <w:rsid w:val="00B631D1"/>
    <w:rsid w:val="00B76E49"/>
    <w:rsid w:val="00B8518D"/>
    <w:rsid w:val="00B9677B"/>
    <w:rsid w:val="00BA0800"/>
    <w:rsid w:val="00BA3EDE"/>
    <w:rsid w:val="00BA57C4"/>
    <w:rsid w:val="00BB17AD"/>
    <w:rsid w:val="00BB5F49"/>
    <w:rsid w:val="00BC1973"/>
    <w:rsid w:val="00BD246B"/>
    <w:rsid w:val="00BD273F"/>
    <w:rsid w:val="00BE581B"/>
    <w:rsid w:val="00BF68AE"/>
    <w:rsid w:val="00C00ADC"/>
    <w:rsid w:val="00C041BB"/>
    <w:rsid w:val="00C1152C"/>
    <w:rsid w:val="00C2095D"/>
    <w:rsid w:val="00C2373C"/>
    <w:rsid w:val="00C26A03"/>
    <w:rsid w:val="00C26EE3"/>
    <w:rsid w:val="00C36031"/>
    <w:rsid w:val="00C4373F"/>
    <w:rsid w:val="00C469C4"/>
    <w:rsid w:val="00C60823"/>
    <w:rsid w:val="00C608E6"/>
    <w:rsid w:val="00C60F72"/>
    <w:rsid w:val="00C61F03"/>
    <w:rsid w:val="00C720DF"/>
    <w:rsid w:val="00C96DD2"/>
    <w:rsid w:val="00CF751F"/>
    <w:rsid w:val="00D03A03"/>
    <w:rsid w:val="00D24E6A"/>
    <w:rsid w:val="00D42237"/>
    <w:rsid w:val="00D505C8"/>
    <w:rsid w:val="00D55444"/>
    <w:rsid w:val="00D71CB5"/>
    <w:rsid w:val="00D743CF"/>
    <w:rsid w:val="00D77B6E"/>
    <w:rsid w:val="00D77E0E"/>
    <w:rsid w:val="00D8792C"/>
    <w:rsid w:val="00D9539B"/>
    <w:rsid w:val="00D96E1B"/>
    <w:rsid w:val="00DA7639"/>
    <w:rsid w:val="00DB385B"/>
    <w:rsid w:val="00DD6F89"/>
    <w:rsid w:val="00DE2F0C"/>
    <w:rsid w:val="00DF48EC"/>
    <w:rsid w:val="00E0183F"/>
    <w:rsid w:val="00E10616"/>
    <w:rsid w:val="00E1623A"/>
    <w:rsid w:val="00E32736"/>
    <w:rsid w:val="00E36484"/>
    <w:rsid w:val="00E41389"/>
    <w:rsid w:val="00E56AD8"/>
    <w:rsid w:val="00E56EF5"/>
    <w:rsid w:val="00E576E3"/>
    <w:rsid w:val="00E61214"/>
    <w:rsid w:val="00E713AD"/>
    <w:rsid w:val="00E745FD"/>
    <w:rsid w:val="00E96D83"/>
    <w:rsid w:val="00EA065F"/>
    <w:rsid w:val="00EA4BA4"/>
    <w:rsid w:val="00EB0462"/>
    <w:rsid w:val="00ED1575"/>
    <w:rsid w:val="00EE7CD4"/>
    <w:rsid w:val="00EF20A2"/>
    <w:rsid w:val="00F04A17"/>
    <w:rsid w:val="00F10AC9"/>
    <w:rsid w:val="00F113C3"/>
    <w:rsid w:val="00F219A2"/>
    <w:rsid w:val="00F225B8"/>
    <w:rsid w:val="00F24214"/>
    <w:rsid w:val="00F35224"/>
    <w:rsid w:val="00F63452"/>
    <w:rsid w:val="00F67861"/>
    <w:rsid w:val="00F74992"/>
    <w:rsid w:val="00F76D77"/>
    <w:rsid w:val="00F77C91"/>
    <w:rsid w:val="00F8098A"/>
    <w:rsid w:val="00F8390B"/>
    <w:rsid w:val="00F84622"/>
    <w:rsid w:val="00F878F2"/>
    <w:rsid w:val="00F92B10"/>
    <w:rsid w:val="00F97B76"/>
    <w:rsid w:val="00FB4034"/>
    <w:rsid w:val="00FB7E0F"/>
    <w:rsid w:val="00FC153A"/>
    <w:rsid w:val="00FC5E22"/>
    <w:rsid w:val="00FC7446"/>
    <w:rsid w:val="00FC79AE"/>
    <w:rsid w:val="00FF24F4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3E065"/>
  <w15:chartTrackingRefBased/>
  <w15:docId w15:val="{C58B4DFB-795A-4387-BF6B-B0B6EB0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7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25"/>
  </w:style>
  <w:style w:type="paragraph" w:styleId="Footer">
    <w:name w:val="footer"/>
    <w:basedOn w:val="Normal"/>
    <w:link w:val="FooterChar"/>
    <w:uiPriority w:val="99"/>
    <w:unhideWhenUsed/>
    <w:rsid w:val="00751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25"/>
  </w:style>
  <w:style w:type="paragraph" w:styleId="ListParagraph">
    <w:name w:val="List Paragraph"/>
    <w:basedOn w:val="Normal"/>
    <w:uiPriority w:val="34"/>
    <w:qFormat/>
    <w:rsid w:val="0061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285</cp:revision>
  <dcterms:created xsi:type="dcterms:W3CDTF">2020-03-07T05:33:00Z</dcterms:created>
  <dcterms:modified xsi:type="dcterms:W3CDTF">2020-03-15T15:14:00Z</dcterms:modified>
</cp:coreProperties>
</file>