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 core concepts—timesheets, payroll allocation, eligibility checks, approval workflow, and anomaly detection—already exist separately. The opportunity is to combine them into something unusually simple and defensible.</w:t>
      </w:r>
    </w:p>
    <w:p w:rsidR="0067199E" w:rsidRP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the prototype currently ranks</w:t>
      </w:r>
    </w:p>
    <w:tbl>
      <w:tblPr>
        <w:tblStyle w:val="GridTable3-Accent6"/>
        <w:tblW w:w="0" w:type="auto"/>
        <w:tblLook w:val="04A0" w:firstRow="1" w:lastRow="0" w:firstColumn="1" w:lastColumn="0" w:noHBand="0" w:noVBand="1"/>
      </w:tblPr>
      <w:tblGrid>
        <w:gridCol w:w="3156"/>
        <w:gridCol w:w="4835"/>
      </w:tblGrid>
      <w:tr w:rsidR="0067199E" w:rsidRPr="0067199E" w:rsidTr="00671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position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Actual-time allocation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</w:t>
            </w:r>
          </w:p>
        </w:tc>
      </w:tr>
      <w:tr w:rsidR="0067199E" w:rsidRPr="0067199E" w:rsidTr="00671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Expected-hours denominator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and safer than the old workbook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Payroll reconciliation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concept; benefits still need configuration</w:t>
            </w:r>
          </w:p>
        </w:tc>
      </w:tr>
      <w:tr w:rsidR="0067199E" w:rsidRPr="0067199E" w:rsidTr="00671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Donor eligibility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Designed but using provisional information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Exception management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prototype</w:t>
            </w:r>
          </w:p>
        </w:tc>
      </w:tr>
      <w:tr w:rsidR="0067199E" w:rsidRPr="0067199E" w:rsidTr="00671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assistance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Simulated, not connected to an AI service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trail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Workbook-level only</w:t>
            </w:r>
          </w:p>
        </w:tc>
      </w:tr>
      <w:tr w:rsidR="0067199E" w:rsidRPr="0067199E" w:rsidTr="00671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Electronic approvals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yet implemented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and access control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yet production-ready</w:t>
            </w:r>
          </w:p>
        </w:tc>
      </w:tr>
      <w:tr w:rsidR="0067199E" w:rsidRPr="0067199E" w:rsidTr="00671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Accounting-system integration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yet implemented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uniqueness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Cannot be established</w:t>
            </w:r>
          </w:p>
        </w:tc>
      </w:tr>
    </w:tbl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prototype already aligns with an important international principle: personnel charges should reflect work actually performed and be supported by internal controls giving reasonable assurance that costs are accurate, allowable, and properly allocated. </w:t>
      </w:r>
      <w:hyperlink r:id="rId5" w:tgtFrame="_new" w:history="1">
        <w:r w:rsidRPr="0067199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2 CFR 200.430</w:t>
        </w:r>
      </w:hyperlink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also expects salary distribution across activities when employees work on multiple cost objectives.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matters because USAID audit work has identified recurring problems involving fixed percentage allocations, incomplete recording of an employee’s total activities, and time charged differently from actual work performed. </w:t>
      </w:r>
      <w:hyperlink r:id="rId6" w:tgtFrame="_new" w:history="1">
        <w:r w:rsidRPr="0067199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USAID OIG audit example</w:t>
        </w:r>
      </w:hyperlink>
    </w:p>
    <w:p w:rsid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67199E" w:rsidRP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 simpler gold-standard concept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recommend redesigning the final system around one idea:</w:t>
      </w:r>
    </w:p>
    <w:p w:rsidR="0067199E" w:rsidRPr="0067199E" w:rsidRDefault="0067199E" w:rsidP="0067199E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36"/>
          <w14:ligatures w14:val="none"/>
        </w:rPr>
        <w:t>The Recovery Passport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proposed personnel charge receives a small digital “passport” containing five keys.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30"/>
        <w:gridCol w:w="5674"/>
        <w:gridCol w:w="1083"/>
      </w:tblGrid>
      <w:tr w:rsidR="0067199E" w:rsidRPr="0067199E" w:rsidTr="00671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Result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 the work recorded and approved?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  <w:tr w:rsidR="0067199E" w:rsidRPr="0067199E" w:rsidTr="00671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Capacity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Does total time reconcile to expected time?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Eligibility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Was the employee allowed to work on this project?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  <w:tr w:rsidR="0067199E" w:rsidRPr="0067199E" w:rsidTr="00671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 the cost allowable and within the available budget?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Have the employee, supervisor, and finance approved it?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Pass/Fail</w:t>
            </w:r>
          </w:p>
        </w:tc>
      </w:tr>
    </w:tbl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accounting formula becomes exceptionally simple:</w:t>
      </w:r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Recoverable Cost</w:t>
      </w:r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= Approved Hours</w:t>
      </w:r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× Employment Hourly Cost</w:t>
      </w:r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× Recovery Gate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Where:</w:t>
      </w:r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Recovery Gate</w:t>
      </w:r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=</w:t>
      </w:r>
      <w:proofErr w:type="spellStart"/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EvidenceKey</w:t>
      </w:r>
      <w:proofErr w:type="spellEnd"/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*</w:t>
      </w:r>
      <w:proofErr w:type="spellStart"/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CapacityKey</w:t>
      </w:r>
      <w:proofErr w:type="spellEnd"/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*</w:t>
      </w:r>
      <w:proofErr w:type="spellStart"/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EligibilityKey</w:t>
      </w:r>
      <w:proofErr w:type="spellEnd"/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*</w:t>
      </w:r>
      <w:proofErr w:type="spellStart"/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BudgetKey</w:t>
      </w:r>
      <w:proofErr w:type="spellEnd"/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*</w:t>
      </w:r>
      <w:proofErr w:type="spellStart"/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ApprovalKey</w:t>
      </w:r>
      <w:proofErr w:type="spellEnd"/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Each key is either </w:t>
      </w: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1</w:t>
      </w: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0</w:t>
      </w: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Therefore:</w:t>
      </w:r>
    </w:p>
    <w:p w:rsidR="0067199E" w:rsidRPr="0067199E" w:rsidRDefault="0067199E" w:rsidP="0067199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five pass: cost is recoverable.</w:t>
      </w:r>
    </w:p>
    <w:p w:rsidR="0067199E" w:rsidRPr="0067199E" w:rsidRDefault="0067199E" w:rsidP="0067199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fails: posting is blocked.</w:t>
      </w:r>
    </w:p>
    <w:p w:rsidR="0067199E" w:rsidRPr="0067199E" w:rsidRDefault="0067199E" w:rsidP="0067199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explains exactly why.</w:t>
      </w:r>
    </w:p>
    <w:p w:rsidR="0067199E" w:rsidRPr="0067199E" w:rsidRDefault="0067199E" w:rsidP="0067199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underlying cost remains visible and is never lost.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readiness score remains useful for management, but it does not authorize accounting.</w:t>
      </w:r>
    </w:p>
    <w:p w:rsid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67199E" w:rsidRP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employees would see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employee should see only one simple screen: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23"/>
        <w:gridCol w:w="3448"/>
        <w:gridCol w:w="857"/>
        <w:gridCol w:w="2049"/>
      </w:tblGrid>
      <w:tr w:rsidR="0067199E" w:rsidRPr="0067199E" w:rsidTr="00671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What did you do?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Project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Aug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Reviewed partner financial report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FOSTER — 94%</w:t>
            </w:r>
          </w:p>
        </w:tc>
      </w:tr>
      <w:tr w:rsidR="0067199E" w:rsidRPr="0067199E" w:rsidTr="00671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Aug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 management meeting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6.0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— 91%</w:t>
            </w:r>
          </w:p>
        </w:tc>
      </w:tr>
    </w:tbl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employee accepts or changes the suggestion.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should not see:</w:t>
      </w:r>
    </w:p>
    <w:p w:rsidR="0067199E" w:rsidRPr="0067199E" w:rsidRDefault="0067199E" w:rsidP="0067199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Payroll rates</w:t>
      </w:r>
    </w:p>
    <w:p w:rsidR="0067199E" w:rsidRPr="0067199E" w:rsidRDefault="0067199E" w:rsidP="0067199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Donor budget calculations</w:t>
      </w:r>
    </w:p>
    <w:p w:rsidR="0067199E" w:rsidRPr="0067199E" w:rsidRDefault="0067199E" w:rsidP="0067199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Cost-allocation formulas</w:t>
      </w:r>
    </w:p>
    <w:p w:rsidR="0067199E" w:rsidRPr="0067199E" w:rsidRDefault="0067199E" w:rsidP="0067199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Complex voucher schedules</w:t>
      </w:r>
    </w:p>
    <w:p w:rsid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67199E" w:rsidRP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supervisors would see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Supervisors should see only exceptions:</w:t>
      </w:r>
    </w:p>
    <w:p w:rsidR="0067199E" w:rsidRPr="0067199E" w:rsidRDefault="0067199E" w:rsidP="0067199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Missing six hours</w:t>
      </w:r>
    </w:p>
    <w:p w:rsidR="0067199E" w:rsidRPr="0067199E" w:rsidRDefault="0067199E" w:rsidP="0067199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Weekend work without an explanation</w:t>
      </w:r>
    </w:p>
    <w:p w:rsidR="0067199E" w:rsidRPr="0067199E" w:rsidRDefault="0067199E" w:rsidP="0067199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Unusual project selection</w:t>
      </w:r>
    </w:p>
    <w:p w:rsidR="0067199E" w:rsidRPr="0067199E" w:rsidRDefault="0067199E" w:rsidP="0067199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 outside its active period</w:t>
      </w:r>
    </w:p>
    <w:p w:rsidR="0067199E" w:rsidRPr="0067199E" w:rsidRDefault="0067199E" w:rsidP="0067199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Activity inconsistent with the chosen project</w:t>
      </w:r>
    </w:p>
    <w:p w:rsidR="0067199E" w:rsidRPr="0067199E" w:rsidRDefault="0067199E" w:rsidP="0067199E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Material change from normal working patterns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“management by exception.” Supervisors do not need to inspect every formula or every compliant entry.</w:t>
      </w:r>
    </w:p>
    <w:p w:rsid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67199E" w:rsidRP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finance would see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Finance should receive an automatically generated Recovery Passport: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856"/>
        <w:gridCol w:w="2510"/>
      </w:tblGrid>
      <w:tr w:rsidR="0067199E" w:rsidRPr="0067199E" w:rsidTr="006719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Employee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Mwanza</w:t>
            </w:r>
          </w:p>
        </w:tc>
      </w:tr>
      <w:tr w:rsidR="0067199E" w:rsidRPr="0067199E" w:rsidTr="00671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Month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June 2026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ASPIRE</w:t>
            </w:r>
          </w:p>
        </w:tc>
      </w:tr>
      <w:tr w:rsidR="0067199E" w:rsidRPr="0067199E" w:rsidTr="00671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Approved hours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Expected monthly hours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160</w:t>
            </w:r>
          </w:p>
        </w:tc>
      </w:tr>
      <w:tr w:rsidR="0067199E" w:rsidRPr="0067199E" w:rsidTr="00671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Allocable employment cost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UGX 10,450,000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Hourly cost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UGX 65,312.50</w:t>
            </w:r>
          </w:p>
        </w:tc>
      </w:tr>
      <w:tr w:rsidR="0067199E" w:rsidRPr="0067199E" w:rsidTr="00671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Proposed charge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UGX 2,155,312.50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Evidence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67199E" w:rsidRPr="0067199E" w:rsidTr="00671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Capacity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Fail—six hours missing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Eligibility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67199E" w:rsidRPr="0067199E" w:rsidTr="00671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Budget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67199E" w:rsidRPr="0067199E" w:rsidTr="006719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lastRenderedPageBreak/>
              <w:t>Approval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67199E" w:rsidRPr="0067199E" w:rsidTr="00671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199E" w:rsidRPr="0067199E" w:rsidRDefault="0067199E" w:rsidP="0067199E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  <w:t>Final status</w:t>
            </w:r>
          </w:p>
        </w:tc>
        <w:tc>
          <w:tcPr>
            <w:tcW w:w="0" w:type="auto"/>
            <w:hideMark/>
          </w:tcPr>
          <w:p w:rsidR="0067199E" w:rsidRPr="0067199E" w:rsidRDefault="0067199E" w:rsidP="006719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719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Blocked</w:t>
            </w:r>
          </w:p>
        </w:tc>
      </w:tr>
    </w:tbl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Finance immediately knows the amount, evidence, and reason for blocking.</w:t>
      </w:r>
    </w:p>
    <w:p w:rsid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67199E" w:rsidRP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genuinely innovative combination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potential innovation is not merely “AI in a timesheet.” That is increasingly common. The distinctive design would combine four capabilities.</w:t>
      </w:r>
    </w:p>
    <w:p w:rsidR="0067199E" w:rsidRDefault="0067199E" w:rsidP="006719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67199E" w:rsidRPr="0067199E" w:rsidRDefault="0067199E" w:rsidP="006719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Evidence-to-charge traceability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voucher amount can be traced:</w:t>
      </w:r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Voucher</w:t>
      </w:r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→ employee cost</w:t>
      </w:r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→ approved hours</w:t>
      </w:r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→ daily activity</w:t>
      </w:r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→ human approval</w:t>
      </w:r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→ donor rule</w:t>
      </w:r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→ payroll record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unexplained aggregate percentage.</w:t>
      </w:r>
    </w:p>
    <w:p w:rsidR="0067199E" w:rsidRDefault="0067199E" w:rsidP="006719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67199E" w:rsidRPr="0067199E" w:rsidRDefault="0067199E" w:rsidP="006719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Counterfactual recovery advice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a charge is blocked, the system explains:</w:t>
      </w:r>
    </w:p>
    <w:p w:rsidR="0067199E" w:rsidRPr="0067199E" w:rsidRDefault="0067199E" w:rsidP="0067199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Why it is blocked</w:t>
      </w:r>
    </w:p>
    <w:p w:rsidR="0067199E" w:rsidRPr="0067199E" w:rsidRDefault="0067199E" w:rsidP="0067199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much is at risk</w:t>
      </w:r>
    </w:p>
    <w:p w:rsidR="0067199E" w:rsidRPr="0067199E" w:rsidRDefault="0067199E" w:rsidP="0067199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Who must act</w:t>
      </w:r>
    </w:p>
    <w:p w:rsidR="0067199E" w:rsidRPr="0067199E" w:rsidRDefault="0067199E" w:rsidP="0067199E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action would make it recoverable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gx</w:t>
      </w: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391,875 remains unsupported because six expected hours are missing. John Mwanza must complete the missing entries, after which the supervisor must reapprove June.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makes the tool a recovery assistant, not merely a calculator.</w:t>
      </w:r>
    </w:p>
    <w:p w:rsidR="0067199E" w:rsidRDefault="0067199E" w:rsidP="006719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67199E" w:rsidRPr="0067199E" w:rsidRDefault="0067199E" w:rsidP="006719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AI with a restricted role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may:</w:t>
      </w:r>
    </w:p>
    <w:p w:rsidR="0067199E" w:rsidRPr="0067199E" w:rsidRDefault="0067199E" w:rsidP="0067199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 projects</w:t>
      </w:r>
    </w:p>
    <w:p w:rsidR="0067199E" w:rsidRPr="0067199E" w:rsidRDefault="0067199E" w:rsidP="0067199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Classify activities</w:t>
      </w:r>
    </w:p>
    <w:p w:rsidR="0067199E" w:rsidRPr="0067199E" w:rsidRDefault="0067199E" w:rsidP="0067199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Explain exceptions</w:t>
      </w:r>
    </w:p>
    <w:p w:rsidR="0067199E" w:rsidRPr="0067199E" w:rsidRDefault="0067199E" w:rsidP="0067199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Detect unusual patterns</w:t>
      </w:r>
    </w:p>
    <w:p w:rsidR="0067199E" w:rsidRPr="0067199E" w:rsidRDefault="0067199E" w:rsidP="0067199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Draft follow-up reminders</w:t>
      </w:r>
    </w:p>
    <w:p w:rsidR="0067199E" w:rsidRPr="0067199E" w:rsidRDefault="0067199E" w:rsidP="0067199E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Summarize recovery risks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may not:</w:t>
      </w:r>
    </w:p>
    <w:p w:rsidR="0067199E" w:rsidRPr="0067199E" w:rsidRDefault="0067199E" w:rsidP="0067199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 hours</w:t>
      </w:r>
    </w:p>
    <w:p w:rsidR="0067199E" w:rsidRPr="0067199E" w:rsidRDefault="0067199E" w:rsidP="0067199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Approve time</w:t>
      </w:r>
    </w:p>
    <w:p w:rsidR="0067199E" w:rsidRPr="0067199E" w:rsidRDefault="0067199E" w:rsidP="0067199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Determine salary</w:t>
      </w:r>
    </w:p>
    <w:p w:rsidR="0067199E" w:rsidRPr="0067199E" w:rsidRDefault="0067199E" w:rsidP="0067199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Override donor restrictions</w:t>
      </w:r>
    </w:p>
    <w:p w:rsidR="0067199E" w:rsidRPr="0067199E" w:rsidRDefault="0067199E" w:rsidP="0067199E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Authorize journal entries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boundary makes the design practical and auditable.</w:t>
      </w:r>
    </w:p>
    <w:p w:rsidR="0067199E" w:rsidRDefault="0067199E" w:rsidP="006719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67199E" w:rsidRPr="0067199E" w:rsidRDefault="0067199E" w:rsidP="0067199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4. Learning from approved decisions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an employee repeatedly accepts the same coding:</w:t>
      </w:r>
    </w:p>
    <w:p w:rsidR="0067199E" w:rsidRPr="0067199E" w:rsidRDefault="0067199E" w:rsidP="006719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67199E">
        <w:rPr>
          <w:rFonts w:ascii="Courier New" w:eastAsia="Times New Roman" w:hAnsi="Courier New" w:cs="Courier New"/>
          <w:color w:val="000000"/>
          <w:kern w:val="0"/>
          <w14:ligatures w14:val="none"/>
        </w:rPr>
        <w:t>“Partner financial review” → FOSTER → Financial monitoring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learns the pattern. However, it continues showing the suggestion and confidence rather than silently posting it.</w:t>
      </w:r>
    </w:p>
    <w:p w:rsidR="0067199E" w:rsidRP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ideal three-screen system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remain simple, the final application should have only three operational screens:</w:t>
      </w:r>
    </w:p>
    <w:p w:rsidR="0067199E" w:rsidRPr="0067199E" w:rsidRDefault="0067199E" w:rsidP="0067199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 Time</w:t>
      </w: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employee records activities and accepts AI suggestions.</w:t>
      </w:r>
    </w:p>
    <w:p w:rsidR="0067199E" w:rsidRPr="0067199E" w:rsidRDefault="0067199E" w:rsidP="0067199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Exceptions</w:t>
      </w: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supervisor and finance resolve blocked items.</w:t>
      </w:r>
    </w:p>
    <w:p w:rsidR="0067199E" w:rsidRPr="0067199E" w:rsidRDefault="0067199E" w:rsidP="0067199E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Recovery Voucher</w:t>
      </w: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finance reviews and posts approved charges.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Employee, project, payroll, calendar, and donor-rule masters remain behind these screens as controlled administration areas.</w:t>
      </w:r>
    </w:p>
    <w:p w:rsid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67199E" w:rsidRP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would make it a gold standard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production version should eventually include:</w:t>
      </w:r>
    </w:p>
    <w:p w:rsidR="0067199E" w:rsidRPr="0067199E" w:rsidRDefault="0067199E" w:rsidP="006719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payroll reconciliation</w:t>
      </w:r>
    </w:p>
    <w:p w:rsidR="0067199E" w:rsidRPr="0067199E" w:rsidRDefault="0067199E" w:rsidP="006719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Configurable donor rules</w:t>
      </w:r>
    </w:p>
    <w:p w:rsidR="0067199E" w:rsidRPr="0067199E" w:rsidRDefault="0067199E" w:rsidP="006719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Project-budget integration</w:t>
      </w:r>
    </w:p>
    <w:p w:rsidR="0067199E" w:rsidRPr="0067199E" w:rsidRDefault="0067199E" w:rsidP="006719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Role-based access</w:t>
      </w:r>
    </w:p>
    <w:p w:rsidR="0067199E" w:rsidRPr="0067199E" w:rsidRDefault="0067199E" w:rsidP="006719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Electronic approval timestamps</w:t>
      </w:r>
    </w:p>
    <w:p w:rsidR="0067199E" w:rsidRPr="0067199E" w:rsidRDefault="0067199E" w:rsidP="006719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Version history</w:t>
      </w:r>
    </w:p>
    <w:p w:rsidR="0067199E" w:rsidRPr="0067199E" w:rsidRDefault="0067199E" w:rsidP="006719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Prevention of retrospective unauthorized changes</w:t>
      </w:r>
    </w:p>
    <w:p w:rsidR="0067199E" w:rsidRPr="0067199E" w:rsidRDefault="0067199E" w:rsidP="006719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 activity coverage</w:t>
      </w:r>
    </w:p>
    <w:p w:rsidR="0067199E" w:rsidRPr="0067199E" w:rsidRDefault="0067199E" w:rsidP="006719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Automatic accounting-journal output</w:t>
      </w:r>
    </w:p>
    <w:p w:rsidR="0067199E" w:rsidRPr="0067199E" w:rsidRDefault="0067199E" w:rsidP="006719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Supporting-document references</w:t>
      </w:r>
    </w:p>
    <w:p w:rsidR="0067199E" w:rsidRPr="0067199E" w:rsidRDefault="0067199E" w:rsidP="006719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privacy controls</w:t>
      </w:r>
    </w:p>
    <w:p w:rsidR="0067199E" w:rsidRPr="0067199E" w:rsidRDefault="0067199E" w:rsidP="006719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Exception notifications</w:t>
      </w:r>
    </w:p>
    <w:p w:rsidR="0067199E" w:rsidRPr="0067199E" w:rsidRDefault="0067199E" w:rsidP="006719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Recovery-risk forecasting</w:t>
      </w:r>
    </w:p>
    <w:p w:rsidR="0067199E" w:rsidRPr="0067199E" w:rsidRDefault="0067199E" w:rsidP="0067199E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Independent audit testing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Federal award standards also emphasize effective internal control and source-supported financial records. </w:t>
      </w:r>
      <w:hyperlink r:id="rId7" w:tgtFrame="_new" w:history="1">
        <w:r w:rsidRPr="0067199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2 CFR 200.303</w:t>
        </w:r>
      </w:hyperlink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hyperlink r:id="rId8" w:tgtFrame="_new" w:history="1">
        <w:r w:rsidRPr="0067199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2 CFR 200.302</w:t>
        </w:r>
      </w:hyperlink>
    </w:p>
    <w:p w:rsid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67199E" w:rsidRPr="0067199E" w:rsidRDefault="0067199E" w:rsidP="0067199E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 recommendation</w:t>
      </w:r>
    </w:p>
    <w:p w:rsid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the current formula engine, but reposition it as the first version of the </w:t>
      </w: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ADRA Recovery </w:t>
      </w:r>
    </w:p>
    <w:p w:rsid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Passport System</w:t>
      </w: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Its promise would be: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 work once. Explain exceptions once. Recover every eligible cost with a complete evidence trail.</w:t>
      </w:r>
    </w:p>
    <w:p w:rsid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:rsidR="0067199E" w:rsidRPr="0067199E" w:rsidRDefault="0067199E" w:rsidP="0067199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719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is simple, memorable, and potentially distinctive. We should describe it as an original ADRA design concept—not claim worldwide uniqueness until a formal patent, product, and academic prior-art search has been completed.</w:t>
      </w:r>
    </w:p>
    <w:p w:rsidR="0067199E" w:rsidRPr="0067199E" w:rsidRDefault="0067199E" w:rsidP="0067199E">
      <w:pPr>
        <w:spacing w:after="0" w:line="240" w:lineRule="auto"/>
      </w:pPr>
    </w:p>
    <w:sectPr w:rsidR="0067199E" w:rsidRPr="00671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1F16"/>
    <w:multiLevelType w:val="multilevel"/>
    <w:tmpl w:val="7504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838DC"/>
    <w:multiLevelType w:val="multilevel"/>
    <w:tmpl w:val="1C9C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C02CF"/>
    <w:multiLevelType w:val="multilevel"/>
    <w:tmpl w:val="EE3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E6760"/>
    <w:multiLevelType w:val="multilevel"/>
    <w:tmpl w:val="3C2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03F4E"/>
    <w:multiLevelType w:val="multilevel"/>
    <w:tmpl w:val="B61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A72E5"/>
    <w:multiLevelType w:val="multilevel"/>
    <w:tmpl w:val="1854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00C1A"/>
    <w:multiLevelType w:val="multilevel"/>
    <w:tmpl w:val="C9F4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09480A"/>
    <w:multiLevelType w:val="multilevel"/>
    <w:tmpl w:val="D9B2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171876">
    <w:abstractNumId w:val="7"/>
  </w:num>
  <w:num w:numId="2" w16cid:durableId="627008815">
    <w:abstractNumId w:val="2"/>
  </w:num>
  <w:num w:numId="3" w16cid:durableId="189031400">
    <w:abstractNumId w:val="3"/>
  </w:num>
  <w:num w:numId="4" w16cid:durableId="1346906132">
    <w:abstractNumId w:val="5"/>
  </w:num>
  <w:num w:numId="5" w16cid:durableId="412631150">
    <w:abstractNumId w:val="0"/>
  </w:num>
  <w:num w:numId="6" w16cid:durableId="303311555">
    <w:abstractNumId w:val="1"/>
  </w:num>
  <w:num w:numId="7" w16cid:durableId="1450205438">
    <w:abstractNumId w:val="6"/>
  </w:num>
  <w:num w:numId="8" w16cid:durableId="1126580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9E"/>
    <w:rsid w:val="0018171D"/>
    <w:rsid w:val="003F2E39"/>
    <w:rsid w:val="0067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D25CC"/>
  <w15:chartTrackingRefBased/>
  <w15:docId w15:val="{9079FF85-649B-F748-A0FB-C046F3BB7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1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1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99E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71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71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7199E"/>
  </w:style>
  <w:style w:type="character" w:styleId="Hyperlink">
    <w:name w:val="Hyperlink"/>
    <w:basedOn w:val="DefaultParagraphFont"/>
    <w:uiPriority w:val="99"/>
    <w:semiHidden/>
    <w:unhideWhenUsed/>
    <w:rsid w:val="0067199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9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9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199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7199E"/>
    <w:rPr>
      <w:b/>
      <w:bCs/>
    </w:rPr>
  </w:style>
  <w:style w:type="table" w:styleId="GridTable4-Accent4">
    <w:name w:val="Grid Table 4 Accent 4"/>
    <w:basedOn w:val="TableNormal"/>
    <w:uiPriority w:val="49"/>
    <w:rsid w:val="0067199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3-Accent6">
    <w:name w:val="Grid Table 3 Accent 6"/>
    <w:basedOn w:val="TableNormal"/>
    <w:uiPriority w:val="48"/>
    <w:rsid w:val="0067199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67199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67199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7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7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4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44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9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3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634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33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191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513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42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1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0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8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75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80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419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56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8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9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5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6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9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1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15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7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95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33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700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77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91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7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94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9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76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4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03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79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24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fr.gov/current/title-2/subtitle-A/chapter-II/part-200/subpart-D/section-200.302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cfr.gov/current/title-2/subtitle-A/chapter-II/part-200/subpart-D/section-200.303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ig.usaid.gov/sites/default/files/2018-06/4-612-13-010-p.pdf?utm_source=chatgpt.com" TargetMode="External"/><Relationship Id="rId5" Type="http://schemas.openxmlformats.org/officeDocument/2006/relationships/hyperlink" Target="https://www.ecfr.gov/current/title-2/subtitle-A/chapter-II/part-200/subpart-E/subject-group-ECFRed1f39f9b3d4e72/section-200.430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Mwanza</dc:creator>
  <cp:keywords/>
  <dc:description/>
  <cp:lastModifiedBy>John Mwanza</cp:lastModifiedBy>
  <cp:revision>1</cp:revision>
  <dcterms:created xsi:type="dcterms:W3CDTF">2026-08-01T16:03:00Z</dcterms:created>
  <dcterms:modified xsi:type="dcterms:W3CDTF">2026-08-01T18:59:00Z</dcterms:modified>
</cp:coreProperties>
</file>