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F05B3" w14:textId="5E25995E" w:rsidR="009C0E50" w:rsidRPr="00F97208" w:rsidRDefault="005F37A0" w:rsidP="00D45AF5">
      <w:pPr>
        <w:jc w:val="center"/>
        <w:rPr>
          <w:rFonts w:hint="eastAsia"/>
          <w:b/>
          <w:bCs/>
          <w:sz w:val="28"/>
          <w:szCs w:val="32"/>
        </w:rPr>
      </w:pPr>
      <w:r w:rsidRPr="00F97208">
        <w:rPr>
          <w:rFonts w:hint="eastAsia"/>
          <w:b/>
          <w:bCs/>
          <w:sz w:val="28"/>
          <w:szCs w:val="32"/>
        </w:rPr>
        <w:t>Rationale Generation Questionare</w:t>
      </w:r>
      <w:r w:rsidR="001A5EEA" w:rsidRPr="00F97208">
        <w:rPr>
          <w:rFonts w:hint="eastAsia"/>
          <w:b/>
          <w:bCs/>
          <w:sz w:val="28"/>
          <w:szCs w:val="32"/>
        </w:rPr>
        <w:t xml:space="preserve"> Sample 1</w:t>
      </w:r>
    </w:p>
    <w:p w14:paraId="31824D0C" w14:textId="77777777" w:rsidR="005F37A0" w:rsidRDefault="005F37A0"/>
    <w:p w14:paraId="1E525A4F" w14:textId="78719802" w:rsidR="005F37A0" w:rsidRPr="00C8422D" w:rsidRDefault="004171BD">
      <w:pPr>
        <w:rPr>
          <w:b/>
          <w:bCs/>
        </w:rPr>
      </w:pPr>
      <w:r w:rsidRPr="00C8422D">
        <w:rPr>
          <w:rFonts w:hint="eastAsia"/>
          <w:b/>
          <w:bCs/>
        </w:rPr>
        <w:t xml:space="preserve">Patient </w:t>
      </w:r>
      <w:r w:rsidR="00C237FD" w:rsidRPr="00C8422D">
        <w:rPr>
          <w:rFonts w:hint="eastAsia"/>
          <w:b/>
          <w:bCs/>
        </w:rPr>
        <w:t>Brief Hospital Summary:</w:t>
      </w:r>
    </w:p>
    <w:p w14:paraId="0823745F" w14:textId="77777777" w:rsidR="00A35F0D" w:rsidRDefault="00A35F0D" w:rsidP="006276BD"/>
    <w:p w14:paraId="7206E4FF" w14:textId="7B02D88F" w:rsidR="00C65FC6" w:rsidRDefault="008531C7" w:rsidP="006276BD">
      <w:r w:rsidRPr="008531C7">
        <w:t xml:space="preserve"> </w:t>
      </w:r>
      <w:r>
        <w:rPr>
          <w:rFonts w:hint="eastAsia"/>
        </w:rPr>
        <w:t>H</w:t>
      </w:r>
      <w:r w:rsidRPr="008531C7">
        <w:t>cv etoh cirrhosis olt failed transplant hepatic encephalopathy etiology decompensation evidence ebv cmv infection ddx includes portal infection encephalopathy top baseline liver recurrence hep transplanted olt performed liver extubated pod initially liver enzymes trended week post pt developed fever alk phos bili started trending abd ct patent portal hepatic veins hepatic round dense lesion adjacent left hepatic artery portal vein hepatic artery pseudoaneurysm transjugular bx mild acute cellular rejection central portal bile duct proliferation recommend evaluation rule biliary obstruction history hepatitis donor liver inflammation portal attributed chronic hepatitis ercp demonstrated bile leak operating roux en feeding jejunostomy remained bilirubin remained alk phos normalized continued climb bedside liver bx performed amount inflammation biopsy donor rejection apoptosis focal bile duct proliferation neutrophils operative tube feedings increased changed cycled pt continue short vanco iv suspected cellulitis rlq changed linezolid po labs checked outpt basis wbc plt hep therapy reinitiated peg interferon medications continued outpt basis dr</w:t>
      </w:r>
    </w:p>
    <w:p w14:paraId="6D1704ED" w14:textId="77777777" w:rsidR="008531C7" w:rsidRDefault="008531C7" w:rsidP="006276BD"/>
    <w:p w14:paraId="2F5FDBCC" w14:textId="15172D52" w:rsidR="0096055D" w:rsidRPr="00C8422D" w:rsidRDefault="0096055D" w:rsidP="006276BD">
      <w:pPr>
        <w:rPr>
          <w:b/>
          <w:bCs/>
        </w:rPr>
      </w:pPr>
      <w:r w:rsidRPr="00C8422D">
        <w:rPr>
          <w:rFonts w:hint="eastAsia"/>
          <w:b/>
          <w:bCs/>
        </w:rPr>
        <w:t xml:space="preserve">Lab </w:t>
      </w:r>
      <w:r w:rsidR="00C65339">
        <w:rPr>
          <w:rFonts w:hint="eastAsia"/>
          <w:b/>
          <w:bCs/>
        </w:rPr>
        <w:t>T</w:t>
      </w:r>
      <w:r w:rsidRPr="00C8422D">
        <w:rPr>
          <w:rFonts w:hint="eastAsia"/>
          <w:b/>
          <w:bCs/>
        </w:rPr>
        <w:t>est Anomaly Description:</w:t>
      </w:r>
    </w:p>
    <w:p w14:paraId="35E894BA" w14:textId="77777777" w:rsidR="0096055D" w:rsidRDefault="0096055D" w:rsidP="006276BD"/>
    <w:p w14:paraId="72415A5F" w14:textId="50262DE1" w:rsidR="00793F7D" w:rsidRDefault="00EF5EB5" w:rsidP="000408DD">
      <w:r>
        <w:rPr>
          <w:rFonts w:hint="eastAsia"/>
        </w:rPr>
        <w:t>D</w:t>
      </w:r>
      <w:r w:rsidRPr="00EF5EB5">
        <w:t>iastolic blood pressure is normal all the time,fraction inspired oxygen is normal all the time,glucose is higher than normal seven times,heart rate is normal all the time,mean blood pressure is lower than normal one times,oxygen saturation is lower than normal one times,respiratory rate is lower than normal one times,systolic blood pressure is normal all the time,temperature is normal all the time,weight is normal all the time,ph is normal all the time</w:t>
      </w:r>
    </w:p>
    <w:p w14:paraId="66F4319C" w14:textId="77777777" w:rsidR="00EF5EB5" w:rsidRDefault="00EF5EB5" w:rsidP="000408DD"/>
    <w:p w14:paraId="27C55DCA" w14:textId="4938A9A5" w:rsidR="004D216A" w:rsidRPr="00F97208" w:rsidRDefault="004D216A" w:rsidP="000408DD">
      <w:pPr>
        <w:rPr>
          <w:b/>
          <w:bCs/>
        </w:rPr>
      </w:pPr>
      <w:r w:rsidRPr="00F97208">
        <w:rPr>
          <w:rFonts w:hint="eastAsia"/>
          <w:b/>
          <w:bCs/>
        </w:rPr>
        <w:t>Diagnosed Disease:</w:t>
      </w:r>
    </w:p>
    <w:p w14:paraId="7623F3F8" w14:textId="77777777" w:rsidR="004D216A" w:rsidRDefault="004D216A" w:rsidP="000408DD">
      <w:pPr>
        <w:rPr>
          <w:rFonts w:hint="eastAsia"/>
        </w:rPr>
      </w:pPr>
    </w:p>
    <w:p w14:paraId="0814C0C7" w14:textId="77777777" w:rsidR="004D216A" w:rsidRDefault="004D216A" w:rsidP="000408DD">
      <w:r w:rsidRPr="004D216A">
        <w:t xml:space="preserve">Diabetes mellitus without complication,Other liver diseases. </w:t>
      </w:r>
    </w:p>
    <w:p w14:paraId="07B85CA4" w14:textId="77777777" w:rsidR="00EF5EB5" w:rsidRDefault="00EF5EB5" w:rsidP="000408DD">
      <w:pPr>
        <w:rPr>
          <w:rFonts w:hint="eastAsia"/>
        </w:rPr>
      </w:pPr>
    </w:p>
    <w:p w14:paraId="72E6A3B2" w14:textId="2FBCD58B" w:rsidR="004B7E45" w:rsidRPr="004B7E45" w:rsidRDefault="004B7E45" w:rsidP="000408DD">
      <w:pPr>
        <w:rPr>
          <w:b/>
          <w:bCs/>
        </w:rPr>
      </w:pPr>
      <w:r w:rsidRPr="004B7E45">
        <w:rPr>
          <w:rFonts w:hint="eastAsia"/>
          <w:b/>
          <w:bCs/>
        </w:rPr>
        <w:t xml:space="preserve">GPT-3.5 Generated Ratioanle (GT): </w:t>
      </w:r>
    </w:p>
    <w:p w14:paraId="4252AE95" w14:textId="77777777" w:rsidR="004B7E45" w:rsidRDefault="004B7E45" w:rsidP="000408DD"/>
    <w:p w14:paraId="28C543F0" w14:textId="77777777" w:rsidR="004D216A" w:rsidRDefault="004D216A" w:rsidP="004D216A">
      <w:pPr>
        <w:rPr>
          <w:rFonts w:hint="eastAsia"/>
        </w:rPr>
      </w:pPr>
      <w:r w:rsidRPr="004D216A">
        <w:t>Based on the medical notes provided, the patient has a complex medical history including HCV, alcohol-related liver cirrhosis, failed liver transplant with evidence of hepatic encephalopathy and infections such as EBV and CMV. Post-transplant, concerns of bile leak, pseudoaneurysm, and mild acute cellular rejection were noted. The extensive liver pathology and post-transplant complications support the diagnosis of other liver diseases. There is no clear indication of diabetes mellitus without complication in the notes. Therefore, the rationale for the diagnosis is "Other liver diseases," as the focus remains on hepatic complications rather than diabetes mellitus in this clinical context. Laboratory tests showed transiently elevated glucose levels, along with hepatic encephalopathy, failed liver transplant, and post-operative complications, supporting the diagnosis of other liver diseases.</w:t>
      </w:r>
    </w:p>
    <w:p w14:paraId="76E88941" w14:textId="77777777" w:rsidR="004B7E45" w:rsidRDefault="004B7E45" w:rsidP="000408DD">
      <w:pPr>
        <w:rPr>
          <w:rFonts w:hint="eastAsia"/>
        </w:rPr>
      </w:pPr>
    </w:p>
    <w:p w14:paraId="60BFF8F6" w14:textId="2672A5C7" w:rsidR="000408DD" w:rsidRPr="00C8422D" w:rsidRDefault="00793F7D" w:rsidP="000408DD">
      <w:pPr>
        <w:rPr>
          <w:b/>
          <w:bCs/>
        </w:rPr>
      </w:pPr>
      <w:r w:rsidRPr="00C8422D">
        <w:rPr>
          <w:rFonts w:hint="eastAsia"/>
          <w:b/>
          <w:bCs/>
        </w:rPr>
        <w:t>LlaMA-2 Generated Rationale:</w:t>
      </w:r>
    </w:p>
    <w:p w14:paraId="38ECECB4" w14:textId="77777777" w:rsidR="00793F7D" w:rsidRDefault="00793F7D" w:rsidP="000408DD"/>
    <w:p w14:paraId="3749A5DA" w14:textId="32436E93" w:rsidR="00793F7D" w:rsidRDefault="00793F7D" w:rsidP="00793F7D">
      <w:r>
        <w:lastRenderedPageBreak/>
        <w:t>Based on the medical notes provided, the patient has a history of hepatitis C infection, cirrhosis, and liver transplantation. The patient also experienced decompensation and developed hepatic encephalopathy, which was attributed to portal infection. The patient's liver enzymes were trended over time, and there was evidence of liver recurrence after transplantation. Additionally, the patient had evidence of other liver diseases, including EBV and CMV infection.</w:t>
      </w:r>
    </w:p>
    <w:p w14:paraId="1F6C5AFD" w14:textId="77777777" w:rsidR="00793F7D" w:rsidRDefault="00793F7D" w:rsidP="00793F7D"/>
    <w:p w14:paraId="1AEB57A1" w14:textId="77777777" w:rsidR="00793F7D" w:rsidRDefault="00793F7D" w:rsidP="00793F7D">
      <w:r>
        <w:t>The rationale for the diagnosis of diabetes mellitus without complication is based on the patient's history of hepatitis C infection, which can lead to insulin resistance and diabetes. The patient's liver disease and the use of immunosuppressive medications after transplantation may also contribute to the development of diabetes.</w:t>
      </w:r>
    </w:p>
    <w:p w14:paraId="518D8C69" w14:textId="77777777" w:rsidR="00793F7D" w:rsidRDefault="00793F7D" w:rsidP="00793F7D"/>
    <w:p w14:paraId="3E507894" w14:textId="77777777" w:rsidR="00793F7D" w:rsidRDefault="00793F7D" w:rsidP="00793F7D">
      <w:r>
        <w:t>The rationale for the diagnosis of other liver diseases is based on the patient's history of cirrhosis and liver transplantation, which can lead to a variety of other liver diseases, including fibrosis, cirrhosis, and liver cancer. The patient's history of EBV and CMV infection also increases the risk of developing other liver diseases.</w:t>
      </w:r>
    </w:p>
    <w:p w14:paraId="302E96D7" w14:textId="77777777" w:rsidR="00793F7D" w:rsidRDefault="00793F7D" w:rsidP="00793F7D"/>
    <w:p w14:paraId="065D7E1E" w14:textId="77777777" w:rsidR="00793F7D" w:rsidRDefault="00793F7D" w:rsidP="00793F7D">
      <w:r>
        <w:t>Overall, the rationale for the disease diagnosis is based on the patient's medical history, laboratory results, and the findings from the diagnostic tests performed, including endoscopy and biopsy. These findings support the diagnosis of diabetes mellitus without complication and other liver diseases.</w:t>
      </w:r>
    </w:p>
    <w:p w14:paraId="798194F2" w14:textId="77777777" w:rsidR="00793F7D" w:rsidRDefault="00793F7D" w:rsidP="000408DD">
      <w:pPr>
        <w:rPr>
          <w:rFonts w:hint="eastAsia"/>
        </w:rPr>
      </w:pPr>
    </w:p>
    <w:p w14:paraId="118B22D5" w14:textId="77777777" w:rsidR="00793F7D" w:rsidRDefault="00793F7D" w:rsidP="000408DD">
      <w:pPr>
        <w:rPr>
          <w:rFonts w:hint="eastAsia"/>
        </w:rPr>
      </w:pPr>
    </w:p>
    <w:p w14:paraId="158C51B4" w14:textId="6295A014" w:rsidR="000408DD" w:rsidRPr="00814C10" w:rsidRDefault="00004121" w:rsidP="000408DD">
      <w:pPr>
        <w:rPr>
          <w:b/>
          <w:bCs/>
        </w:rPr>
      </w:pPr>
      <w:r w:rsidRPr="00814C10">
        <w:rPr>
          <w:rFonts w:hint="eastAsia"/>
          <w:b/>
          <w:bCs/>
        </w:rPr>
        <w:t>L</w:t>
      </w:r>
      <w:r w:rsidRPr="00814C10">
        <w:rPr>
          <w:b/>
          <w:bCs/>
        </w:rPr>
        <w:t>l</w:t>
      </w:r>
      <w:r w:rsidRPr="00814C10">
        <w:rPr>
          <w:rFonts w:hint="eastAsia"/>
          <w:b/>
          <w:bCs/>
        </w:rPr>
        <w:t xml:space="preserve">aMA-3 </w:t>
      </w:r>
      <w:r w:rsidR="00DE47E1" w:rsidRPr="00814C10">
        <w:rPr>
          <w:rFonts w:hint="eastAsia"/>
          <w:b/>
          <w:bCs/>
        </w:rPr>
        <w:t>Generated Rationale:</w:t>
      </w:r>
    </w:p>
    <w:p w14:paraId="518EA669" w14:textId="77777777" w:rsidR="00DE47E1" w:rsidRDefault="00DE47E1" w:rsidP="000408DD"/>
    <w:p w14:paraId="1E22DE90" w14:textId="77777777" w:rsidR="007C2082" w:rsidRDefault="007C2082" w:rsidP="007C2082"/>
    <w:p w14:paraId="3AC0ED6A" w14:textId="77777777" w:rsidR="007C2082" w:rsidRDefault="007C2082" w:rsidP="007C2082">
      <w:r>
        <w:t>Based on the medical notes provided, the patient has a complex medical history including HCV, ETOH cirrhosis, and failed liver transplant, leading to decompensation and hepatic encephalopathy. The evidence of EBV and CMV infection suggests a possible etiology of decompensation. The patient's liver enzymes trended upwards, indicating a worsening of liver function. A computed tomography (CT) scan showed a dense lesion in the portal hepatic veins, which was later diagnosed as a pseudoaneurysm.</w:t>
      </w:r>
    </w:p>
    <w:p w14:paraId="1660D0B4" w14:textId="77777777" w:rsidR="007C2082" w:rsidRDefault="007C2082" w:rsidP="007C2082"/>
    <w:p w14:paraId="1B335106" w14:textId="77777777" w:rsidR="007C2082" w:rsidRDefault="007C2082" w:rsidP="007C2082">
      <w:r>
        <w:t>The patient's medical history also includes a history of hepatitis, donor liver inflammation, and portal hypertension, which may be attributed to chronic hepatitis. An endoscopic retrograde cholangiopancreatography (ERCP) demonstrated a bile leak, and a feeding jejunostomy was placed to provide nutrition.</w:t>
      </w:r>
    </w:p>
    <w:p w14:paraId="1AB81F89" w14:textId="77777777" w:rsidR="007C2082" w:rsidRDefault="007C2082" w:rsidP="007C2082"/>
    <w:p w14:paraId="249E81C5" w14:textId="77777777" w:rsidR="007C2082" w:rsidRDefault="007C2082" w:rsidP="007C2082">
      <w:r>
        <w:t>The patient's laboratory results showed abnormal liver function tests, including elevated bilirubin and alkaline phosphatase levels. A liver biopsy was performed, which showed inflammation, apoptosis, and focal bile duct proliferation, consistent with acute cellular rejection.</w:t>
      </w:r>
    </w:p>
    <w:p w14:paraId="6FE5227A" w14:textId="77777777" w:rsidR="007C2082" w:rsidRDefault="007C2082" w:rsidP="007C2082"/>
    <w:p w14:paraId="4468A033" w14:textId="77777777" w:rsidR="007C2082" w:rsidRDefault="007C2082" w:rsidP="007C2082">
      <w:r>
        <w:t>Given the patient's medical history, laboratory results, and imaging studies, the comprehensive rationale for the diagnosed diseases includes diabetes mellitus without complication and other liver diseases. The patient's liver disease is likely a complication of their HCV and ETOH cirrhosis, and the acute cellular rejection is a complication of their liver transplant.</w:t>
      </w:r>
    </w:p>
    <w:p w14:paraId="7CD6A45B" w14:textId="77777777" w:rsidR="007C2082" w:rsidRDefault="007C2082" w:rsidP="007C2082"/>
    <w:p w14:paraId="516C4379" w14:textId="77777777" w:rsidR="007C2082" w:rsidRDefault="007C2082" w:rsidP="007C2082">
      <w:r>
        <w:lastRenderedPageBreak/>
        <w:t>The rationale for the diagnosis of diabetes mellitus without complication is based on the patient's laboratory results, which showed normal glucose levels and no evidence of diabetic complications. The patient's medical history and physical examination do not suggest any diabetic-related symptoms or signs.</w:t>
      </w:r>
    </w:p>
    <w:p w14:paraId="41656215" w14:textId="77777777" w:rsidR="007C2082" w:rsidRDefault="007C2082" w:rsidP="007C2082"/>
    <w:p w14:paraId="57CF8459" w14:textId="69709366" w:rsidR="005E4CB0" w:rsidRDefault="007C2082" w:rsidP="007C2082">
      <w:r>
        <w:t>Overall, the patient's complex medical history and laboratory results support the diagnosis of diabetes mellitus without complication and other liver diseases, including acute cellular rejection and chronic hepatitis.</w:t>
      </w:r>
    </w:p>
    <w:p w14:paraId="7AF0E872" w14:textId="77777777" w:rsidR="005E4CB0" w:rsidRDefault="005E4CB0" w:rsidP="003153E7"/>
    <w:p w14:paraId="2099C609" w14:textId="00128C35" w:rsidR="00814C10" w:rsidRPr="00814C10" w:rsidRDefault="0016620C" w:rsidP="00814C10">
      <w:pPr>
        <w:rPr>
          <w:b/>
          <w:bCs/>
        </w:rPr>
      </w:pPr>
      <w:r>
        <w:rPr>
          <w:rFonts w:hint="eastAsia"/>
          <w:b/>
          <w:bCs/>
        </w:rPr>
        <w:t>Mistral</w:t>
      </w:r>
      <w:r w:rsidR="00814C10" w:rsidRPr="00814C10">
        <w:rPr>
          <w:rFonts w:hint="eastAsia"/>
          <w:b/>
          <w:bCs/>
        </w:rPr>
        <w:t xml:space="preserve"> Generated Rationale:</w:t>
      </w:r>
    </w:p>
    <w:p w14:paraId="6300B1C9" w14:textId="77777777" w:rsidR="005E4CB0" w:rsidRPr="000408DD" w:rsidRDefault="005E4CB0" w:rsidP="003153E7">
      <w:pPr>
        <w:rPr>
          <w:rFonts w:hint="eastAsia"/>
        </w:rPr>
      </w:pPr>
    </w:p>
    <w:p w14:paraId="098F16C9" w14:textId="7D76D340" w:rsidR="0030297D" w:rsidRDefault="004B17B8" w:rsidP="006276BD">
      <w:r w:rsidRPr="004B17B8">
        <w:t xml:space="preserve">  </w:t>
      </w:r>
      <w:r w:rsidR="000106F6" w:rsidRPr="000106F6">
        <w:t>Based on the medical note provided, the patient was diagnosed with hepatitis C and alcohol-related cirrhosis, with a failed liver transplant and hepatic encephalopathy. The patient developed evidence of Epstein-Barr virus and cytomegalovirus infection, with a differential diagnosis of portal infection and encephalopathy. The patient's baseline liver function and transplant status were considered, with evidence of recurrence of hepatitis. The patient was transplanted with an orthotopic liver transplant, extubated, and initially had stable liver enzymes. However, the patient developed a fever, elevated alkaline phosphatase and bilirubin, and a ct scan showed a patent portal hepatic vein with a dense lesion adjacent to the left hepatic artery. A transjugular liver biopsy revealed mild acute cellular rejection, central portal bile duct proliferation, and a recommendation for evaluation of biliary obstruction. The patient had a history of hepatitis, with evidence of donor liver inflammation and portal attributed chronic hepatitis. An ercp demonstrated bile leak, with an operating room roux-en-y jejunostomy performed. The patient's bilirubin remained elevated, and alkaline phosphatase normalized, with a continued climb in bilirubin. A bedside liver biopsy was performed, showing an amount of inflammation, with evidence of bile duct proliferation and a biopsy of the donor liver showing rejection, with apoptosis and focal bile duct proliferation and neutrophils. The patient's operative tube feedings were increased and changed to a cycled schedule, with continued short-term vanco iv treatment for suspected cellulitis. The patient's linezolid po labs were checked outpatient, with an outpatient basis for wbc and plt, and a hepatitis therapy reinitiation of peg interferon medications. The patient's medical note and lab test results support a diagnosis of diabetes mellitus without complication and other liver diseases.</w:t>
      </w:r>
    </w:p>
    <w:p w14:paraId="6475FE0A" w14:textId="77777777" w:rsidR="0030297D" w:rsidRPr="006276BD" w:rsidRDefault="0030297D" w:rsidP="006276BD">
      <w:pPr>
        <w:rPr>
          <w:rFonts w:hint="eastAsia"/>
        </w:rPr>
      </w:pPr>
    </w:p>
    <w:p w14:paraId="7206B959" w14:textId="6727A8EF" w:rsidR="003C2294" w:rsidRPr="00814C10" w:rsidRDefault="003C2294" w:rsidP="003C2294">
      <w:pPr>
        <w:rPr>
          <w:b/>
          <w:bCs/>
        </w:rPr>
      </w:pPr>
      <w:r>
        <w:rPr>
          <w:rFonts w:hint="eastAsia"/>
          <w:b/>
          <w:bCs/>
        </w:rPr>
        <w:t>ClinRaGen</w:t>
      </w:r>
      <w:r w:rsidRPr="00814C10">
        <w:rPr>
          <w:rFonts w:hint="eastAsia"/>
          <w:b/>
          <w:bCs/>
        </w:rPr>
        <w:t xml:space="preserve"> Generated Rationale:</w:t>
      </w:r>
    </w:p>
    <w:p w14:paraId="3B17E83D" w14:textId="77777777" w:rsidR="00C237FD" w:rsidRDefault="00C237FD"/>
    <w:p w14:paraId="57B1B7DB" w14:textId="708636EF" w:rsidR="00C237FD" w:rsidRDefault="00114A22">
      <w:r w:rsidRPr="00114A22">
        <w:t>Based on the medical notes provided, the patient has a history of HCV, alcohol-related cirrhosis, and failed transplantation. The presentation of hepatic encephalopathy with evidence of EVV and CMV infection suggests ongoing liver disease. The development of fever and elevated alkaline phosphatase levels post-transplant indicates ongoing hepatic decompensation. The imaging findings of a dense lesion adjacent to the left hepatic artery indicate other liver diseases, possibly related to chronic hepatitis. Additionally, the need for ERCP and antibiotic therapy for suspected cellulitis supports the diagnosis of fluid and electrolyte disorders. Therefore, the comprehensive rationale for the diagnosed diseases includes fluid and electrolyte disorders and other liver diseases. Lab test shows transiently elevated diastolic blood pressure and temperature, indicating ongoing liver decompensation with EVV and CMV infection, suggestive of ongoing liver disease and fluid/electrolyte disorders.</w:t>
      </w:r>
    </w:p>
    <w:p w14:paraId="41E981F8" w14:textId="77777777" w:rsidR="00785C01" w:rsidRDefault="00785C01"/>
    <w:p w14:paraId="1B0BF4A6" w14:textId="7C45D438" w:rsidR="001F6EFD" w:rsidRDefault="00785C01">
      <w:pPr>
        <w:rPr>
          <w:b/>
          <w:bCs/>
        </w:rPr>
      </w:pPr>
      <w:r w:rsidRPr="00785C01">
        <w:rPr>
          <w:rFonts w:hint="eastAsia"/>
          <w:b/>
          <w:bCs/>
        </w:rPr>
        <w:t>Evaluation Metrics:</w:t>
      </w:r>
    </w:p>
    <w:p w14:paraId="7054B04D" w14:textId="77777777" w:rsidR="005537CA" w:rsidRDefault="005537CA" w:rsidP="005537CA">
      <w:r w:rsidRPr="00AD6410">
        <w:lastRenderedPageBreak/>
        <w:t xml:space="preserve">1). Correctness: how medically accurate the rationale supports the diagnosis results. </w:t>
      </w:r>
    </w:p>
    <w:p w14:paraId="7BFC6CE9" w14:textId="77777777" w:rsidR="005537CA" w:rsidRDefault="005537CA" w:rsidP="005537CA">
      <w:r w:rsidRPr="00AD6410">
        <w:t xml:space="preserve">2). Readability: the extent to which a clinical rationale adheres to proper grammar and structural rules. </w:t>
      </w:r>
    </w:p>
    <w:p w14:paraId="1DEB1910" w14:textId="77777777" w:rsidR="005537CA" w:rsidRDefault="005537CA" w:rsidP="005537CA">
      <w:r w:rsidRPr="00AD6410">
        <w:t xml:space="preserve">3). Soundness: the logical coherence and insight provided by the clinical rationale. </w:t>
      </w:r>
    </w:p>
    <w:p w14:paraId="5F2D3C60" w14:textId="77777777" w:rsidR="005537CA" w:rsidRDefault="005537CA" w:rsidP="005537CA">
      <w:r w:rsidRPr="00AD6410">
        <w:t xml:space="preserve">4). Consistency: the degree of alignment between the clinical rationale derived from medical notes and lab test results. </w:t>
      </w:r>
    </w:p>
    <w:p w14:paraId="6572063D" w14:textId="77777777" w:rsidR="005537CA" w:rsidRDefault="005537CA" w:rsidP="005537CA">
      <w:r w:rsidRPr="00AD6410">
        <w:t>5). Persuasiveness: the effectiveness of the clinical rationale in convincing the reader of its validity.</w:t>
      </w:r>
    </w:p>
    <w:p w14:paraId="0B3E849C" w14:textId="77777777" w:rsidR="001F6EFD" w:rsidRDefault="001F6EFD">
      <w:pPr>
        <w:rPr>
          <w:b/>
          <w:bCs/>
        </w:rPr>
      </w:pPr>
    </w:p>
    <w:p w14:paraId="347655B3" w14:textId="1046024B" w:rsidR="00B0278D" w:rsidRDefault="00AB5AD9">
      <w:pPr>
        <w:rPr>
          <w:b/>
          <w:bCs/>
        </w:rPr>
      </w:pPr>
      <w:r>
        <w:rPr>
          <w:rFonts w:hint="eastAsia"/>
          <w:b/>
          <w:bCs/>
        </w:rPr>
        <w:t>Evaluation Rate:</w:t>
      </w:r>
    </w:p>
    <w:p w14:paraId="78AC61AE" w14:textId="293EACCF" w:rsidR="00AB5AD9" w:rsidRDefault="00334997">
      <w:r w:rsidRPr="00334997">
        <w:rPr>
          <w:rFonts w:hint="eastAsia"/>
        </w:rPr>
        <w:t>1)</w:t>
      </w:r>
      <w:r>
        <w:rPr>
          <w:rFonts w:hint="eastAsia"/>
        </w:rPr>
        <w:t xml:space="preserve"> Strong Disagree</w:t>
      </w:r>
    </w:p>
    <w:p w14:paraId="78382114" w14:textId="340CD71E" w:rsidR="00334997" w:rsidRDefault="00334997">
      <w:r>
        <w:rPr>
          <w:rFonts w:hint="eastAsia"/>
        </w:rPr>
        <w:t>2). Disagree</w:t>
      </w:r>
    </w:p>
    <w:p w14:paraId="421730B5" w14:textId="48F0792F" w:rsidR="00334997" w:rsidRDefault="00334997">
      <w:r>
        <w:rPr>
          <w:rFonts w:hint="eastAsia"/>
        </w:rPr>
        <w:t xml:space="preserve">3). </w:t>
      </w:r>
      <w:r w:rsidR="00F01B56" w:rsidRPr="00F01B56">
        <w:t>Neither agree nor disagree</w:t>
      </w:r>
    </w:p>
    <w:p w14:paraId="06D2A398" w14:textId="26B8F7AA" w:rsidR="00F01B56" w:rsidRDefault="00F01B56">
      <w:r>
        <w:rPr>
          <w:rFonts w:hint="eastAsia"/>
        </w:rPr>
        <w:t>4). Agree</w:t>
      </w:r>
    </w:p>
    <w:p w14:paraId="64CC0E36" w14:textId="5CF58A9D" w:rsidR="00F01B56" w:rsidRDefault="00F01B56">
      <w:r>
        <w:rPr>
          <w:rFonts w:hint="eastAsia"/>
        </w:rPr>
        <w:t>5). Strong Disagree</w:t>
      </w:r>
    </w:p>
    <w:p w14:paraId="27C09020" w14:textId="77777777" w:rsidR="00BD192B" w:rsidRDefault="00BD192B"/>
    <w:p w14:paraId="5E365708" w14:textId="5796D776" w:rsidR="00BD192B" w:rsidRPr="00234BA5" w:rsidRDefault="00BD192B">
      <w:pPr>
        <w:rPr>
          <w:b/>
          <w:bCs/>
        </w:rPr>
      </w:pPr>
      <w:r w:rsidRPr="00234BA5">
        <w:rPr>
          <w:rFonts w:hint="eastAsia"/>
          <w:b/>
          <w:bCs/>
        </w:rPr>
        <w:t>Your Evaluation Result:</w:t>
      </w:r>
    </w:p>
    <w:p w14:paraId="5B2D464D" w14:textId="743BEE1F" w:rsidR="00234BA5" w:rsidRDefault="00234BA5" w:rsidP="00234BA5">
      <w:pPr>
        <w:rPr>
          <w:rFonts w:hint="eastAsia"/>
        </w:rPr>
      </w:pPr>
      <w:r w:rsidRPr="00AD6410">
        <w:t xml:space="preserve">1). Correctness: </w:t>
      </w:r>
      <w:r w:rsidR="006A6C26">
        <w:rPr>
          <w:rFonts w:hint="eastAsia"/>
        </w:rPr>
        <w:t>()</w:t>
      </w:r>
    </w:p>
    <w:p w14:paraId="68D5A126" w14:textId="77777777" w:rsidR="00684C1F" w:rsidRDefault="00234BA5" w:rsidP="00234BA5">
      <w:r w:rsidRPr="00AD6410">
        <w:t xml:space="preserve">2). Readability: </w:t>
      </w:r>
      <w:r w:rsidR="00684C1F">
        <w:rPr>
          <w:rFonts w:hint="eastAsia"/>
        </w:rPr>
        <w:t>()</w:t>
      </w:r>
    </w:p>
    <w:p w14:paraId="68FE2C2D" w14:textId="77777777" w:rsidR="00684C1F" w:rsidRDefault="00234BA5" w:rsidP="00234BA5">
      <w:r w:rsidRPr="00AD6410">
        <w:t xml:space="preserve">3). Soundness: </w:t>
      </w:r>
      <w:r w:rsidR="00684C1F">
        <w:rPr>
          <w:rFonts w:hint="eastAsia"/>
        </w:rPr>
        <w:t>()</w:t>
      </w:r>
    </w:p>
    <w:p w14:paraId="35050B3A" w14:textId="23C6FBC9" w:rsidR="00234BA5" w:rsidRDefault="00234BA5" w:rsidP="00234BA5">
      <w:r w:rsidRPr="00AD6410">
        <w:t>4). Consistency:</w:t>
      </w:r>
      <w:r w:rsidR="00684C1F" w:rsidRPr="00684C1F">
        <w:rPr>
          <w:rFonts w:hint="eastAsia"/>
        </w:rPr>
        <w:t xml:space="preserve"> </w:t>
      </w:r>
      <w:r w:rsidR="00684C1F">
        <w:rPr>
          <w:rFonts w:hint="eastAsia"/>
        </w:rPr>
        <w:t>()</w:t>
      </w:r>
      <w:r w:rsidRPr="00AD6410">
        <w:t xml:space="preserve"> </w:t>
      </w:r>
    </w:p>
    <w:p w14:paraId="1D8C7FF2" w14:textId="7B5230E7" w:rsidR="00234BA5" w:rsidRDefault="00234BA5" w:rsidP="00234BA5">
      <w:r w:rsidRPr="00AD6410">
        <w:t xml:space="preserve">5). Persuasiveness: </w:t>
      </w:r>
      <w:r w:rsidR="00684C1F">
        <w:rPr>
          <w:rFonts w:hint="eastAsia"/>
        </w:rPr>
        <w:t>()</w:t>
      </w:r>
    </w:p>
    <w:p w14:paraId="073C0E1F" w14:textId="77777777" w:rsidR="00BD192B" w:rsidRPr="00334997" w:rsidRDefault="00BD192B">
      <w:pPr>
        <w:rPr>
          <w:rFonts w:hint="eastAsia"/>
        </w:rPr>
      </w:pPr>
    </w:p>
    <w:sectPr w:rsidR="00BD192B" w:rsidRPr="0033499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130D"/>
    <w:multiLevelType w:val="multilevel"/>
    <w:tmpl w:val="A88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3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F37A0"/>
    <w:rsid w:val="00004121"/>
    <w:rsid w:val="000106F6"/>
    <w:rsid w:val="000408DD"/>
    <w:rsid w:val="000C1C0C"/>
    <w:rsid w:val="00114A22"/>
    <w:rsid w:val="0016620C"/>
    <w:rsid w:val="001A5EEA"/>
    <w:rsid w:val="001F6EFD"/>
    <w:rsid w:val="00234BA5"/>
    <w:rsid w:val="00265945"/>
    <w:rsid w:val="002710C0"/>
    <w:rsid w:val="0030297D"/>
    <w:rsid w:val="003153E7"/>
    <w:rsid w:val="00334997"/>
    <w:rsid w:val="0038185D"/>
    <w:rsid w:val="003C2294"/>
    <w:rsid w:val="004171BD"/>
    <w:rsid w:val="00461287"/>
    <w:rsid w:val="004B17B8"/>
    <w:rsid w:val="004B7E45"/>
    <w:rsid w:val="004D216A"/>
    <w:rsid w:val="005537CA"/>
    <w:rsid w:val="005E4CB0"/>
    <w:rsid w:val="005F37A0"/>
    <w:rsid w:val="006276BD"/>
    <w:rsid w:val="00684C1F"/>
    <w:rsid w:val="006A6C26"/>
    <w:rsid w:val="00785C01"/>
    <w:rsid w:val="00793F7D"/>
    <w:rsid w:val="007C2082"/>
    <w:rsid w:val="00814C10"/>
    <w:rsid w:val="008531C7"/>
    <w:rsid w:val="0096055D"/>
    <w:rsid w:val="009A12C9"/>
    <w:rsid w:val="009C0E50"/>
    <w:rsid w:val="00A35F0D"/>
    <w:rsid w:val="00A50AFA"/>
    <w:rsid w:val="00AB5AD9"/>
    <w:rsid w:val="00B0278D"/>
    <w:rsid w:val="00B4682C"/>
    <w:rsid w:val="00BD192B"/>
    <w:rsid w:val="00C237FD"/>
    <w:rsid w:val="00C57E9D"/>
    <w:rsid w:val="00C65339"/>
    <w:rsid w:val="00C65FC6"/>
    <w:rsid w:val="00C8422D"/>
    <w:rsid w:val="00C96C13"/>
    <w:rsid w:val="00D45AF5"/>
    <w:rsid w:val="00DB488D"/>
    <w:rsid w:val="00DE47E1"/>
    <w:rsid w:val="00EF5EB5"/>
    <w:rsid w:val="00F01B56"/>
    <w:rsid w:val="00F97208"/>
    <w:rsid w:val="00FB6544"/>
    <w:rsid w:val="00FF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373A"/>
  <w15:chartTrackingRefBased/>
  <w15:docId w15:val="{20E62992-E2FC-4D89-BFA4-FD0E8E07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BA5"/>
    <w:pPr>
      <w:widowControl w:val="0"/>
      <w:jc w:val="both"/>
    </w:pPr>
  </w:style>
  <w:style w:type="paragraph" w:styleId="1">
    <w:name w:val="heading 1"/>
    <w:basedOn w:val="a"/>
    <w:next w:val="a"/>
    <w:link w:val="10"/>
    <w:uiPriority w:val="9"/>
    <w:qFormat/>
    <w:rsid w:val="005F37A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37A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F37A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F37A0"/>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F37A0"/>
    <w:pPr>
      <w:keepNext/>
      <w:keepLines/>
      <w:spacing w:before="80" w:after="40"/>
      <w:outlineLvl w:val="4"/>
    </w:pPr>
    <w:rPr>
      <w:rFonts w:asciiTheme="minorHAnsi"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5F37A0"/>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5F37A0"/>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5F37A0"/>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5F37A0"/>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37A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37A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F37A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F37A0"/>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5F37A0"/>
    <w:rPr>
      <w:rFonts w:asciiTheme="minorHAnsi" w:hAnsiTheme="minorHAnsi" w:cstheme="majorBidi"/>
      <w:color w:val="0F4761" w:themeColor="accent1" w:themeShade="BF"/>
      <w:sz w:val="24"/>
      <w:szCs w:val="24"/>
    </w:rPr>
  </w:style>
  <w:style w:type="character" w:customStyle="1" w:styleId="60">
    <w:name w:val="标题 6 字符"/>
    <w:basedOn w:val="a0"/>
    <w:link w:val="6"/>
    <w:uiPriority w:val="9"/>
    <w:semiHidden/>
    <w:rsid w:val="005F37A0"/>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5F37A0"/>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5F37A0"/>
    <w:rPr>
      <w:rFonts w:asciiTheme="minorHAnsi" w:hAnsiTheme="minorHAnsi" w:cstheme="majorBidi"/>
      <w:color w:val="595959" w:themeColor="text1" w:themeTint="A6"/>
    </w:rPr>
  </w:style>
  <w:style w:type="character" w:customStyle="1" w:styleId="90">
    <w:name w:val="标题 9 字符"/>
    <w:basedOn w:val="a0"/>
    <w:link w:val="9"/>
    <w:uiPriority w:val="9"/>
    <w:semiHidden/>
    <w:rsid w:val="005F37A0"/>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F37A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37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37A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37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37A0"/>
    <w:pPr>
      <w:spacing w:before="160" w:after="160"/>
      <w:jc w:val="center"/>
    </w:pPr>
    <w:rPr>
      <w:i/>
      <w:iCs/>
      <w:color w:val="404040" w:themeColor="text1" w:themeTint="BF"/>
    </w:rPr>
  </w:style>
  <w:style w:type="character" w:customStyle="1" w:styleId="a8">
    <w:name w:val="引用 字符"/>
    <w:basedOn w:val="a0"/>
    <w:link w:val="a7"/>
    <w:uiPriority w:val="29"/>
    <w:rsid w:val="005F37A0"/>
    <w:rPr>
      <w:i/>
      <w:iCs/>
      <w:color w:val="404040" w:themeColor="text1" w:themeTint="BF"/>
    </w:rPr>
  </w:style>
  <w:style w:type="paragraph" w:styleId="a9">
    <w:name w:val="List Paragraph"/>
    <w:basedOn w:val="a"/>
    <w:uiPriority w:val="34"/>
    <w:qFormat/>
    <w:rsid w:val="005F37A0"/>
    <w:pPr>
      <w:ind w:left="720"/>
      <w:contextualSpacing/>
    </w:pPr>
  </w:style>
  <w:style w:type="character" w:styleId="aa">
    <w:name w:val="Intense Emphasis"/>
    <w:basedOn w:val="a0"/>
    <w:uiPriority w:val="21"/>
    <w:qFormat/>
    <w:rsid w:val="005F37A0"/>
    <w:rPr>
      <w:i/>
      <w:iCs/>
      <w:color w:val="0F4761" w:themeColor="accent1" w:themeShade="BF"/>
    </w:rPr>
  </w:style>
  <w:style w:type="paragraph" w:styleId="ab">
    <w:name w:val="Intense Quote"/>
    <w:basedOn w:val="a"/>
    <w:next w:val="a"/>
    <w:link w:val="ac"/>
    <w:uiPriority w:val="30"/>
    <w:qFormat/>
    <w:rsid w:val="005F3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37A0"/>
    <w:rPr>
      <w:i/>
      <w:iCs/>
      <w:color w:val="0F4761" w:themeColor="accent1" w:themeShade="BF"/>
    </w:rPr>
  </w:style>
  <w:style w:type="character" w:styleId="ad">
    <w:name w:val="Intense Reference"/>
    <w:basedOn w:val="a0"/>
    <w:uiPriority w:val="32"/>
    <w:qFormat/>
    <w:rsid w:val="005F37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38150">
      <w:bodyDiv w:val="1"/>
      <w:marLeft w:val="0"/>
      <w:marRight w:val="0"/>
      <w:marTop w:val="0"/>
      <w:marBottom w:val="0"/>
      <w:divBdr>
        <w:top w:val="none" w:sz="0" w:space="0" w:color="auto"/>
        <w:left w:val="none" w:sz="0" w:space="0" w:color="auto"/>
        <w:bottom w:val="none" w:sz="0" w:space="0" w:color="auto"/>
        <w:right w:val="none" w:sz="0" w:space="0" w:color="auto"/>
      </w:divBdr>
      <w:divsChild>
        <w:div w:id="1932931253">
          <w:marLeft w:val="0"/>
          <w:marRight w:val="0"/>
          <w:marTop w:val="0"/>
          <w:marBottom w:val="0"/>
          <w:divBdr>
            <w:top w:val="none" w:sz="0" w:space="0" w:color="auto"/>
            <w:left w:val="none" w:sz="0" w:space="0" w:color="auto"/>
            <w:bottom w:val="none" w:sz="0" w:space="0" w:color="auto"/>
            <w:right w:val="none" w:sz="0" w:space="0" w:color="auto"/>
          </w:divBdr>
          <w:divsChild>
            <w:div w:id="13585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8988">
      <w:bodyDiv w:val="1"/>
      <w:marLeft w:val="0"/>
      <w:marRight w:val="0"/>
      <w:marTop w:val="0"/>
      <w:marBottom w:val="0"/>
      <w:divBdr>
        <w:top w:val="none" w:sz="0" w:space="0" w:color="auto"/>
        <w:left w:val="none" w:sz="0" w:space="0" w:color="auto"/>
        <w:bottom w:val="none" w:sz="0" w:space="0" w:color="auto"/>
        <w:right w:val="none" w:sz="0" w:space="0" w:color="auto"/>
      </w:divBdr>
    </w:div>
    <w:div w:id="992830408">
      <w:bodyDiv w:val="1"/>
      <w:marLeft w:val="0"/>
      <w:marRight w:val="0"/>
      <w:marTop w:val="0"/>
      <w:marBottom w:val="0"/>
      <w:divBdr>
        <w:top w:val="none" w:sz="0" w:space="0" w:color="auto"/>
        <w:left w:val="none" w:sz="0" w:space="0" w:color="auto"/>
        <w:bottom w:val="none" w:sz="0" w:space="0" w:color="auto"/>
        <w:right w:val="none" w:sz="0" w:space="0" w:color="auto"/>
      </w:divBdr>
    </w:div>
    <w:div w:id="1000278861">
      <w:bodyDiv w:val="1"/>
      <w:marLeft w:val="0"/>
      <w:marRight w:val="0"/>
      <w:marTop w:val="0"/>
      <w:marBottom w:val="0"/>
      <w:divBdr>
        <w:top w:val="none" w:sz="0" w:space="0" w:color="auto"/>
        <w:left w:val="none" w:sz="0" w:space="0" w:color="auto"/>
        <w:bottom w:val="none" w:sz="0" w:space="0" w:color="auto"/>
        <w:right w:val="none" w:sz="0" w:space="0" w:color="auto"/>
      </w:divBdr>
      <w:divsChild>
        <w:div w:id="1352100015">
          <w:marLeft w:val="0"/>
          <w:marRight w:val="0"/>
          <w:marTop w:val="0"/>
          <w:marBottom w:val="0"/>
          <w:divBdr>
            <w:top w:val="none" w:sz="0" w:space="0" w:color="auto"/>
            <w:left w:val="none" w:sz="0" w:space="0" w:color="auto"/>
            <w:bottom w:val="none" w:sz="0" w:space="0" w:color="auto"/>
            <w:right w:val="none" w:sz="0" w:space="0" w:color="auto"/>
          </w:divBdr>
          <w:divsChild>
            <w:div w:id="9971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613">
      <w:bodyDiv w:val="1"/>
      <w:marLeft w:val="0"/>
      <w:marRight w:val="0"/>
      <w:marTop w:val="0"/>
      <w:marBottom w:val="0"/>
      <w:divBdr>
        <w:top w:val="none" w:sz="0" w:space="0" w:color="auto"/>
        <w:left w:val="none" w:sz="0" w:space="0" w:color="auto"/>
        <w:bottom w:val="none" w:sz="0" w:space="0" w:color="auto"/>
        <w:right w:val="none" w:sz="0" w:space="0" w:color="auto"/>
      </w:divBdr>
      <w:divsChild>
        <w:div w:id="1193961514">
          <w:marLeft w:val="0"/>
          <w:marRight w:val="0"/>
          <w:marTop w:val="0"/>
          <w:marBottom w:val="0"/>
          <w:divBdr>
            <w:top w:val="none" w:sz="0" w:space="0" w:color="auto"/>
            <w:left w:val="none" w:sz="0" w:space="0" w:color="auto"/>
            <w:bottom w:val="none" w:sz="0" w:space="0" w:color="auto"/>
            <w:right w:val="none" w:sz="0" w:space="0" w:color="auto"/>
          </w:divBdr>
          <w:divsChild>
            <w:div w:id="16182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4347">
      <w:bodyDiv w:val="1"/>
      <w:marLeft w:val="0"/>
      <w:marRight w:val="0"/>
      <w:marTop w:val="0"/>
      <w:marBottom w:val="0"/>
      <w:divBdr>
        <w:top w:val="none" w:sz="0" w:space="0" w:color="auto"/>
        <w:left w:val="none" w:sz="0" w:space="0" w:color="auto"/>
        <w:bottom w:val="none" w:sz="0" w:space="0" w:color="auto"/>
        <w:right w:val="none" w:sz="0" w:space="0" w:color="auto"/>
      </w:divBdr>
      <w:divsChild>
        <w:div w:id="1696928007">
          <w:marLeft w:val="0"/>
          <w:marRight w:val="0"/>
          <w:marTop w:val="0"/>
          <w:marBottom w:val="0"/>
          <w:divBdr>
            <w:top w:val="none" w:sz="0" w:space="0" w:color="auto"/>
            <w:left w:val="none" w:sz="0" w:space="0" w:color="auto"/>
            <w:bottom w:val="none" w:sz="0" w:space="0" w:color="auto"/>
            <w:right w:val="none" w:sz="0" w:space="0" w:color="auto"/>
          </w:divBdr>
          <w:divsChild>
            <w:div w:id="20540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329">
      <w:bodyDiv w:val="1"/>
      <w:marLeft w:val="0"/>
      <w:marRight w:val="0"/>
      <w:marTop w:val="0"/>
      <w:marBottom w:val="0"/>
      <w:divBdr>
        <w:top w:val="none" w:sz="0" w:space="0" w:color="auto"/>
        <w:left w:val="none" w:sz="0" w:space="0" w:color="auto"/>
        <w:bottom w:val="none" w:sz="0" w:space="0" w:color="auto"/>
        <w:right w:val="none" w:sz="0" w:space="0" w:color="auto"/>
      </w:divBdr>
      <w:divsChild>
        <w:div w:id="1136603275">
          <w:marLeft w:val="0"/>
          <w:marRight w:val="0"/>
          <w:marTop w:val="0"/>
          <w:marBottom w:val="0"/>
          <w:divBdr>
            <w:top w:val="none" w:sz="0" w:space="0" w:color="auto"/>
            <w:left w:val="none" w:sz="0" w:space="0" w:color="auto"/>
            <w:bottom w:val="none" w:sz="0" w:space="0" w:color="auto"/>
            <w:right w:val="none" w:sz="0" w:space="0" w:color="auto"/>
          </w:divBdr>
          <w:divsChild>
            <w:div w:id="11217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6804">
      <w:bodyDiv w:val="1"/>
      <w:marLeft w:val="0"/>
      <w:marRight w:val="0"/>
      <w:marTop w:val="0"/>
      <w:marBottom w:val="0"/>
      <w:divBdr>
        <w:top w:val="none" w:sz="0" w:space="0" w:color="auto"/>
        <w:left w:val="none" w:sz="0" w:space="0" w:color="auto"/>
        <w:bottom w:val="none" w:sz="0" w:space="0" w:color="auto"/>
        <w:right w:val="none" w:sz="0" w:space="0" w:color="auto"/>
      </w:divBdr>
      <w:divsChild>
        <w:div w:id="1760909704">
          <w:marLeft w:val="0"/>
          <w:marRight w:val="0"/>
          <w:marTop w:val="0"/>
          <w:marBottom w:val="0"/>
          <w:divBdr>
            <w:top w:val="none" w:sz="0" w:space="0" w:color="auto"/>
            <w:left w:val="none" w:sz="0" w:space="0" w:color="auto"/>
            <w:bottom w:val="none" w:sz="0" w:space="0" w:color="auto"/>
            <w:right w:val="none" w:sz="0" w:space="0" w:color="auto"/>
          </w:divBdr>
          <w:divsChild>
            <w:div w:id="1235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B7ED0D9BB00D4197E53DB43A716B83" ma:contentTypeVersion="6" ma:contentTypeDescription="Create a new document." ma:contentTypeScope="" ma:versionID="96d6cbac33c54f7e4a21afcfd9a057f2">
  <xsd:schema xmlns:xsd="http://www.w3.org/2001/XMLSchema" xmlns:xs="http://www.w3.org/2001/XMLSchema" xmlns:p="http://schemas.microsoft.com/office/2006/metadata/properties" xmlns:ns3="c0d78b5b-cef6-40ba-945d-1bc42fa27b1b" targetNamespace="http://schemas.microsoft.com/office/2006/metadata/properties" ma:root="true" ma:fieldsID="37201be380399ac8b525e36904f9cccb" ns3:_="">
    <xsd:import namespace="c0d78b5b-cef6-40ba-945d-1bc42fa27b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78b5b-cef6-40ba-945d-1bc42fa27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0d78b5b-cef6-40ba-945d-1bc42fa27b1b" xsi:nil="true"/>
  </documentManagement>
</p:properties>
</file>

<file path=customXml/itemProps1.xml><?xml version="1.0" encoding="utf-8"?>
<ds:datastoreItem xmlns:ds="http://schemas.openxmlformats.org/officeDocument/2006/customXml" ds:itemID="{916140E9-303A-41A9-97F9-5CF24DF12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78b5b-cef6-40ba-945d-1bc42fa27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38177-CD88-437C-A4AA-B65684DCC68F}">
  <ds:schemaRefs>
    <ds:schemaRef ds:uri="http://schemas.microsoft.com/sharepoint/v3/contenttype/forms"/>
  </ds:schemaRefs>
</ds:datastoreItem>
</file>

<file path=customXml/itemProps3.xml><?xml version="1.0" encoding="utf-8"?>
<ds:datastoreItem xmlns:ds="http://schemas.openxmlformats.org/officeDocument/2006/customXml" ds:itemID="{F166564F-7C72-4C5A-A026-A9C0A30D2CC4}">
  <ds:schemaRefs>
    <ds:schemaRef ds:uri="http://www.w3.org/XML/1998/namespace"/>
    <ds:schemaRef ds:uri="http://purl.org/dc/elements/1.1/"/>
    <ds:schemaRef ds:uri="http://schemas.microsoft.com/office/2006/documentManagement/types"/>
    <ds:schemaRef ds:uri="c0d78b5b-cef6-40ba-945d-1bc42fa27b1b"/>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1493</Words>
  <Characters>8514</Characters>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2025-01-26T13:19:00Z</dcterms:created>
  <dcterms:modified xsi:type="dcterms:W3CDTF">2025-01-26T13:19:00Z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0x0101009EB7ED0D9BB00D4197E53DB43A716B83</vt:lpwstr>
  </property>
</Properties>
</file>