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Analyse de performance – URL MPAT critique</w:t>
      </w:r>
    </w:p>
    <w:p>
      <w:r>
        <w:t>Nous avons observé un pic critique de latence sur l’URL `/outil/MPAT/Nniihm/registerAdvicefromPostMessage` le 30 mars 2025 à 16h30, avec un temps de réponse mesuré à 3 minutes 11 secondes.</w:t>
      </w:r>
    </w:p>
    <w:p>
      <w:pPr>
        <w:pStyle w:val="Heading2"/>
      </w:pPr>
      <w:r>
        <w:t>Analyse du comportement</w:t>
      </w:r>
    </w:p>
    <w:p>
      <w:r>
        <w:t>- Cette URL présente habituellement des temps de réponse faibles et stables (quelques centaines de millisecondes).</w:t>
        <w:br/>
        <w:t>- Le pic observé est exceptionnellement élevé et constitue un signal d’alerte critique sur la disponibilité ou la réactivité du service associé.</w:t>
        <w:br/>
        <w:t>- Ce pic a été de courte durée (environ 2 minutes), mais son intensité peut :</w:t>
        <w:br/>
        <w:t xml:space="preserve">    • Provoquer des timeouts côté client</w:t>
        <w:br/>
        <w:t xml:space="preserve">    • Impacter des transactions dépendantes</w:t>
        <w:br/>
        <w:t xml:space="preserve">    • Créer un effet boule de neige si plusieurs utilisateurs sont concernés simultanément.</w:t>
      </w:r>
    </w:p>
    <w:p>
      <w:pPr>
        <w:pStyle w:val="Heading2"/>
      </w:pPr>
      <w:r>
        <w:t>Recommandations</w:t>
      </w:r>
    </w:p>
    <w:p>
      <w:r>
        <w:t>- Vérifier les logs backend associés à cette période.</w:t>
        <w:br/>
        <w:t>- Analyser la saturation potentielle de la file de traitement (queues, threads, base de données).</w:t>
        <w:br/>
        <w:t>- Mettre en place une alerte de supervision dédiée sur cette URL pour détecter toute récurrence.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