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BC182" w14:textId="23A97119" w:rsidR="001F0989" w:rsidRPr="00954C84" w:rsidRDefault="001F0989" w:rsidP="001F0989">
      <w:pPr>
        <w:pStyle w:val="NormalWeb"/>
        <w:spacing w:before="0" w:beforeAutospacing="0" w:after="0" w:afterAutospacing="0"/>
        <w:textAlignment w:val="baseline"/>
        <w:rPr>
          <w:rFonts w:ascii="Arial" w:hAnsi="Arial" w:cs="Arial"/>
          <w:color w:val="000000" w:themeColor="text1"/>
          <w:sz w:val="22"/>
          <w:szCs w:val="22"/>
        </w:rPr>
      </w:pPr>
      <w:r w:rsidRPr="00954C84">
        <w:rPr>
          <w:rStyle w:val="Strong"/>
          <w:rFonts w:ascii="Arial" w:hAnsi="Arial" w:cs="Arial"/>
          <w:color w:val="000000" w:themeColor="text1"/>
          <w:sz w:val="22"/>
          <w:szCs w:val="22"/>
          <w:bdr w:val="none" w:sz="0" w:space="0" w:color="auto" w:frame="1"/>
        </w:rPr>
        <w:t>NOUS Imaging</w:t>
      </w:r>
      <w:r w:rsidRPr="00954C84">
        <w:rPr>
          <w:rStyle w:val="Strong"/>
          <w:rFonts w:ascii="Arial" w:hAnsi="Arial" w:cs="Arial"/>
          <w:color w:val="000000" w:themeColor="text1"/>
          <w:sz w:val="22"/>
          <w:szCs w:val="22"/>
          <w:bdr w:val="none" w:sz="0" w:space="0" w:color="auto" w:frame="1"/>
        </w:rPr>
        <w:t xml:space="preserve"> Inc. Company Policy – Financial Conflict of Interest (FCOI) Policy, </w:t>
      </w:r>
      <w:r w:rsidRPr="00954C84">
        <w:rPr>
          <w:rStyle w:val="Strong"/>
          <w:rFonts w:ascii="Arial" w:hAnsi="Arial" w:cs="Arial"/>
          <w:color w:val="000000" w:themeColor="text1"/>
          <w:sz w:val="22"/>
          <w:szCs w:val="22"/>
          <w:bdr w:val="none" w:sz="0" w:space="0" w:color="auto" w:frame="1"/>
        </w:rPr>
        <w:t>June</w:t>
      </w:r>
      <w:r w:rsidRPr="00954C84">
        <w:rPr>
          <w:rStyle w:val="Strong"/>
          <w:rFonts w:ascii="Arial" w:hAnsi="Arial" w:cs="Arial"/>
          <w:color w:val="000000" w:themeColor="text1"/>
          <w:sz w:val="22"/>
          <w:szCs w:val="22"/>
          <w:bdr w:val="none" w:sz="0" w:space="0" w:color="auto" w:frame="1"/>
        </w:rPr>
        <w:t xml:space="preserve"> </w:t>
      </w:r>
      <w:r w:rsidRPr="00954C84">
        <w:rPr>
          <w:rStyle w:val="Strong"/>
          <w:rFonts w:ascii="Arial" w:hAnsi="Arial" w:cs="Arial"/>
          <w:color w:val="000000" w:themeColor="text1"/>
          <w:sz w:val="22"/>
          <w:szCs w:val="22"/>
          <w:bdr w:val="none" w:sz="0" w:space="0" w:color="auto" w:frame="1"/>
        </w:rPr>
        <w:t>1st</w:t>
      </w:r>
      <w:r w:rsidRPr="00954C84">
        <w:rPr>
          <w:rStyle w:val="Strong"/>
          <w:rFonts w:ascii="Arial" w:hAnsi="Arial" w:cs="Arial"/>
          <w:color w:val="000000" w:themeColor="text1"/>
          <w:sz w:val="22"/>
          <w:szCs w:val="22"/>
          <w:bdr w:val="none" w:sz="0" w:space="0" w:color="auto" w:frame="1"/>
        </w:rPr>
        <w:t>, 20</w:t>
      </w:r>
      <w:r w:rsidRPr="00954C84">
        <w:rPr>
          <w:rStyle w:val="Strong"/>
          <w:rFonts w:ascii="Arial" w:hAnsi="Arial" w:cs="Arial"/>
          <w:color w:val="000000" w:themeColor="text1"/>
          <w:sz w:val="22"/>
          <w:szCs w:val="22"/>
          <w:bdr w:val="none" w:sz="0" w:space="0" w:color="auto" w:frame="1"/>
        </w:rPr>
        <w:t>20</w:t>
      </w:r>
    </w:p>
    <w:p w14:paraId="6B3B46E8" w14:textId="09BA24C9" w:rsidR="001F0989" w:rsidRPr="00954C84" w:rsidRDefault="001F0989" w:rsidP="001F0989">
      <w:pPr>
        <w:pStyle w:val="NormalWeb"/>
        <w:spacing w:before="204" w:beforeAutospacing="0" w:after="204" w:afterAutospacing="0"/>
        <w:textAlignment w:val="baseline"/>
        <w:rPr>
          <w:rFonts w:ascii="Arial" w:hAnsi="Arial" w:cs="Arial"/>
          <w:color w:val="000000" w:themeColor="text1"/>
          <w:sz w:val="22"/>
          <w:szCs w:val="22"/>
        </w:rPr>
      </w:pPr>
      <w:r w:rsidRPr="00954C84">
        <w:rPr>
          <w:rFonts w:ascii="Arial" w:hAnsi="Arial" w:cs="Arial"/>
          <w:color w:val="000000" w:themeColor="text1"/>
          <w:sz w:val="22"/>
          <w:szCs w:val="22"/>
        </w:rPr>
        <w:t xml:space="preserve">Objective research is of paramount importance to </w:t>
      </w:r>
      <w:r w:rsidRPr="00954C84">
        <w:rPr>
          <w:rFonts w:ascii="Arial" w:hAnsi="Arial" w:cs="Arial"/>
          <w:color w:val="000000" w:themeColor="text1"/>
          <w:sz w:val="22"/>
          <w:szCs w:val="22"/>
        </w:rPr>
        <w:t>NOUS Imaging</w:t>
      </w:r>
      <w:r w:rsidRPr="00954C84">
        <w:rPr>
          <w:rFonts w:ascii="Arial" w:hAnsi="Arial" w:cs="Arial"/>
          <w:color w:val="000000" w:themeColor="text1"/>
          <w:sz w:val="22"/>
          <w:szCs w:val="22"/>
        </w:rPr>
        <w:t xml:space="preserve"> and our subgrantees and defined vendors herein, to ensure public trust and meet scientific, program and ethical goals of our National Institutes Health (NIH) grant efforts. To address the increasing complexities related to financial interests held by biomedical and behavioral researchers, the Public Health Service (PHS) and the Office of the Secretary of the U.S. Department of Health and Human Services (HHS) has published 42 CFR Part 50. </w:t>
      </w:r>
      <w:r w:rsidRPr="00954C84">
        <w:rPr>
          <w:rFonts w:ascii="Arial" w:hAnsi="Arial" w:cs="Arial"/>
          <w:color w:val="000000" w:themeColor="text1"/>
          <w:sz w:val="22"/>
          <w:szCs w:val="22"/>
        </w:rPr>
        <w:t>NOUS Imaging</w:t>
      </w:r>
      <w:r w:rsidRPr="00954C84">
        <w:rPr>
          <w:rFonts w:ascii="Arial" w:hAnsi="Arial" w:cs="Arial"/>
          <w:color w:val="000000" w:themeColor="text1"/>
          <w:sz w:val="22"/>
          <w:szCs w:val="22"/>
        </w:rPr>
        <w:t xml:space="preserve"> </w:t>
      </w:r>
      <w:r w:rsidRPr="00954C84">
        <w:rPr>
          <w:rFonts w:ascii="Arial" w:hAnsi="Arial" w:cs="Arial"/>
          <w:color w:val="000000" w:themeColor="text1"/>
          <w:sz w:val="22"/>
          <w:szCs w:val="22"/>
        </w:rPr>
        <w:t xml:space="preserve">has </w:t>
      </w:r>
      <w:r w:rsidRPr="00954C84">
        <w:rPr>
          <w:rFonts w:ascii="Arial" w:hAnsi="Arial" w:cs="Arial"/>
          <w:color w:val="000000" w:themeColor="text1"/>
          <w:sz w:val="22"/>
          <w:szCs w:val="22"/>
        </w:rPr>
        <w:t>addressed the requirements (including those o</w:t>
      </w:r>
      <w:r w:rsidRPr="00954C84">
        <w:rPr>
          <w:rFonts w:ascii="Arial" w:hAnsi="Arial" w:cs="Arial"/>
          <w:color w:val="000000" w:themeColor="text1"/>
          <w:sz w:val="22"/>
          <w:szCs w:val="22"/>
        </w:rPr>
        <w:t>f</w:t>
      </w:r>
      <w:r w:rsidRPr="00954C84">
        <w:rPr>
          <w:rFonts w:ascii="Arial" w:hAnsi="Arial" w:cs="Arial"/>
          <w:color w:val="000000" w:themeColor="text1"/>
          <w:sz w:val="22"/>
          <w:szCs w:val="22"/>
        </w:rPr>
        <w:t xml:space="preserve"> sub-level vendors) </w:t>
      </w:r>
      <w:r w:rsidRPr="00954C84">
        <w:rPr>
          <w:rFonts w:ascii="Arial" w:hAnsi="Arial" w:cs="Arial"/>
          <w:color w:val="000000" w:themeColor="text1"/>
          <w:sz w:val="22"/>
          <w:szCs w:val="22"/>
        </w:rPr>
        <w:t xml:space="preserve">but </w:t>
      </w:r>
      <w:r w:rsidRPr="00954C84">
        <w:rPr>
          <w:rFonts w:ascii="Arial" w:hAnsi="Arial" w:cs="Arial"/>
          <w:color w:val="000000" w:themeColor="text1"/>
          <w:sz w:val="22"/>
          <w:szCs w:val="22"/>
        </w:rPr>
        <w:t>will continue to update this policy as needed.</w:t>
      </w:r>
    </w:p>
    <w:p w14:paraId="5C1C1257" w14:textId="63B31AF9" w:rsidR="001F0989" w:rsidRPr="00954C84" w:rsidRDefault="001F0989" w:rsidP="001F0989">
      <w:pPr>
        <w:pStyle w:val="NormalWeb"/>
        <w:spacing w:before="204" w:beforeAutospacing="0" w:after="204" w:afterAutospacing="0"/>
        <w:textAlignment w:val="baseline"/>
        <w:rPr>
          <w:rFonts w:ascii="Arial" w:hAnsi="Arial" w:cs="Arial"/>
          <w:color w:val="000000" w:themeColor="text1"/>
          <w:sz w:val="22"/>
          <w:szCs w:val="22"/>
        </w:rPr>
      </w:pPr>
      <w:r w:rsidRPr="00954C84">
        <w:rPr>
          <w:rFonts w:ascii="Arial" w:hAnsi="Arial" w:cs="Arial"/>
          <w:color w:val="000000" w:themeColor="text1"/>
          <w:sz w:val="22"/>
          <w:szCs w:val="22"/>
        </w:rPr>
        <w:t xml:space="preserve">Effective </w:t>
      </w:r>
      <w:r w:rsidR="00954C84" w:rsidRPr="00954C84">
        <w:rPr>
          <w:rFonts w:ascii="Arial" w:hAnsi="Arial" w:cs="Arial"/>
          <w:color w:val="000000" w:themeColor="text1"/>
          <w:sz w:val="22"/>
          <w:szCs w:val="22"/>
        </w:rPr>
        <w:t>June 1</w:t>
      </w:r>
      <w:r w:rsidRPr="00954C84">
        <w:rPr>
          <w:rFonts w:ascii="Arial" w:hAnsi="Arial" w:cs="Arial"/>
          <w:color w:val="000000" w:themeColor="text1"/>
          <w:sz w:val="22"/>
          <w:szCs w:val="22"/>
        </w:rPr>
        <w:t>, 20</w:t>
      </w:r>
      <w:r w:rsidR="00954C84" w:rsidRPr="00954C84">
        <w:rPr>
          <w:rFonts w:ascii="Arial" w:hAnsi="Arial" w:cs="Arial"/>
          <w:color w:val="000000" w:themeColor="text1"/>
          <w:sz w:val="22"/>
          <w:szCs w:val="22"/>
        </w:rPr>
        <w:t>20</w:t>
      </w:r>
      <w:r w:rsidRPr="00954C84">
        <w:rPr>
          <w:rFonts w:ascii="Arial" w:hAnsi="Arial" w:cs="Arial"/>
          <w:color w:val="000000" w:themeColor="text1"/>
          <w:sz w:val="22"/>
          <w:szCs w:val="22"/>
        </w:rPr>
        <w:t xml:space="preserve">, </w:t>
      </w:r>
      <w:r w:rsidR="00954C84" w:rsidRPr="00954C84">
        <w:rPr>
          <w:rFonts w:ascii="Arial" w:hAnsi="Arial" w:cs="Arial"/>
          <w:color w:val="000000" w:themeColor="text1"/>
          <w:sz w:val="22"/>
          <w:szCs w:val="22"/>
        </w:rPr>
        <w:t>NOUS Imaging</w:t>
      </w:r>
      <w:r w:rsidRPr="00954C84">
        <w:rPr>
          <w:rFonts w:ascii="Arial" w:hAnsi="Arial" w:cs="Arial"/>
          <w:color w:val="000000" w:themeColor="text1"/>
          <w:sz w:val="22"/>
          <w:szCs w:val="22"/>
        </w:rPr>
        <w:t xml:space="preserve"> requires that each investigator, subrecipient, subgrantee and collaborator affiliated with </w:t>
      </w:r>
      <w:r w:rsidR="00954C84" w:rsidRPr="00954C84">
        <w:rPr>
          <w:rFonts w:ascii="Arial" w:hAnsi="Arial" w:cs="Arial"/>
          <w:color w:val="000000" w:themeColor="text1"/>
          <w:sz w:val="22"/>
          <w:szCs w:val="22"/>
        </w:rPr>
        <w:t>NOUS Imaging</w:t>
      </w:r>
      <w:r w:rsidRPr="00954C84">
        <w:rPr>
          <w:rFonts w:ascii="Arial" w:hAnsi="Arial" w:cs="Arial"/>
          <w:color w:val="000000" w:themeColor="text1"/>
          <w:sz w:val="22"/>
          <w:szCs w:val="22"/>
        </w:rPr>
        <w:t xml:space="preserve">, by NIH or any other applicable grant or contract, be in compliance with 42 CFR Part 50, Subpart F for PHS grants and cooperative agreements (and 45 CFR Part 94 for contracts). </w:t>
      </w:r>
      <w:r w:rsidR="00954C84" w:rsidRPr="00954C84">
        <w:rPr>
          <w:rFonts w:ascii="Arial" w:hAnsi="Arial" w:cs="Arial"/>
          <w:color w:val="000000" w:themeColor="text1"/>
          <w:sz w:val="22"/>
          <w:szCs w:val="22"/>
        </w:rPr>
        <w:t>T</w:t>
      </w:r>
      <w:r w:rsidRPr="00954C84">
        <w:rPr>
          <w:rFonts w:ascii="Arial" w:hAnsi="Arial" w:cs="Arial"/>
          <w:color w:val="000000" w:themeColor="text1"/>
          <w:sz w:val="22"/>
          <w:szCs w:val="22"/>
        </w:rPr>
        <w:t xml:space="preserve">his legislation spells out NIH’s commitment to preserving the public’s trust that the research supported by them is conducted without bias and with the highest scientific and ethical standards. </w:t>
      </w:r>
    </w:p>
    <w:p w14:paraId="3BF8685A" w14:textId="48B84135" w:rsidR="001F0989" w:rsidRPr="00954C84" w:rsidRDefault="001F0989" w:rsidP="001F0989">
      <w:pPr>
        <w:pStyle w:val="NormalWeb"/>
        <w:spacing w:before="0" w:beforeAutospacing="0" w:after="0" w:afterAutospacing="0"/>
        <w:textAlignment w:val="baseline"/>
        <w:rPr>
          <w:rFonts w:ascii="Arial" w:hAnsi="Arial" w:cs="Arial"/>
          <w:color w:val="000000" w:themeColor="text1"/>
          <w:sz w:val="22"/>
          <w:szCs w:val="22"/>
        </w:rPr>
      </w:pPr>
      <w:r w:rsidRPr="00954C84">
        <w:rPr>
          <w:rFonts w:ascii="Arial" w:hAnsi="Arial" w:cs="Arial"/>
          <w:color w:val="000000" w:themeColor="text1"/>
          <w:sz w:val="22"/>
          <w:szCs w:val="22"/>
        </w:rPr>
        <w:t xml:space="preserve">The following are key term definitions </w:t>
      </w:r>
      <w:r w:rsidR="00954C84" w:rsidRPr="00954C84">
        <w:rPr>
          <w:rFonts w:ascii="Arial" w:hAnsi="Arial" w:cs="Arial"/>
          <w:color w:val="000000" w:themeColor="text1"/>
          <w:sz w:val="22"/>
          <w:szCs w:val="22"/>
        </w:rPr>
        <w:t>of</w:t>
      </w:r>
      <w:r w:rsidRPr="00954C84">
        <w:rPr>
          <w:rFonts w:ascii="Arial" w:hAnsi="Arial" w:cs="Arial"/>
          <w:color w:val="000000" w:themeColor="text1"/>
          <w:sz w:val="22"/>
          <w:szCs w:val="22"/>
        </w:rPr>
        <w:t xml:space="preserve"> </w:t>
      </w:r>
      <w:r w:rsidR="00954C84" w:rsidRPr="00954C84">
        <w:rPr>
          <w:rFonts w:ascii="Arial" w:hAnsi="Arial" w:cs="Arial"/>
          <w:color w:val="000000" w:themeColor="text1"/>
          <w:sz w:val="22"/>
          <w:szCs w:val="22"/>
        </w:rPr>
        <w:t>NOUS Imaging’s</w:t>
      </w:r>
      <w:r w:rsidRPr="00954C84">
        <w:rPr>
          <w:rFonts w:ascii="Arial" w:hAnsi="Arial" w:cs="Arial"/>
          <w:color w:val="000000" w:themeColor="text1"/>
          <w:sz w:val="22"/>
          <w:szCs w:val="22"/>
        </w:rPr>
        <w:t xml:space="preserve"> policy guidance for principal or program investigators, subrecipients, subgrantees and collaborators affiliated with </w:t>
      </w:r>
      <w:r w:rsidR="00954C84" w:rsidRPr="00954C84">
        <w:rPr>
          <w:rFonts w:ascii="Arial" w:hAnsi="Arial" w:cs="Arial"/>
          <w:color w:val="000000" w:themeColor="text1"/>
          <w:sz w:val="22"/>
          <w:szCs w:val="22"/>
        </w:rPr>
        <w:t>NOUS Imaging</w:t>
      </w:r>
      <w:r w:rsidRPr="00954C84">
        <w:rPr>
          <w:rFonts w:ascii="Arial" w:hAnsi="Arial" w:cs="Arial"/>
          <w:color w:val="000000" w:themeColor="text1"/>
          <w:sz w:val="22"/>
          <w:szCs w:val="22"/>
        </w:rPr>
        <w:t xml:space="preserve">. </w:t>
      </w:r>
    </w:p>
    <w:p w14:paraId="0F72DDAD" w14:textId="77777777" w:rsidR="00954C84" w:rsidRPr="00954C84" w:rsidRDefault="00954C84" w:rsidP="001F0989">
      <w:pPr>
        <w:pStyle w:val="NormalWeb"/>
        <w:spacing w:before="0" w:beforeAutospacing="0" w:after="0" w:afterAutospacing="0"/>
        <w:textAlignment w:val="baseline"/>
        <w:rPr>
          <w:rFonts w:ascii="Arial" w:hAnsi="Arial" w:cs="Arial"/>
          <w:color w:val="000000" w:themeColor="text1"/>
          <w:sz w:val="22"/>
          <w:szCs w:val="22"/>
        </w:rPr>
      </w:pPr>
    </w:p>
    <w:p w14:paraId="26428870" w14:textId="77777777" w:rsidR="00954C84" w:rsidRPr="00954C84" w:rsidRDefault="00954C84" w:rsidP="00954C84">
      <w:pPr>
        <w:pStyle w:val="NormalWeb"/>
        <w:spacing w:before="0" w:beforeAutospacing="0" w:after="0" w:afterAutospacing="0"/>
        <w:textAlignment w:val="baseline"/>
        <w:rPr>
          <w:rFonts w:ascii="Arial" w:hAnsi="Arial" w:cs="Arial"/>
          <w:color w:val="000000" w:themeColor="text1"/>
          <w:sz w:val="22"/>
          <w:szCs w:val="22"/>
        </w:rPr>
      </w:pPr>
      <w:r w:rsidRPr="00954C84">
        <w:rPr>
          <w:rStyle w:val="Strong"/>
          <w:rFonts w:ascii="Arial" w:hAnsi="Arial" w:cs="Arial"/>
          <w:color w:val="000000" w:themeColor="text1"/>
          <w:sz w:val="22"/>
          <w:szCs w:val="22"/>
          <w:bdr w:val="none" w:sz="0" w:space="0" w:color="auto" w:frame="1"/>
        </w:rPr>
        <w:t>Investigator</w:t>
      </w:r>
    </w:p>
    <w:p w14:paraId="3376FE4E" w14:textId="77777777" w:rsidR="00D7461B" w:rsidRPr="00D7461B" w:rsidRDefault="00D7461B" w:rsidP="00D7461B">
      <w:pPr>
        <w:rPr>
          <w:rFonts w:ascii="Arial" w:hAnsi="Arial" w:cs="Arial"/>
          <w:sz w:val="22"/>
          <w:szCs w:val="22"/>
        </w:rPr>
      </w:pPr>
    </w:p>
    <w:p w14:paraId="65972730" w14:textId="2BAEF3B7" w:rsidR="00D7461B" w:rsidRPr="00D7461B" w:rsidRDefault="00D7461B" w:rsidP="00D7461B">
      <w:pPr>
        <w:rPr>
          <w:rFonts w:ascii="Arial" w:hAnsi="Arial" w:cs="Arial"/>
          <w:sz w:val="22"/>
          <w:szCs w:val="22"/>
        </w:rPr>
      </w:pPr>
      <w:r w:rsidRPr="00D7461B">
        <w:rPr>
          <w:rFonts w:ascii="Arial" w:hAnsi="Arial" w:cs="Arial"/>
          <w:sz w:val="22"/>
          <w:szCs w:val="22"/>
        </w:rPr>
        <w:t>Any individual who</w:t>
      </w:r>
      <w:r>
        <w:rPr>
          <w:rFonts w:ascii="Arial" w:hAnsi="Arial" w:cs="Arial"/>
          <w:sz w:val="22"/>
          <w:szCs w:val="22"/>
        </w:rPr>
        <w:t xml:space="preserve"> </w:t>
      </w:r>
      <w:r w:rsidRPr="00D7461B">
        <w:rPr>
          <w:rFonts w:ascii="Arial" w:hAnsi="Arial" w:cs="Arial"/>
          <w:sz w:val="22"/>
          <w:szCs w:val="22"/>
        </w:rPr>
        <w:t xml:space="preserve">is independently responsible for the design, conduct, or reporting of research at </w:t>
      </w:r>
      <w:r>
        <w:rPr>
          <w:rFonts w:ascii="Arial" w:hAnsi="Arial" w:cs="Arial"/>
          <w:sz w:val="22"/>
          <w:szCs w:val="22"/>
        </w:rPr>
        <w:t>NOUS Imaging</w:t>
      </w:r>
      <w:r w:rsidRPr="00D7461B">
        <w:rPr>
          <w:rFonts w:ascii="Arial" w:hAnsi="Arial" w:cs="Arial"/>
          <w:sz w:val="22"/>
          <w:szCs w:val="22"/>
        </w:rPr>
        <w:t>, which includes, but may not be limited to</w:t>
      </w:r>
      <w:r>
        <w:rPr>
          <w:rFonts w:ascii="Arial" w:hAnsi="Arial" w:cs="Arial"/>
          <w:sz w:val="22"/>
          <w:szCs w:val="22"/>
        </w:rPr>
        <w:t xml:space="preserve"> </w:t>
      </w:r>
      <w:r w:rsidRPr="00D7461B">
        <w:rPr>
          <w:rFonts w:ascii="Arial" w:hAnsi="Arial" w:cs="Arial"/>
          <w:sz w:val="22"/>
          <w:szCs w:val="22"/>
        </w:rPr>
        <w:t>principal investigator</w:t>
      </w:r>
      <w:r>
        <w:rPr>
          <w:rFonts w:ascii="Arial" w:hAnsi="Arial" w:cs="Arial"/>
          <w:sz w:val="22"/>
          <w:szCs w:val="22"/>
        </w:rPr>
        <w:t>s</w:t>
      </w:r>
      <w:r w:rsidRPr="00D7461B">
        <w:rPr>
          <w:rFonts w:ascii="Arial" w:hAnsi="Arial" w:cs="Arial"/>
          <w:sz w:val="22"/>
          <w:szCs w:val="22"/>
        </w:rPr>
        <w:t>, co-investigator</w:t>
      </w:r>
      <w:r>
        <w:rPr>
          <w:rFonts w:ascii="Arial" w:hAnsi="Arial" w:cs="Arial"/>
          <w:sz w:val="22"/>
          <w:szCs w:val="22"/>
        </w:rPr>
        <w:t>s</w:t>
      </w:r>
      <w:r w:rsidRPr="00D7461B">
        <w:rPr>
          <w:rFonts w:ascii="Arial" w:hAnsi="Arial" w:cs="Arial"/>
          <w:sz w:val="22"/>
          <w:szCs w:val="22"/>
        </w:rPr>
        <w:t xml:space="preserve"> and key personnel. The </w:t>
      </w:r>
      <w:r w:rsidR="003119FF">
        <w:rPr>
          <w:rFonts w:ascii="Arial" w:hAnsi="Arial" w:cs="Arial"/>
          <w:sz w:val="22"/>
          <w:szCs w:val="22"/>
        </w:rPr>
        <w:t>board of directors</w:t>
      </w:r>
      <w:r w:rsidRPr="00D7461B">
        <w:rPr>
          <w:rFonts w:ascii="Arial" w:hAnsi="Arial" w:cs="Arial"/>
          <w:sz w:val="22"/>
          <w:szCs w:val="22"/>
        </w:rPr>
        <w:t xml:space="preserve"> is responsible for making the determination of any other individuals</w:t>
      </w:r>
      <w:r w:rsidR="003119FF">
        <w:rPr>
          <w:rFonts w:ascii="Arial" w:hAnsi="Arial" w:cs="Arial"/>
          <w:sz w:val="22"/>
          <w:szCs w:val="22"/>
        </w:rPr>
        <w:t xml:space="preserve"> beyond the principal investigators</w:t>
      </w:r>
      <w:r w:rsidRPr="00D7461B">
        <w:rPr>
          <w:rFonts w:ascii="Arial" w:hAnsi="Arial" w:cs="Arial"/>
          <w:sz w:val="22"/>
          <w:szCs w:val="22"/>
        </w:rPr>
        <w:t xml:space="preserve"> who meet this definition.</w:t>
      </w:r>
    </w:p>
    <w:p w14:paraId="5F36E044" w14:textId="77777777" w:rsidR="00954C84" w:rsidRPr="00954C84" w:rsidRDefault="00954C84" w:rsidP="001F0989">
      <w:pPr>
        <w:pStyle w:val="NormalWeb"/>
        <w:spacing w:before="0" w:beforeAutospacing="0" w:after="0" w:afterAutospacing="0"/>
        <w:textAlignment w:val="baseline"/>
        <w:rPr>
          <w:rFonts w:ascii="Arial" w:hAnsi="Arial" w:cs="Arial"/>
          <w:color w:val="000000" w:themeColor="text1"/>
          <w:sz w:val="22"/>
          <w:szCs w:val="22"/>
        </w:rPr>
      </w:pPr>
    </w:p>
    <w:p w14:paraId="78F9E08C" w14:textId="336EBE28" w:rsidR="00954C84" w:rsidRDefault="00954C84" w:rsidP="00954C84">
      <w:pPr>
        <w:pStyle w:val="NormalWeb"/>
        <w:spacing w:before="0" w:beforeAutospacing="0" w:after="0" w:afterAutospacing="0"/>
        <w:textAlignment w:val="baseline"/>
        <w:rPr>
          <w:rStyle w:val="Strong"/>
          <w:rFonts w:ascii="Arial" w:hAnsi="Arial" w:cs="Arial"/>
          <w:color w:val="000000" w:themeColor="text1"/>
          <w:sz w:val="22"/>
          <w:szCs w:val="22"/>
          <w:bdr w:val="none" w:sz="0" w:space="0" w:color="auto" w:frame="1"/>
        </w:rPr>
      </w:pPr>
      <w:r w:rsidRPr="00954C84">
        <w:rPr>
          <w:rStyle w:val="Strong"/>
          <w:rFonts w:ascii="Arial" w:hAnsi="Arial" w:cs="Arial"/>
          <w:color w:val="000000" w:themeColor="text1"/>
          <w:sz w:val="22"/>
          <w:szCs w:val="22"/>
          <w:bdr w:val="none" w:sz="0" w:space="0" w:color="auto" w:frame="1"/>
        </w:rPr>
        <w:t>Training Requirement</w:t>
      </w:r>
    </w:p>
    <w:p w14:paraId="3A81C173" w14:textId="77777777" w:rsidR="00954C84" w:rsidRPr="00954C84" w:rsidRDefault="00954C84" w:rsidP="00954C84">
      <w:pPr>
        <w:pStyle w:val="NormalWeb"/>
        <w:spacing w:before="0" w:beforeAutospacing="0" w:after="0" w:afterAutospacing="0"/>
        <w:textAlignment w:val="baseline"/>
        <w:rPr>
          <w:rFonts w:ascii="Arial" w:hAnsi="Arial" w:cs="Arial"/>
          <w:color w:val="000000" w:themeColor="text1"/>
          <w:sz w:val="22"/>
          <w:szCs w:val="22"/>
        </w:rPr>
      </w:pPr>
    </w:p>
    <w:p w14:paraId="252860AF" w14:textId="5102F52B" w:rsidR="00954C84" w:rsidRPr="00954C84" w:rsidRDefault="00954C84" w:rsidP="00954C84">
      <w:pPr>
        <w:pStyle w:val="NormalWeb"/>
        <w:spacing w:before="0" w:beforeAutospacing="0" w:after="0" w:afterAutospacing="0"/>
        <w:textAlignment w:val="baseline"/>
        <w:rPr>
          <w:rFonts w:ascii="Arial" w:hAnsi="Arial" w:cs="Arial"/>
          <w:color w:val="000000" w:themeColor="text1"/>
          <w:sz w:val="22"/>
          <w:szCs w:val="22"/>
        </w:rPr>
      </w:pPr>
      <w:r>
        <w:rPr>
          <w:rFonts w:ascii="Arial" w:hAnsi="Arial" w:cs="Arial"/>
          <w:color w:val="000000" w:themeColor="text1"/>
          <w:sz w:val="22"/>
          <w:szCs w:val="22"/>
        </w:rPr>
        <w:t>NOUS Imaging</w:t>
      </w:r>
      <w:r w:rsidRPr="00954C84">
        <w:rPr>
          <w:rFonts w:ascii="Arial" w:hAnsi="Arial" w:cs="Arial"/>
          <w:color w:val="000000" w:themeColor="text1"/>
          <w:sz w:val="22"/>
          <w:szCs w:val="22"/>
        </w:rPr>
        <w:t xml:space="preserve"> </w:t>
      </w:r>
      <w:r w:rsidR="003119FF">
        <w:rPr>
          <w:rFonts w:ascii="Arial" w:hAnsi="Arial" w:cs="Arial"/>
          <w:color w:val="000000" w:themeColor="text1"/>
          <w:sz w:val="22"/>
          <w:szCs w:val="22"/>
        </w:rPr>
        <w:t xml:space="preserve">Investigators </w:t>
      </w:r>
      <w:r w:rsidRPr="00954C84">
        <w:rPr>
          <w:rFonts w:ascii="Arial" w:hAnsi="Arial" w:cs="Arial"/>
          <w:color w:val="000000" w:themeColor="text1"/>
          <w:sz w:val="22"/>
          <w:szCs w:val="22"/>
        </w:rPr>
        <w:t>and all defined sub-level vendors are required to complete training related to Financial Conflict of Interest (FCOI). If any conflicts of interest are found or known, they must be disclosed. The training must be updated no-less than every four years or as designated based on grant or role circumstances. Information and other resources developed by NIH will be updated as appropriate and can be accessed through the NIH Web site. (</w:t>
      </w:r>
      <w:hyperlink r:id="rId5" w:tgtFrame="_blank" w:history="1">
        <w:r w:rsidRPr="00954C84">
          <w:rPr>
            <w:rStyle w:val="Hyperlink"/>
            <w:rFonts w:ascii="Arial" w:hAnsi="Arial" w:cs="Arial"/>
            <w:color w:val="000000" w:themeColor="text1"/>
            <w:sz w:val="22"/>
            <w:szCs w:val="22"/>
            <w:bdr w:val="none" w:sz="0" w:space="0" w:color="auto" w:frame="1"/>
          </w:rPr>
          <w:t>http://grants.nih.gov/grants/po</w:t>
        </w:r>
        <w:r w:rsidRPr="00954C84">
          <w:rPr>
            <w:rStyle w:val="Hyperlink"/>
            <w:rFonts w:ascii="Arial" w:hAnsi="Arial" w:cs="Arial"/>
            <w:color w:val="000000" w:themeColor="text1"/>
            <w:sz w:val="22"/>
            <w:szCs w:val="22"/>
            <w:bdr w:val="none" w:sz="0" w:space="0" w:color="auto" w:frame="1"/>
          </w:rPr>
          <w:t>l</w:t>
        </w:r>
        <w:r w:rsidRPr="00954C84">
          <w:rPr>
            <w:rStyle w:val="Hyperlink"/>
            <w:rFonts w:ascii="Arial" w:hAnsi="Arial" w:cs="Arial"/>
            <w:color w:val="000000" w:themeColor="text1"/>
            <w:sz w:val="22"/>
            <w:szCs w:val="22"/>
            <w:bdr w:val="none" w:sz="0" w:space="0" w:color="auto" w:frame="1"/>
          </w:rPr>
          <w:t>icy/coi/tutorial2011/fcoi.htm</w:t>
        </w:r>
      </w:hyperlink>
      <w:r w:rsidRPr="00954C84">
        <w:rPr>
          <w:rFonts w:ascii="Arial" w:hAnsi="Arial" w:cs="Arial"/>
          <w:color w:val="000000" w:themeColor="text1"/>
          <w:sz w:val="22"/>
          <w:szCs w:val="22"/>
        </w:rPr>
        <w:t>).</w:t>
      </w:r>
    </w:p>
    <w:p w14:paraId="7154CAB6" w14:textId="1911DCF0" w:rsidR="000C7170" w:rsidRPr="00954C84" w:rsidRDefault="009F0E38">
      <w:pPr>
        <w:rPr>
          <w:rFonts w:ascii="Arial" w:hAnsi="Arial" w:cs="Arial"/>
          <w:color w:val="000000" w:themeColor="text1"/>
          <w:sz w:val="22"/>
          <w:szCs w:val="22"/>
        </w:rPr>
      </w:pPr>
    </w:p>
    <w:p w14:paraId="0070CA74" w14:textId="77777777" w:rsidR="00954C84" w:rsidRPr="00954C84" w:rsidRDefault="00954C84" w:rsidP="00954C84">
      <w:pPr>
        <w:spacing w:line="396" w:lineRule="atLeast"/>
        <w:textAlignment w:val="baseline"/>
        <w:rPr>
          <w:rFonts w:ascii="Arial" w:hAnsi="Arial" w:cs="Arial"/>
          <w:color w:val="000000" w:themeColor="text1"/>
          <w:sz w:val="22"/>
          <w:szCs w:val="22"/>
        </w:rPr>
      </w:pPr>
      <w:r w:rsidRPr="00954C84">
        <w:rPr>
          <w:rFonts w:ascii="Arial" w:hAnsi="Arial" w:cs="Arial"/>
          <w:b/>
          <w:bCs/>
          <w:color w:val="000000" w:themeColor="text1"/>
          <w:sz w:val="22"/>
          <w:szCs w:val="22"/>
          <w:bdr w:val="none" w:sz="0" w:space="0" w:color="auto" w:frame="1"/>
        </w:rPr>
        <w:t>Significant Financial Interest (SFI)</w:t>
      </w:r>
    </w:p>
    <w:p w14:paraId="02136603" w14:textId="77777777" w:rsidR="00954C84" w:rsidRPr="00954C84" w:rsidRDefault="00954C84" w:rsidP="00954C84">
      <w:pPr>
        <w:spacing w:before="204" w:after="204"/>
        <w:textAlignment w:val="baseline"/>
        <w:rPr>
          <w:rFonts w:ascii="Arial" w:hAnsi="Arial" w:cs="Arial"/>
          <w:color w:val="000000" w:themeColor="text1"/>
          <w:sz w:val="22"/>
          <w:szCs w:val="22"/>
        </w:rPr>
      </w:pPr>
      <w:r w:rsidRPr="00954C84">
        <w:rPr>
          <w:rFonts w:ascii="Arial" w:hAnsi="Arial" w:cs="Arial"/>
          <w:color w:val="000000" w:themeColor="text1"/>
          <w:sz w:val="22"/>
          <w:szCs w:val="22"/>
        </w:rPr>
        <w:t>Significant Financial Interest is defined by the regulations as:</w:t>
      </w:r>
    </w:p>
    <w:p w14:paraId="3D3D3877" w14:textId="648E8926" w:rsidR="00954C84" w:rsidRPr="00954C84" w:rsidRDefault="00954C84" w:rsidP="00954C84">
      <w:pPr>
        <w:numPr>
          <w:ilvl w:val="0"/>
          <w:numId w:val="1"/>
        </w:numPr>
        <w:ind w:left="465" w:firstLine="0"/>
        <w:textAlignment w:val="baseline"/>
        <w:rPr>
          <w:rFonts w:ascii="Arial" w:hAnsi="Arial" w:cs="Arial"/>
          <w:color w:val="000000" w:themeColor="text1"/>
          <w:sz w:val="22"/>
          <w:szCs w:val="22"/>
        </w:rPr>
      </w:pPr>
      <w:r w:rsidRPr="00954C84">
        <w:rPr>
          <w:rFonts w:ascii="Arial" w:hAnsi="Arial" w:cs="Arial"/>
          <w:color w:val="000000" w:themeColor="text1"/>
          <w:sz w:val="22"/>
          <w:szCs w:val="22"/>
        </w:rPr>
        <w:t xml:space="preserve">A financial interest consisting of one or more of the following interests of the </w:t>
      </w:r>
      <w:r w:rsidR="00D7461B">
        <w:rPr>
          <w:rFonts w:ascii="Arial" w:hAnsi="Arial" w:cs="Arial"/>
          <w:color w:val="000000" w:themeColor="text1"/>
          <w:sz w:val="22"/>
          <w:szCs w:val="22"/>
        </w:rPr>
        <w:t>I</w:t>
      </w:r>
      <w:r w:rsidRPr="00954C84">
        <w:rPr>
          <w:rFonts w:ascii="Arial" w:hAnsi="Arial" w:cs="Arial"/>
          <w:color w:val="000000" w:themeColor="text1"/>
          <w:sz w:val="22"/>
          <w:szCs w:val="22"/>
        </w:rPr>
        <w:t xml:space="preserve">nvestigator (and those of the </w:t>
      </w:r>
      <w:r w:rsidR="00D7461B">
        <w:rPr>
          <w:rFonts w:ascii="Arial" w:hAnsi="Arial" w:cs="Arial"/>
          <w:color w:val="000000" w:themeColor="text1"/>
          <w:sz w:val="22"/>
          <w:szCs w:val="22"/>
        </w:rPr>
        <w:t>I</w:t>
      </w:r>
      <w:r w:rsidRPr="00954C84">
        <w:rPr>
          <w:rFonts w:ascii="Arial" w:hAnsi="Arial" w:cs="Arial"/>
          <w:color w:val="000000" w:themeColor="text1"/>
          <w:sz w:val="22"/>
          <w:szCs w:val="22"/>
        </w:rPr>
        <w:t xml:space="preserve">nvestigator’s spouse and dependent children) that reasonable appears to be related to the </w:t>
      </w:r>
      <w:r w:rsidR="00D7461B">
        <w:rPr>
          <w:rFonts w:ascii="Arial" w:hAnsi="Arial" w:cs="Arial"/>
          <w:color w:val="000000" w:themeColor="text1"/>
          <w:sz w:val="22"/>
          <w:szCs w:val="22"/>
        </w:rPr>
        <w:t>I</w:t>
      </w:r>
      <w:r w:rsidRPr="00954C84">
        <w:rPr>
          <w:rFonts w:ascii="Arial" w:hAnsi="Arial" w:cs="Arial"/>
          <w:color w:val="000000" w:themeColor="text1"/>
          <w:sz w:val="22"/>
          <w:szCs w:val="22"/>
        </w:rPr>
        <w:t>nvestigator</w:t>
      </w:r>
      <w:r w:rsidR="00D7461B">
        <w:rPr>
          <w:rFonts w:ascii="Arial" w:hAnsi="Arial" w:cs="Arial"/>
          <w:color w:val="000000" w:themeColor="text1"/>
          <w:sz w:val="22"/>
          <w:szCs w:val="22"/>
        </w:rPr>
        <w:t>’</w:t>
      </w:r>
      <w:r w:rsidRPr="00954C84">
        <w:rPr>
          <w:rFonts w:ascii="Arial" w:hAnsi="Arial" w:cs="Arial"/>
          <w:color w:val="000000" w:themeColor="text1"/>
          <w:sz w:val="22"/>
          <w:szCs w:val="22"/>
        </w:rPr>
        <w:t>s institutional responsibilities:</w:t>
      </w:r>
    </w:p>
    <w:p w14:paraId="70ABF51F" w14:textId="6C51F9A6" w:rsidR="00954C84" w:rsidRPr="00954C84" w:rsidRDefault="00954C84" w:rsidP="00954C84">
      <w:pPr>
        <w:numPr>
          <w:ilvl w:val="1"/>
          <w:numId w:val="1"/>
        </w:numPr>
        <w:spacing w:after="90"/>
        <w:ind w:left="1155" w:firstLine="0"/>
        <w:textAlignment w:val="baseline"/>
        <w:rPr>
          <w:rFonts w:ascii="Arial" w:hAnsi="Arial" w:cs="Arial"/>
          <w:color w:val="000000" w:themeColor="text1"/>
          <w:sz w:val="22"/>
          <w:szCs w:val="22"/>
        </w:rPr>
      </w:pPr>
      <w:r w:rsidRPr="00954C84">
        <w:rPr>
          <w:rFonts w:ascii="Arial" w:hAnsi="Arial" w:cs="Arial"/>
          <w:color w:val="000000" w:themeColor="text1"/>
          <w:sz w:val="22"/>
          <w:szCs w:val="22"/>
        </w:rPr>
        <w:t xml:space="preserve">With regard to any publicly traded entity a significant financial interest exists if the value of any remuneration received from the entity in the twelve months preceding the disclosure and the value of any equity interest in the entity as of the date of disclosure, when aggregated exceeds $5,000. For the purposes of this definition, remuneration includes salary and any payment for services not otherwise identified </w:t>
      </w:r>
      <w:r w:rsidRPr="00954C84">
        <w:rPr>
          <w:rFonts w:ascii="Arial" w:hAnsi="Arial" w:cs="Arial"/>
          <w:color w:val="000000" w:themeColor="text1"/>
          <w:sz w:val="22"/>
          <w:szCs w:val="22"/>
        </w:rPr>
        <w:lastRenderedPageBreak/>
        <w:t>as salary (e.g. consulting fees, honoraria, paid authorship); equity interest in stock, stock options or other ownership interest, as determined through reference to public prices and other reasonable measures of fair market value;</w:t>
      </w:r>
    </w:p>
    <w:p w14:paraId="0FE78739" w14:textId="77777777" w:rsidR="00954C84" w:rsidRPr="00954C84" w:rsidRDefault="00954C84" w:rsidP="00954C84">
      <w:pPr>
        <w:numPr>
          <w:ilvl w:val="1"/>
          <w:numId w:val="1"/>
        </w:numPr>
        <w:spacing w:after="90"/>
        <w:ind w:left="1155" w:firstLine="0"/>
        <w:textAlignment w:val="baseline"/>
        <w:rPr>
          <w:rFonts w:ascii="Arial" w:hAnsi="Arial" w:cs="Arial"/>
          <w:color w:val="000000" w:themeColor="text1"/>
          <w:sz w:val="22"/>
          <w:szCs w:val="22"/>
        </w:rPr>
      </w:pPr>
      <w:r w:rsidRPr="00954C84">
        <w:rPr>
          <w:rFonts w:ascii="Arial" w:hAnsi="Arial" w:cs="Arial"/>
          <w:color w:val="000000" w:themeColor="text1"/>
          <w:sz w:val="22"/>
          <w:szCs w:val="22"/>
        </w:rPr>
        <w:t>With regard to any non-publicly traded entity, a significant financial interest exists if the value of any remunerations from the entity in the twelve months preceding the disclosure, when aggregated, exceeds $5,000, or when the Investigator (or the Investigator’s spouse or dependent children) holds any equity interests (e.g. stock, stock options, or other ownership interest) or</w:t>
      </w:r>
    </w:p>
    <w:p w14:paraId="403B4AFB" w14:textId="77777777" w:rsidR="00954C84" w:rsidRPr="00954C84" w:rsidRDefault="00954C84" w:rsidP="00954C84">
      <w:pPr>
        <w:numPr>
          <w:ilvl w:val="1"/>
          <w:numId w:val="1"/>
        </w:numPr>
        <w:spacing w:after="90"/>
        <w:ind w:left="1155" w:firstLine="0"/>
        <w:textAlignment w:val="baseline"/>
        <w:rPr>
          <w:rFonts w:ascii="Arial" w:hAnsi="Arial" w:cs="Arial"/>
          <w:color w:val="000000" w:themeColor="text1"/>
          <w:sz w:val="22"/>
          <w:szCs w:val="22"/>
        </w:rPr>
      </w:pPr>
      <w:r w:rsidRPr="00954C84">
        <w:rPr>
          <w:rFonts w:ascii="Arial" w:hAnsi="Arial" w:cs="Arial"/>
          <w:color w:val="000000" w:themeColor="text1"/>
          <w:sz w:val="22"/>
          <w:szCs w:val="22"/>
        </w:rPr>
        <w:t>Intellectual property rights and interests (e.g. patents, copyrights), upon receipt of income related to such rights and interests.</w:t>
      </w:r>
    </w:p>
    <w:p w14:paraId="3DB85EA5" w14:textId="56F7F53F" w:rsidR="00954C84" w:rsidRDefault="00954C84" w:rsidP="00954C84">
      <w:pPr>
        <w:numPr>
          <w:ilvl w:val="0"/>
          <w:numId w:val="1"/>
        </w:numPr>
        <w:ind w:left="465" w:firstLine="0"/>
        <w:textAlignment w:val="baseline"/>
        <w:rPr>
          <w:rFonts w:ascii="Arial" w:hAnsi="Arial" w:cs="Arial"/>
          <w:color w:val="000000" w:themeColor="text1"/>
          <w:sz w:val="22"/>
          <w:szCs w:val="22"/>
        </w:rPr>
      </w:pPr>
      <w:r w:rsidRPr="00954C84">
        <w:rPr>
          <w:rFonts w:ascii="Arial" w:hAnsi="Arial" w:cs="Arial"/>
          <w:color w:val="000000" w:themeColor="text1"/>
          <w:sz w:val="22"/>
          <w:szCs w:val="22"/>
        </w:rPr>
        <w:t>Investigators also must disclose the occurrence of any reimbursed or sponsored travel (i.e., that which is paid on behalf of the Investigator and not reimbursed to the Investigator so that the exact monetary value may not be readily available) related to their institutional responsibilities; provided, however, that this disclosure requirement does not apply to travel that is reimbursed or sponsored by a federal , state or local government agency, an institution of higher education as defined at 20 U.S.C. 1001(a), an academic teaching hospital, medical center, or research institute that is affiliated with an Institution of higher education. The Institution’s FCOI policy will specify the details of this disclosure, which will include, at a minimum, the purpose of the trip, the identity of the sponsor/organizer, the destination, and the duration. In accordance with the Institution’s FCOI policy, the institutional official(s) will determine if further information is needed, including a determination or disclosure of monetary value, in order to determine whether the travel constitutes a FCOI with the PHS-funded research.</w:t>
      </w:r>
    </w:p>
    <w:p w14:paraId="336579A1" w14:textId="77777777" w:rsidR="00D7461B" w:rsidRPr="00954C84" w:rsidRDefault="00D7461B" w:rsidP="00D7461B">
      <w:pPr>
        <w:ind w:left="465"/>
        <w:textAlignment w:val="baseline"/>
        <w:rPr>
          <w:rFonts w:ascii="Arial" w:hAnsi="Arial" w:cs="Arial"/>
          <w:color w:val="000000" w:themeColor="text1"/>
          <w:sz w:val="22"/>
          <w:szCs w:val="22"/>
        </w:rPr>
      </w:pPr>
    </w:p>
    <w:p w14:paraId="6513A326" w14:textId="0B3274F5" w:rsidR="00954C84" w:rsidRPr="00954C84" w:rsidRDefault="00954C84" w:rsidP="00954C84">
      <w:pPr>
        <w:numPr>
          <w:ilvl w:val="0"/>
          <w:numId w:val="1"/>
        </w:numPr>
        <w:ind w:left="465" w:firstLine="0"/>
        <w:textAlignment w:val="baseline"/>
        <w:rPr>
          <w:rFonts w:ascii="Arial" w:hAnsi="Arial" w:cs="Arial"/>
          <w:color w:val="000000" w:themeColor="text1"/>
          <w:sz w:val="22"/>
          <w:szCs w:val="22"/>
        </w:rPr>
      </w:pPr>
      <w:r w:rsidRPr="00954C84">
        <w:rPr>
          <w:rFonts w:ascii="Arial" w:hAnsi="Arial" w:cs="Arial"/>
          <w:color w:val="000000" w:themeColor="text1"/>
          <w:sz w:val="22"/>
          <w:szCs w:val="22"/>
        </w:rPr>
        <w:t>The term significant financial interest does not include the following types of financial interests: salaries, royalties or other remuneration paid by the institution to the Investigator if the Investigator is currently employed or otherwise appointed by the Institution, including intellectual property rights assigned to the Institution and agreements to share in royalties related to such rights; any ownership interest in the Institution held by the investigator, if the Institution is a commercial or for profit organization; income from investment vehicles, such as mutual funds and retirements accounts, as long as the Investigator does not directly control the investment decisions made in these vehicles; income from seminars, lectures or teaching engagements sponsored by a federal, state or local government agency an Institution of higher education as defined at 20 U.S.C. 1001(a), an academic teaching hospital, a medical center, research institute that is affiliated with an Institution of higher education; or income from service on advisory committees or review panels for a federal, state or local government agency an Institution of higher education as defined at 20 U.S.C. 1001(a), an academic teaching hospital, a medical center, or a research institute that is affiliated with an Institution of higher education.</w:t>
      </w:r>
    </w:p>
    <w:p w14:paraId="6B22DC6A" w14:textId="77777777" w:rsidR="00954C84" w:rsidRPr="00954C84" w:rsidRDefault="00954C84" w:rsidP="00954C84">
      <w:pPr>
        <w:ind w:left="465"/>
        <w:textAlignment w:val="baseline"/>
        <w:rPr>
          <w:rFonts w:ascii="Arial" w:hAnsi="Arial" w:cs="Arial"/>
          <w:color w:val="000000" w:themeColor="text1"/>
          <w:sz w:val="22"/>
          <w:szCs w:val="22"/>
        </w:rPr>
      </w:pPr>
    </w:p>
    <w:p w14:paraId="3D66E663" w14:textId="77777777" w:rsidR="00954C84" w:rsidRPr="00954C84" w:rsidRDefault="00954C84" w:rsidP="00954C84">
      <w:pPr>
        <w:textAlignment w:val="baseline"/>
        <w:rPr>
          <w:rFonts w:ascii="Arial" w:hAnsi="Arial" w:cs="Arial"/>
          <w:color w:val="000000" w:themeColor="text1"/>
          <w:sz w:val="22"/>
          <w:szCs w:val="22"/>
        </w:rPr>
      </w:pPr>
      <w:r w:rsidRPr="00954C84">
        <w:rPr>
          <w:rFonts w:ascii="Arial" w:hAnsi="Arial" w:cs="Arial"/>
          <w:b/>
          <w:bCs/>
          <w:color w:val="000000" w:themeColor="text1"/>
          <w:sz w:val="22"/>
          <w:szCs w:val="22"/>
          <w:bdr w:val="none" w:sz="0" w:space="0" w:color="auto" w:frame="1"/>
        </w:rPr>
        <w:t>Financial Conflict of Interest (FCOI)</w:t>
      </w:r>
    </w:p>
    <w:p w14:paraId="2FA127ED" w14:textId="4BF91E86" w:rsidR="00954C84" w:rsidRPr="00954C84" w:rsidRDefault="00954C84" w:rsidP="00954C84">
      <w:pPr>
        <w:spacing w:before="204" w:after="204"/>
        <w:textAlignment w:val="baseline"/>
        <w:rPr>
          <w:rFonts w:ascii="Arial" w:hAnsi="Arial" w:cs="Arial"/>
          <w:color w:val="000000" w:themeColor="text1"/>
          <w:sz w:val="22"/>
          <w:szCs w:val="22"/>
        </w:rPr>
      </w:pPr>
      <w:r w:rsidRPr="00954C84">
        <w:rPr>
          <w:rFonts w:ascii="Arial" w:hAnsi="Arial" w:cs="Arial"/>
          <w:color w:val="000000" w:themeColor="text1"/>
          <w:sz w:val="22"/>
          <w:szCs w:val="22"/>
        </w:rPr>
        <w:t xml:space="preserve">A Financial conflict of interest exists when </w:t>
      </w:r>
      <w:r w:rsidR="003119FF">
        <w:rPr>
          <w:rFonts w:ascii="Arial" w:hAnsi="Arial" w:cs="Arial"/>
          <w:color w:val="000000" w:themeColor="text1"/>
          <w:sz w:val="22"/>
          <w:szCs w:val="22"/>
        </w:rPr>
        <w:t>NOUS Imaging</w:t>
      </w:r>
      <w:r w:rsidRPr="00954C84">
        <w:rPr>
          <w:rFonts w:ascii="Arial" w:hAnsi="Arial" w:cs="Arial"/>
          <w:color w:val="000000" w:themeColor="text1"/>
          <w:sz w:val="22"/>
          <w:szCs w:val="22"/>
        </w:rPr>
        <w:t xml:space="preserve"> reasonably determines that a Significant Financial Interest (defined above) could directly and significantly affect the design, conduct or reporting of NIH-funded research.</w:t>
      </w:r>
    </w:p>
    <w:p w14:paraId="54857F45" w14:textId="77777777" w:rsidR="00954C84" w:rsidRPr="00954C84" w:rsidRDefault="00954C84" w:rsidP="00954C84">
      <w:pPr>
        <w:textAlignment w:val="baseline"/>
        <w:rPr>
          <w:rFonts w:ascii="Arial" w:hAnsi="Arial" w:cs="Arial"/>
          <w:color w:val="000000" w:themeColor="text1"/>
          <w:sz w:val="22"/>
          <w:szCs w:val="22"/>
        </w:rPr>
      </w:pPr>
      <w:r w:rsidRPr="00954C84">
        <w:rPr>
          <w:rFonts w:ascii="Arial" w:hAnsi="Arial" w:cs="Arial"/>
          <w:b/>
          <w:bCs/>
          <w:color w:val="000000" w:themeColor="text1"/>
          <w:sz w:val="22"/>
          <w:szCs w:val="22"/>
          <w:bdr w:val="none" w:sz="0" w:space="0" w:color="auto" w:frame="1"/>
        </w:rPr>
        <w:t>Management of a FCOI</w:t>
      </w:r>
    </w:p>
    <w:p w14:paraId="2070618B" w14:textId="77777777" w:rsidR="00954C84" w:rsidRPr="00954C84" w:rsidRDefault="00954C84" w:rsidP="00954C84">
      <w:pPr>
        <w:spacing w:before="204" w:after="204"/>
        <w:textAlignment w:val="baseline"/>
        <w:rPr>
          <w:rFonts w:ascii="Arial" w:hAnsi="Arial" w:cs="Arial"/>
          <w:color w:val="000000" w:themeColor="text1"/>
          <w:sz w:val="22"/>
          <w:szCs w:val="22"/>
        </w:rPr>
      </w:pPr>
      <w:r w:rsidRPr="00954C84">
        <w:rPr>
          <w:rFonts w:ascii="Arial" w:hAnsi="Arial" w:cs="Arial"/>
          <w:color w:val="000000" w:themeColor="text1"/>
          <w:sz w:val="22"/>
          <w:szCs w:val="22"/>
        </w:rPr>
        <w:lastRenderedPageBreak/>
        <w:t>Means taking action to address a FCOI, which can include reducing or eliminating the FCOI, to ensure, to the extent possible, that the design, conduct, and reporting of research will be free from bias.</w:t>
      </w:r>
    </w:p>
    <w:p w14:paraId="125AE56B" w14:textId="77777777" w:rsidR="00954C84" w:rsidRPr="00954C84" w:rsidRDefault="00954C84" w:rsidP="00954C84">
      <w:pPr>
        <w:textAlignment w:val="baseline"/>
        <w:rPr>
          <w:rFonts w:ascii="Arial" w:hAnsi="Arial" w:cs="Arial"/>
          <w:color w:val="000000" w:themeColor="text1"/>
          <w:sz w:val="22"/>
          <w:szCs w:val="22"/>
        </w:rPr>
      </w:pPr>
      <w:r w:rsidRPr="00954C84">
        <w:rPr>
          <w:rFonts w:ascii="Arial" w:hAnsi="Arial" w:cs="Arial"/>
          <w:b/>
          <w:bCs/>
          <w:color w:val="000000" w:themeColor="text1"/>
          <w:sz w:val="22"/>
          <w:szCs w:val="22"/>
          <w:bdr w:val="none" w:sz="0" w:space="0" w:color="auto" w:frame="1"/>
        </w:rPr>
        <w:t>PHS Awarding Component</w:t>
      </w:r>
    </w:p>
    <w:p w14:paraId="441FFE21" w14:textId="77777777" w:rsidR="00954C84" w:rsidRPr="00954C84" w:rsidRDefault="00954C84" w:rsidP="00954C84">
      <w:pPr>
        <w:spacing w:before="204" w:after="204"/>
        <w:textAlignment w:val="baseline"/>
        <w:rPr>
          <w:rFonts w:ascii="Arial" w:hAnsi="Arial" w:cs="Arial"/>
          <w:color w:val="000000" w:themeColor="text1"/>
          <w:sz w:val="22"/>
          <w:szCs w:val="22"/>
        </w:rPr>
      </w:pPr>
      <w:r w:rsidRPr="00954C84">
        <w:rPr>
          <w:rFonts w:ascii="Arial" w:hAnsi="Arial" w:cs="Arial"/>
          <w:color w:val="000000" w:themeColor="text1"/>
          <w:sz w:val="22"/>
          <w:szCs w:val="22"/>
        </w:rPr>
        <w:t>The PHS awarding component is any sub-agency of the Public Health Service or Department of Health and Human Services.</w:t>
      </w:r>
    </w:p>
    <w:p w14:paraId="1A65240A" w14:textId="1FEFA85D" w:rsidR="00954C84" w:rsidRDefault="00954C84" w:rsidP="00954C84">
      <w:pPr>
        <w:textAlignment w:val="baseline"/>
        <w:rPr>
          <w:rFonts w:ascii="Arial" w:hAnsi="Arial" w:cs="Arial"/>
          <w:b/>
          <w:bCs/>
          <w:color w:val="000000" w:themeColor="text1"/>
          <w:sz w:val="22"/>
          <w:szCs w:val="22"/>
          <w:bdr w:val="none" w:sz="0" w:space="0" w:color="auto" w:frame="1"/>
        </w:rPr>
      </w:pPr>
      <w:r w:rsidRPr="00954C84">
        <w:rPr>
          <w:rFonts w:ascii="Arial" w:hAnsi="Arial" w:cs="Arial"/>
          <w:b/>
          <w:bCs/>
          <w:color w:val="000000" w:themeColor="text1"/>
          <w:sz w:val="22"/>
          <w:szCs w:val="22"/>
          <w:bdr w:val="none" w:sz="0" w:space="0" w:color="auto" w:frame="1"/>
        </w:rPr>
        <w:t>Disclosures/Reporting Process</w:t>
      </w:r>
    </w:p>
    <w:p w14:paraId="481ABE11" w14:textId="77777777" w:rsidR="009F0E38" w:rsidRPr="00954C84" w:rsidRDefault="009F0E38" w:rsidP="00954C84">
      <w:pPr>
        <w:textAlignment w:val="baseline"/>
        <w:rPr>
          <w:rFonts w:ascii="Arial" w:hAnsi="Arial" w:cs="Arial"/>
          <w:color w:val="000000" w:themeColor="text1"/>
          <w:sz w:val="22"/>
          <w:szCs w:val="22"/>
        </w:rPr>
      </w:pPr>
    </w:p>
    <w:p w14:paraId="35244443" w14:textId="4003AAC5" w:rsidR="00954C84" w:rsidRDefault="009F0E38" w:rsidP="00954C84">
      <w:pPr>
        <w:textAlignment w:val="baseline"/>
        <w:rPr>
          <w:rFonts w:ascii="Arial" w:hAnsi="Arial" w:cs="Arial"/>
          <w:color w:val="000000" w:themeColor="text1"/>
          <w:sz w:val="22"/>
          <w:szCs w:val="22"/>
        </w:rPr>
      </w:pPr>
      <w:r>
        <w:rPr>
          <w:rFonts w:ascii="Arial" w:hAnsi="Arial" w:cs="Arial"/>
          <w:color w:val="000000" w:themeColor="text1"/>
          <w:sz w:val="22"/>
          <w:szCs w:val="22"/>
        </w:rPr>
        <w:t xml:space="preserve">NOUS </w:t>
      </w:r>
      <w:proofErr w:type="gramStart"/>
      <w:r>
        <w:rPr>
          <w:rFonts w:ascii="Arial" w:hAnsi="Arial" w:cs="Arial"/>
          <w:color w:val="000000" w:themeColor="text1"/>
          <w:sz w:val="22"/>
          <w:szCs w:val="22"/>
        </w:rPr>
        <w:t>Imaging</w:t>
      </w:r>
      <w:r w:rsidR="00954C84" w:rsidRPr="00954C84">
        <w:rPr>
          <w:rFonts w:ascii="Arial" w:hAnsi="Arial" w:cs="Arial"/>
          <w:color w:val="000000" w:themeColor="text1"/>
          <w:sz w:val="22"/>
          <w:szCs w:val="22"/>
        </w:rPr>
        <w:t>‘</w:t>
      </w:r>
      <w:proofErr w:type="gramEnd"/>
      <w:r w:rsidR="00954C84" w:rsidRPr="00954C84">
        <w:rPr>
          <w:rFonts w:ascii="Arial" w:hAnsi="Arial" w:cs="Arial"/>
          <w:color w:val="000000" w:themeColor="text1"/>
          <w:sz w:val="22"/>
          <w:szCs w:val="22"/>
        </w:rPr>
        <w:t xml:space="preserve">s designated official(s) will review all “disclosure” and evaluate whether they contain any FCOI. If no FCOI is found the </w:t>
      </w:r>
      <w:r>
        <w:rPr>
          <w:rFonts w:ascii="Arial" w:hAnsi="Arial" w:cs="Arial"/>
          <w:color w:val="000000" w:themeColor="text1"/>
          <w:sz w:val="22"/>
          <w:szCs w:val="22"/>
        </w:rPr>
        <w:t>disclosures</w:t>
      </w:r>
      <w:r w:rsidR="00954C84" w:rsidRPr="00954C84">
        <w:rPr>
          <w:rFonts w:ascii="Arial" w:hAnsi="Arial" w:cs="Arial"/>
          <w:color w:val="000000" w:themeColor="text1"/>
          <w:sz w:val="22"/>
          <w:szCs w:val="22"/>
        </w:rPr>
        <w:t xml:space="preserve"> will be filed in the SFI </w:t>
      </w:r>
      <w:r>
        <w:rPr>
          <w:rFonts w:ascii="Arial" w:hAnsi="Arial" w:cs="Arial"/>
          <w:color w:val="000000" w:themeColor="text1"/>
          <w:sz w:val="22"/>
          <w:szCs w:val="22"/>
        </w:rPr>
        <w:t>folder</w:t>
      </w:r>
      <w:r w:rsidR="00954C84" w:rsidRPr="00954C84">
        <w:rPr>
          <w:rFonts w:ascii="Arial" w:hAnsi="Arial" w:cs="Arial"/>
          <w:color w:val="000000" w:themeColor="text1"/>
          <w:sz w:val="22"/>
          <w:szCs w:val="22"/>
        </w:rPr>
        <w:t xml:space="preserve">. If a FCOI is identified it will be put on the FCOI report through the </w:t>
      </w:r>
      <w:proofErr w:type="spellStart"/>
      <w:r w:rsidR="00954C84" w:rsidRPr="00954C84">
        <w:rPr>
          <w:rFonts w:ascii="Arial" w:hAnsi="Arial" w:cs="Arial"/>
          <w:color w:val="000000" w:themeColor="text1"/>
          <w:sz w:val="22"/>
          <w:szCs w:val="22"/>
        </w:rPr>
        <w:t>eRA</w:t>
      </w:r>
      <w:proofErr w:type="spellEnd"/>
      <w:r w:rsidR="00954C84" w:rsidRPr="00954C84">
        <w:rPr>
          <w:rFonts w:ascii="Arial" w:hAnsi="Arial" w:cs="Arial"/>
          <w:color w:val="000000" w:themeColor="text1"/>
          <w:sz w:val="22"/>
          <w:szCs w:val="22"/>
        </w:rPr>
        <w:t xml:space="preserve"> Commons FCOI module prior to expending any funds. If any interests are identified as conflicting subsequent to the initial </w:t>
      </w:r>
      <w:proofErr w:type="gramStart"/>
      <w:r w:rsidR="00954C84" w:rsidRPr="00954C84">
        <w:rPr>
          <w:rFonts w:ascii="Arial" w:hAnsi="Arial" w:cs="Arial"/>
          <w:color w:val="000000" w:themeColor="text1"/>
          <w:sz w:val="22"/>
          <w:szCs w:val="22"/>
        </w:rPr>
        <w:t>report</w:t>
      </w:r>
      <w:proofErr w:type="gramEnd"/>
      <w:r w:rsidR="00954C84" w:rsidRPr="00954C84">
        <w:rPr>
          <w:rFonts w:ascii="Arial" w:hAnsi="Arial" w:cs="Arial"/>
          <w:color w:val="000000" w:themeColor="text1"/>
          <w:sz w:val="22"/>
          <w:szCs w:val="22"/>
        </w:rPr>
        <w:t xml:space="preserve"> they must be reported to </w:t>
      </w:r>
      <w:r>
        <w:rPr>
          <w:rFonts w:ascii="Arial" w:hAnsi="Arial" w:cs="Arial"/>
          <w:color w:val="000000" w:themeColor="text1"/>
          <w:sz w:val="22"/>
          <w:szCs w:val="22"/>
        </w:rPr>
        <w:t>NOUS Imaging</w:t>
      </w:r>
      <w:r w:rsidR="00954C84" w:rsidRPr="00954C84">
        <w:rPr>
          <w:rFonts w:ascii="Arial" w:hAnsi="Arial" w:cs="Arial"/>
          <w:color w:val="000000" w:themeColor="text1"/>
          <w:sz w:val="22"/>
          <w:szCs w:val="22"/>
        </w:rPr>
        <w:t> </w:t>
      </w:r>
      <w:r w:rsidR="00954C84" w:rsidRPr="00954C84">
        <w:rPr>
          <w:rFonts w:ascii="Arial" w:hAnsi="Arial" w:cs="Arial"/>
          <w:color w:val="000000" w:themeColor="text1"/>
          <w:sz w:val="22"/>
          <w:szCs w:val="22"/>
          <w:bdr w:val="none" w:sz="0" w:space="0" w:color="auto" w:frame="1"/>
        </w:rPr>
        <w:t>within 30 days</w:t>
      </w:r>
      <w:r w:rsidR="00954C84" w:rsidRPr="00954C84">
        <w:rPr>
          <w:rFonts w:ascii="Arial" w:hAnsi="Arial" w:cs="Arial"/>
          <w:color w:val="000000" w:themeColor="text1"/>
          <w:sz w:val="22"/>
          <w:szCs w:val="22"/>
        </w:rPr>
        <w:t xml:space="preserve">. </w:t>
      </w:r>
      <w:r>
        <w:rPr>
          <w:rFonts w:ascii="Arial" w:hAnsi="Arial" w:cs="Arial"/>
          <w:color w:val="000000" w:themeColor="text1"/>
          <w:sz w:val="22"/>
          <w:szCs w:val="22"/>
        </w:rPr>
        <w:t>NOUS Imaging</w:t>
      </w:r>
      <w:r w:rsidR="00954C84" w:rsidRPr="00954C84">
        <w:rPr>
          <w:rFonts w:ascii="Arial" w:hAnsi="Arial" w:cs="Arial"/>
          <w:color w:val="000000" w:themeColor="text1"/>
          <w:sz w:val="22"/>
          <w:szCs w:val="22"/>
        </w:rPr>
        <w:t xml:space="preserve"> will then report it to the PHS awarding component that has issued the award </w:t>
      </w:r>
      <w:r w:rsidR="00954C84" w:rsidRPr="00954C84">
        <w:rPr>
          <w:rFonts w:ascii="Arial" w:hAnsi="Arial" w:cs="Arial"/>
          <w:color w:val="000000" w:themeColor="text1"/>
          <w:sz w:val="22"/>
          <w:szCs w:val="22"/>
          <w:bdr w:val="none" w:sz="0" w:space="0" w:color="auto" w:frame="1"/>
        </w:rPr>
        <w:t>within 60 days</w:t>
      </w:r>
      <w:r w:rsidR="00954C84" w:rsidRPr="00954C84">
        <w:rPr>
          <w:rFonts w:ascii="Arial" w:hAnsi="Arial" w:cs="Arial"/>
          <w:color w:val="000000" w:themeColor="text1"/>
          <w:sz w:val="22"/>
          <w:szCs w:val="22"/>
        </w:rPr>
        <w:t xml:space="preserve">. Each </w:t>
      </w:r>
      <w:r>
        <w:rPr>
          <w:rFonts w:ascii="Arial" w:hAnsi="Arial" w:cs="Arial"/>
          <w:color w:val="000000" w:themeColor="text1"/>
          <w:sz w:val="22"/>
          <w:szCs w:val="22"/>
        </w:rPr>
        <w:t>I</w:t>
      </w:r>
      <w:r w:rsidR="00954C84" w:rsidRPr="00954C84">
        <w:rPr>
          <w:rFonts w:ascii="Arial" w:hAnsi="Arial" w:cs="Arial"/>
          <w:color w:val="000000" w:themeColor="text1"/>
          <w:sz w:val="22"/>
          <w:szCs w:val="22"/>
        </w:rPr>
        <w:t xml:space="preserve">nvestigator must submit an updated disclosure of an SFI not less than annually. If a PHS-funded project is conducted by an investigator with a conflict that was not disclosed or managed, </w:t>
      </w:r>
      <w:r>
        <w:rPr>
          <w:rFonts w:ascii="Arial" w:hAnsi="Arial" w:cs="Arial"/>
          <w:color w:val="000000" w:themeColor="text1"/>
          <w:sz w:val="22"/>
          <w:szCs w:val="22"/>
        </w:rPr>
        <w:t>NOUS Imaging</w:t>
      </w:r>
      <w:r w:rsidR="00954C84" w:rsidRPr="00954C84">
        <w:rPr>
          <w:rFonts w:ascii="Arial" w:hAnsi="Arial" w:cs="Arial"/>
          <w:color w:val="000000" w:themeColor="text1"/>
          <w:sz w:val="22"/>
          <w:szCs w:val="22"/>
        </w:rPr>
        <w:t xml:space="preserve"> is required to disclose the conflict in each public presentation related to the results of the research.</w:t>
      </w:r>
    </w:p>
    <w:p w14:paraId="75C299BE" w14:textId="77777777" w:rsidR="009F0E38" w:rsidRPr="00954C84" w:rsidRDefault="009F0E38" w:rsidP="00954C84">
      <w:pPr>
        <w:textAlignment w:val="baseline"/>
        <w:rPr>
          <w:rFonts w:ascii="Arial" w:hAnsi="Arial" w:cs="Arial"/>
          <w:color w:val="000000" w:themeColor="text1"/>
          <w:sz w:val="22"/>
          <w:szCs w:val="22"/>
        </w:rPr>
      </w:pPr>
    </w:p>
    <w:p w14:paraId="4B5B93C2" w14:textId="77777777" w:rsidR="00954C84" w:rsidRPr="00954C84" w:rsidRDefault="00954C84" w:rsidP="00954C84">
      <w:pPr>
        <w:textAlignment w:val="baseline"/>
        <w:rPr>
          <w:rFonts w:ascii="Arial" w:hAnsi="Arial" w:cs="Arial"/>
          <w:color w:val="000000" w:themeColor="text1"/>
          <w:sz w:val="22"/>
          <w:szCs w:val="22"/>
        </w:rPr>
      </w:pPr>
      <w:r w:rsidRPr="00954C84">
        <w:rPr>
          <w:rFonts w:ascii="Arial" w:hAnsi="Arial" w:cs="Arial"/>
          <w:b/>
          <w:bCs/>
          <w:color w:val="000000" w:themeColor="text1"/>
          <w:sz w:val="22"/>
          <w:szCs w:val="22"/>
          <w:bdr w:val="none" w:sz="0" w:space="0" w:color="auto" w:frame="1"/>
        </w:rPr>
        <w:t>Records Management</w:t>
      </w:r>
    </w:p>
    <w:p w14:paraId="13405604" w14:textId="77E3F9DE" w:rsidR="00954C84" w:rsidRPr="00954C84" w:rsidRDefault="00954C84" w:rsidP="00954C84">
      <w:pPr>
        <w:spacing w:before="204" w:after="204"/>
        <w:textAlignment w:val="baseline"/>
        <w:rPr>
          <w:rFonts w:ascii="Arial" w:hAnsi="Arial" w:cs="Arial"/>
          <w:color w:val="000000" w:themeColor="text1"/>
          <w:sz w:val="22"/>
          <w:szCs w:val="22"/>
        </w:rPr>
      </w:pPr>
      <w:r w:rsidRPr="00954C84">
        <w:rPr>
          <w:rFonts w:ascii="Arial" w:hAnsi="Arial" w:cs="Arial"/>
          <w:color w:val="000000" w:themeColor="text1"/>
          <w:sz w:val="22"/>
          <w:szCs w:val="22"/>
        </w:rPr>
        <w:t xml:space="preserve">The records of all financial disclosures and all actions taken by </w:t>
      </w:r>
      <w:r w:rsidR="009F0E38">
        <w:rPr>
          <w:rFonts w:ascii="Arial" w:hAnsi="Arial" w:cs="Arial"/>
          <w:color w:val="000000" w:themeColor="text1"/>
          <w:sz w:val="22"/>
          <w:szCs w:val="22"/>
        </w:rPr>
        <w:t>NOUS Imaging</w:t>
      </w:r>
      <w:r w:rsidRPr="00954C84">
        <w:rPr>
          <w:rFonts w:ascii="Arial" w:hAnsi="Arial" w:cs="Arial"/>
          <w:color w:val="000000" w:themeColor="text1"/>
          <w:sz w:val="22"/>
          <w:szCs w:val="22"/>
        </w:rPr>
        <w:t xml:space="preserve"> will be maintained for at least three years from the date of submission of the final expenditures report.</w:t>
      </w:r>
    </w:p>
    <w:p w14:paraId="26309772" w14:textId="77777777" w:rsidR="00954C84" w:rsidRPr="00954C84" w:rsidRDefault="00954C84" w:rsidP="00954C84">
      <w:pPr>
        <w:textAlignment w:val="baseline"/>
        <w:rPr>
          <w:rFonts w:ascii="Arial" w:hAnsi="Arial" w:cs="Arial"/>
          <w:color w:val="000000" w:themeColor="text1"/>
          <w:sz w:val="22"/>
          <w:szCs w:val="22"/>
        </w:rPr>
      </w:pPr>
      <w:r w:rsidRPr="00954C84">
        <w:rPr>
          <w:rFonts w:ascii="Arial" w:hAnsi="Arial" w:cs="Arial"/>
          <w:b/>
          <w:bCs/>
          <w:color w:val="000000" w:themeColor="text1"/>
          <w:sz w:val="22"/>
          <w:szCs w:val="22"/>
          <w:bdr w:val="none" w:sz="0" w:space="0" w:color="auto" w:frame="1"/>
        </w:rPr>
        <w:t>Research</w:t>
      </w:r>
    </w:p>
    <w:p w14:paraId="312EA889" w14:textId="0F388558" w:rsidR="00954C84" w:rsidRPr="00954C84" w:rsidRDefault="00954C84" w:rsidP="00954C84">
      <w:pPr>
        <w:spacing w:before="204" w:after="204"/>
        <w:textAlignment w:val="baseline"/>
        <w:rPr>
          <w:rFonts w:ascii="Arial" w:hAnsi="Arial" w:cs="Arial"/>
          <w:color w:val="000000" w:themeColor="text1"/>
          <w:sz w:val="22"/>
          <w:szCs w:val="22"/>
        </w:rPr>
      </w:pPr>
      <w:r w:rsidRPr="00954C84">
        <w:rPr>
          <w:rFonts w:ascii="Arial" w:hAnsi="Arial" w:cs="Arial"/>
          <w:color w:val="000000" w:themeColor="text1"/>
          <w:sz w:val="22"/>
          <w:szCs w:val="22"/>
        </w:rPr>
        <w:t>PHS research is any project governed by PHS regulation</w:t>
      </w:r>
      <w:r w:rsidR="009F0E38">
        <w:rPr>
          <w:rFonts w:ascii="Arial" w:hAnsi="Arial" w:cs="Arial"/>
          <w:color w:val="000000" w:themeColor="text1"/>
          <w:sz w:val="22"/>
          <w:szCs w:val="22"/>
        </w:rPr>
        <w:t>s</w:t>
      </w:r>
      <w:r w:rsidRPr="00954C84">
        <w:rPr>
          <w:rFonts w:ascii="Arial" w:hAnsi="Arial" w:cs="Arial"/>
          <w:color w:val="000000" w:themeColor="text1"/>
          <w:sz w:val="22"/>
          <w:szCs w:val="22"/>
        </w:rPr>
        <w:t xml:space="preserve"> but excluding applications for Phase I support under the Small Business Innovation Research (SBIR) and Small Business Technology Transfer (STTR) programs.</w:t>
      </w:r>
    </w:p>
    <w:p w14:paraId="66046B7B" w14:textId="06603F63" w:rsidR="00954C84" w:rsidRDefault="00954C84" w:rsidP="00954C84">
      <w:pPr>
        <w:textAlignment w:val="baseline"/>
        <w:rPr>
          <w:rFonts w:ascii="Arial" w:hAnsi="Arial" w:cs="Arial"/>
          <w:b/>
          <w:bCs/>
          <w:color w:val="000000" w:themeColor="text1"/>
          <w:sz w:val="22"/>
          <w:szCs w:val="22"/>
          <w:bdr w:val="none" w:sz="0" w:space="0" w:color="auto" w:frame="1"/>
        </w:rPr>
      </w:pPr>
      <w:r w:rsidRPr="00954C84">
        <w:rPr>
          <w:rFonts w:ascii="Arial" w:hAnsi="Arial" w:cs="Arial"/>
          <w:b/>
          <w:bCs/>
          <w:color w:val="000000" w:themeColor="text1"/>
          <w:sz w:val="22"/>
          <w:szCs w:val="22"/>
          <w:bdr w:val="none" w:sz="0" w:space="0" w:color="auto" w:frame="1"/>
        </w:rPr>
        <w:t>Compliance and Penalties for Non-Performance</w:t>
      </w:r>
    </w:p>
    <w:p w14:paraId="356C7835" w14:textId="77777777" w:rsidR="009F0E38" w:rsidRPr="00954C84" w:rsidRDefault="009F0E38" w:rsidP="00954C84">
      <w:pPr>
        <w:textAlignment w:val="baseline"/>
        <w:rPr>
          <w:rFonts w:ascii="Arial" w:hAnsi="Arial" w:cs="Arial"/>
          <w:color w:val="000000" w:themeColor="text1"/>
          <w:sz w:val="22"/>
          <w:szCs w:val="22"/>
        </w:rPr>
      </w:pPr>
    </w:p>
    <w:p w14:paraId="529C341C" w14:textId="084CB274" w:rsidR="00954C84" w:rsidRDefault="00954C84" w:rsidP="00954C84">
      <w:pPr>
        <w:textAlignment w:val="baseline"/>
        <w:rPr>
          <w:rFonts w:ascii="Arial" w:hAnsi="Arial" w:cs="Arial"/>
          <w:color w:val="000000" w:themeColor="text1"/>
          <w:sz w:val="22"/>
          <w:szCs w:val="22"/>
        </w:rPr>
      </w:pPr>
      <w:r w:rsidRPr="00954C84">
        <w:rPr>
          <w:rFonts w:ascii="Arial" w:hAnsi="Arial" w:cs="Arial"/>
          <w:color w:val="000000" w:themeColor="text1"/>
          <w:sz w:val="22"/>
          <w:szCs w:val="22"/>
        </w:rPr>
        <w:t xml:space="preserve">If an </w:t>
      </w:r>
      <w:r w:rsidR="009F0E38">
        <w:rPr>
          <w:rFonts w:ascii="Arial" w:hAnsi="Arial" w:cs="Arial"/>
          <w:color w:val="000000" w:themeColor="text1"/>
          <w:sz w:val="22"/>
          <w:szCs w:val="22"/>
        </w:rPr>
        <w:t>I</w:t>
      </w:r>
      <w:r w:rsidRPr="00954C84">
        <w:rPr>
          <w:rFonts w:ascii="Arial" w:hAnsi="Arial" w:cs="Arial"/>
          <w:color w:val="000000" w:themeColor="text1"/>
          <w:sz w:val="22"/>
          <w:szCs w:val="22"/>
        </w:rPr>
        <w:t xml:space="preserve">nvestigator fails to comply with </w:t>
      </w:r>
      <w:r w:rsidR="009F0E38">
        <w:rPr>
          <w:rFonts w:ascii="Arial" w:hAnsi="Arial" w:cs="Arial"/>
          <w:color w:val="000000" w:themeColor="text1"/>
          <w:sz w:val="22"/>
          <w:szCs w:val="22"/>
        </w:rPr>
        <w:t>NOUS Imaging</w:t>
      </w:r>
      <w:r w:rsidRPr="00954C84">
        <w:rPr>
          <w:rFonts w:ascii="Arial" w:hAnsi="Arial" w:cs="Arial"/>
          <w:color w:val="000000" w:themeColor="text1"/>
          <w:sz w:val="22"/>
          <w:szCs w:val="22"/>
        </w:rPr>
        <w:t>’s FCOI policy, </w:t>
      </w:r>
      <w:r w:rsidRPr="00954C84">
        <w:rPr>
          <w:rFonts w:ascii="Arial" w:hAnsi="Arial" w:cs="Arial"/>
          <w:color w:val="000000" w:themeColor="text1"/>
          <w:sz w:val="22"/>
          <w:szCs w:val="22"/>
          <w:bdr w:val="none" w:sz="0" w:space="0" w:color="auto" w:frame="1"/>
        </w:rPr>
        <w:t>within 120 days</w:t>
      </w:r>
      <w:r w:rsidRPr="00954C84">
        <w:rPr>
          <w:rFonts w:ascii="Arial" w:hAnsi="Arial" w:cs="Arial"/>
          <w:color w:val="000000" w:themeColor="text1"/>
          <w:sz w:val="22"/>
          <w:szCs w:val="22"/>
        </w:rPr>
        <w:t xml:space="preserve">, </w:t>
      </w:r>
      <w:r w:rsidR="009F0E38">
        <w:rPr>
          <w:rFonts w:ascii="Arial" w:hAnsi="Arial" w:cs="Arial"/>
          <w:color w:val="000000" w:themeColor="text1"/>
          <w:sz w:val="22"/>
          <w:szCs w:val="22"/>
        </w:rPr>
        <w:t>NOUS Imaging</w:t>
      </w:r>
      <w:r w:rsidRPr="00954C84">
        <w:rPr>
          <w:rFonts w:ascii="Arial" w:hAnsi="Arial" w:cs="Arial"/>
          <w:color w:val="000000" w:themeColor="text1"/>
          <w:sz w:val="22"/>
          <w:szCs w:val="22"/>
        </w:rPr>
        <w:t xml:space="preserve"> shall complete a retrospective review of the Investigator’s activities to determine bias. If a bias is found, </w:t>
      </w:r>
      <w:r w:rsidR="009F0E38">
        <w:rPr>
          <w:rFonts w:ascii="Arial" w:hAnsi="Arial" w:cs="Arial"/>
          <w:color w:val="000000" w:themeColor="text1"/>
          <w:sz w:val="22"/>
          <w:szCs w:val="22"/>
        </w:rPr>
        <w:t>NOUS Imaging</w:t>
      </w:r>
      <w:r w:rsidRPr="00954C84">
        <w:rPr>
          <w:rFonts w:ascii="Arial" w:hAnsi="Arial" w:cs="Arial"/>
          <w:color w:val="000000" w:themeColor="text1"/>
          <w:sz w:val="22"/>
          <w:szCs w:val="22"/>
        </w:rPr>
        <w:t xml:space="preserve"> shall submit a mitigation report to the NIH, in accordance with 42 CFR 50.605(b)(3), that shall address the impact of the bias on the research project and the actions it has taken to mitigate the bias. </w:t>
      </w:r>
      <w:r w:rsidR="009F0E38">
        <w:rPr>
          <w:rFonts w:ascii="Arial" w:hAnsi="Arial" w:cs="Arial"/>
          <w:color w:val="000000" w:themeColor="text1"/>
          <w:sz w:val="22"/>
          <w:szCs w:val="22"/>
        </w:rPr>
        <w:t>NOUS Imaging</w:t>
      </w:r>
      <w:r w:rsidRPr="00954C84">
        <w:rPr>
          <w:rFonts w:ascii="Arial" w:hAnsi="Arial" w:cs="Arial"/>
          <w:color w:val="000000" w:themeColor="text1"/>
          <w:sz w:val="22"/>
          <w:szCs w:val="22"/>
        </w:rPr>
        <w:t xml:space="preserve"> will work with the Investigator to set up an FCOI management plan to mitigate the situation. Companywide, </w:t>
      </w:r>
      <w:r w:rsidR="009F0E38">
        <w:rPr>
          <w:rFonts w:ascii="Arial" w:hAnsi="Arial" w:cs="Arial"/>
          <w:color w:val="000000" w:themeColor="text1"/>
          <w:sz w:val="22"/>
          <w:szCs w:val="22"/>
        </w:rPr>
        <w:t>NOUS Imaging</w:t>
      </w:r>
      <w:r w:rsidRPr="00954C84">
        <w:rPr>
          <w:rFonts w:ascii="Arial" w:hAnsi="Arial" w:cs="Arial"/>
          <w:color w:val="000000" w:themeColor="text1"/>
          <w:sz w:val="22"/>
          <w:szCs w:val="22"/>
        </w:rPr>
        <w:t xml:space="preserve"> is required to mandate the Investigator disclose the FCOI in each public presentation with research results if it was not reported up front. In extreme cases of bias, the Investigator may lose the right to work on the project or receive any future NIH funding.</w:t>
      </w:r>
    </w:p>
    <w:p w14:paraId="0166D0A1" w14:textId="77777777" w:rsidR="009F0E38" w:rsidRPr="00954C84" w:rsidRDefault="009F0E38" w:rsidP="00954C84">
      <w:pPr>
        <w:textAlignment w:val="baseline"/>
        <w:rPr>
          <w:rFonts w:ascii="Arial" w:hAnsi="Arial" w:cs="Arial"/>
          <w:color w:val="000000" w:themeColor="text1"/>
          <w:sz w:val="22"/>
          <w:szCs w:val="22"/>
        </w:rPr>
      </w:pPr>
    </w:p>
    <w:p w14:paraId="4D87FBA0" w14:textId="77777777" w:rsidR="00954C84" w:rsidRPr="00954C84" w:rsidRDefault="00954C84" w:rsidP="00954C84">
      <w:pPr>
        <w:jc w:val="center"/>
        <w:textAlignment w:val="baseline"/>
        <w:rPr>
          <w:rFonts w:ascii="Arial" w:hAnsi="Arial" w:cs="Arial"/>
          <w:color w:val="000000" w:themeColor="text1"/>
          <w:sz w:val="22"/>
          <w:szCs w:val="22"/>
        </w:rPr>
      </w:pPr>
      <w:r w:rsidRPr="00954C84">
        <w:rPr>
          <w:rFonts w:ascii="Arial" w:hAnsi="Arial" w:cs="Arial"/>
          <w:b/>
          <w:bCs/>
          <w:color w:val="000000" w:themeColor="text1"/>
          <w:sz w:val="22"/>
          <w:szCs w:val="22"/>
          <w:bdr w:val="none" w:sz="0" w:space="0" w:color="auto" w:frame="1"/>
        </w:rPr>
        <w:t>Point of Contact</w:t>
      </w:r>
    </w:p>
    <w:p w14:paraId="74CD00B7" w14:textId="02A2F0FC" w:rsidR="00954C84" w:rsidRPr="00954C84" w:rsidRDefault="00954C84" w:rsidP="00954C84">
      <w:pPr>
        <w:jc w:val="center"/>
        <w:textAlignment w:val="baseline"/>
        <w:rPr>
          <w:rFonts w:ascii="Arial" w:hAnsi="Arial" w:cs="Arial"/>
          <w:color w:val="000000" w:themeColor="text1"/>
          <w:sz w:val="22"/>
          <w:szCs w:val="22"/>
        </w:rPr>
      </w:pPr>
      <w:r w:rsidRPr="00954C84">
        <w:rPr>
          <w:rFonts w:ascii="Arial" w:hAnsi="Arial" w:cs="Arial"/>
          <w:color w:val="000000" w:themeColor="text1"/>
          <w:sz w:val="22"/>
          <w:szCs w:val="22"/>
        </w:rPr>
        <w:t>If you have a conflict of interest or if you have a question</w:t>
      </w:r>
      <w:r w:rsidR="009F0E38">
        <w:rPr>
          <w:rFonts w:ascii="Arial" w:hAnsi="Arial" w:cs="Arial"/>
          <w:color w:val="000000" w:themeColor="text1"/>
          <w:sz w:val="22"/>
          <w:szCs w:val="22"/>
        </w:rPr>
        <w:t>s</w:t>
      </w:r>
      <w:r w:rsidRPr="00954C84">
        <w:rPr>
          <w:rFonts w:ascii="Arial" w:hAnsi="Arial" w:cs="Arial"/>
          <w:color w:val="000000" w:themeColor="text1"/>
          <w:sz w:val="22"/>
          <w:szCs w:val="22"/>
        </w:rPr>
        <w:t xml:space="preserve">, contact the </w:t>
      </w:r>
      <w:r w:rsidR="009F0E38">
        <w:rPr>
          <w:rFonts w:ascii="Arial" w:hAnsi="Arial" w:cs="Arial"/>
          <w:color w:val="000000" w:themeColor="text1"/>
          <w:sz w:val="22"/>
          <w:szCs w:val="22"/>
        </w:rPr>
        <w:t>NOUS Imaging</w:t>
      </w:r>
      <w:r w:rsidRPr="00954C84">
        <w:rPr>
          <w:rFonts w:ascii="Arial" w:hAnsi="Arial" w:cs="Arial"/>
          <w:color w:val="000000" w:themeColor="text1"/>
          <w:sz w:val="22"/>
          <w:szCs w:val="22"/>
        </w:rPr>
        <w:t xml:space="preserve"> Signing Official, </w:t>
      </w:r>
      <w:hyperlink r:id="rId6" w:history="1">
        <w:r w:rsidR="009F0E38" w:rsidRPr="009F0E38">
          <w:rPr>
            <w:rFonts w:ascii="Arial" w:hAnsi="Arial" w:cs="Arial"/>
            <w:color w:val="000000" w:themeColor="text1"/>
            <w:sz w:val="22"/>
            <w:szCs w:val="22"/>
            <w:bdr w:val="none" w:sz="0" w:space="0" w:color="auto" w:frame="1"/>
          </w:rPr>
          <w:t>Laura</w:t>
        </w:r>
      </w:hyperlink>
      <w:r w:rsidR="009F0E38">
        <w:rPr>
          <w:rFonts w:ascii="Arial" w:hAnsi="Arial" w:cs="Arial"/>
          <w:color w:val="000000" w:themeColor="text1"/>
          <w:sz w:val="22"/>
          <w:szCs w:val="22"/>
        </w:rPr>
        <w:t xml:space="preserve"> Young</w:t>
      </w:r>
      <w:r w:rsidRPr="00954C84">
        <w:rPr>
          <w:rFonts w:ascii="Arial" w:hAnsi="Arial" w:cs="Arial"/>
          <w:color w:val="000000" w:themeColor="text1"/>
          <w:sz w:val="22"/>
          <w:szCs w:val="22"/>
        </w:rPr>
        <w:br/>
        <w:t>(</w:t>
      </w:r>
      <w:r w:rsidR="009F0E38">
        <w:rPr>
          <w:rFonts w:ascii="Arial" w:hAnsi="Arial" w:cs="Arial"/>
          <w:color w:val="000000" w:themeColor="text1"/>
          <w:sz w:val="22"/>
          <w:szCs w:val="22"/>
        </w:rPr>
        <w:t>laura.young</w:t>
      </w:r>
      <w:r w:rsidRPr="00954C84">
        <w:rPr>
          <w:rFonts w:ascii="Arial" w:hAnsi="Arial" w:cs="Arial"/>
          <w:color w:val="000000" w:themeColor="text1"/>
          <w:sz w:val="22"/>
          <w:szCs w:val="22"/>
        </w:rPr>
        <w:t>@</w:t>
      </w:r>
      <w:r w:rsidR="009F0E38">
        <w:rPr>
          <w:rFonts w:ascii="Arial" w:hAnsi="Arial" w:cs="Arial"/>
          <w:color w:val="000000" w:themeColor="text1"/>
          <w:sz w:val="22"/>
          <w:szCs w:val="22"/>
        </w:rPr>
        <w:t>firmm</w:t>
      </w:r>
      <w:r w:rsidRPr="00954C84">
        <w:rPr>
          <w:rFonts w:ascii="Arial" w:hAnsi="Arial" w:cs="Arial"/>
          <w:color w:val="000000" w:themeColor="text1"/>
          <w:sz w:val="22"/>
          <w:szCs w:val="22"/>
        </w:rPr>
        <w:t>.</w:t>
      </w:r>
      <w:r w:rsidR="009F0E38">
        <w:rPr>
          <w:rFonts w:ascii="Arial" w:hAnsi="Arial" w:cs="Arial"/>
          <w:color w:val="000000" w:themeColor="text1"/>
          <w:sz w:val="22"/>
          <w:szCs w:val="22"/>
        </w:rPr>
        <w:t>io</w:t>
      </w:r>
      <w:r w:rsidRPr="00954C84">
        <w:rPr>
          <w:rFonts w:ascii="Arial" w:hAnsi="Arial" w:cs="Arial"/>
          <w:color w:val="000000" w:themeColor="text1"/>
          <w:sz w:val="22"/>
          <w:szCs w:val="22"/>
        </w:rPr>
        <w:t>)</w:t>
      </w:r>
    </w:p>
    <w:p w14:paraId="77A15347" w14:textId="77777777" w:rsidR="00954C84" w:rsidRPr="00954C84" w:rsidRDefault="00954C84" w:rsidP="00954C84">
      <w:pPr>
        <w:textAlignment w:val="baseline"/>
        <w:rPr>
          <w:rFonts w:ascii="Arial" w:hAnsi="Arial" w:cs="Arial"/>
          <w:color w:val="000000" w:themeColor="text1"/>
          <w:sz w:val="22"/>
          <w:szCs w:val="22"/>
        </w:rPr>
      </w:pPr>
    </w:p>
    <w:p w14:paraId="14A1CFD8" w14:textId="77777777" w:rsidR="00954C84" w:rsidRPr="00954C84" w:rsidRDefault="00954C84" w:rsidP="00954C84">
      <w:pPr>
        <w:rPr>
          <w:rFonts w:ascii="Arial" w:hAnsi="Arial" w:cs="Arial"/>
          <w:color w:val="000000" w:themeColor="text1"/>
          <w:sz w:val="22"/>
          <w:szCs w:val="22"/>
        </w:rPr>
      </w:pPr>
    </w:p>
    <w:sectPr w:rsidR="00954C84" w:rsidRPr="00954C84" w:rsidSect="00C91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93545"/>
    <w:multiLevelType w:val="hybridMultilevel"/>
    <w:tmpl w:val="863897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192B27"/>
    <w:multiLevelType w:val="multilevel"/>
    <w:tmpl w:val="81645B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989"/>
    <w:rsid w:val="000A5E23"/>
    <w:rsid w:val="000A7381"/>
    <w:rsid w:val="000C0BA2"/>
    <w:rsid w:val="00164070"/>
    <w:rsid w:val="001D09E1"/>
    <w:rsid w:val="001F0989"/>
    <w:rsid w:val="002368EE"/>
    <w:rsid w:val="002523F4"/>
    <w:rsid w:val="002A7427"/>
    <w:rsid w:val="003119FF"/>
    <w:rsid w:val="003457C5"/>
    <w:rsid w:val="0040460A"/>
    <w:rsid w:val="00472789"/>
    <w:rsid w:val="00581722"/>
    <w:rsid w:val="00693419"/>
    <w:rsid w:val="00752FF1"/>
    <w:rsid w:val="007951D2"/>
    <w:rsid w:val="007E061B"/>
    <w:rsid w:val="00854614"/>
    <w:rsid w:val="00895B71"/>
    <w:rsid w:val="008B1E16"/>
    <w:rsid w:val="008E2659"/>
    <w:rsid w:val="00914140"/>
    <w:rsid w:val="00923703"/>
    <w:rsid w:val="00946D4F"/>
    <w:rsid w:val="00954C84"/>
    <w:rsid w:val="0097209C"/>
    <w:rsid w:val="009D1227"/>
    <w:rsid w:val="009E7D3B"/>
    <w:rsid w:val="009F0E38"/>
    <w:rsid w:val="00A677D6"/>
    <w:rsid w:val="00C05665"/>
    <w:rsid w:val="00C14589"/>
    <w:rsid w:val="00C648D4"/>
    <w:rsid w:val="00C91C45"/>
    <w:rsid w:val="00CB7DA7"/>
    <w:rsid w:val="00D7461B"/>
    <w:rsid w:val="00DC4F42"/>
    <w:rsid w:val="00E9364C"/>
    <w:rsid w:val="00FC0334"/>
    <w:rsid w:val="00FC67E9"/>
    <w:rsid w:val="00FE5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713C80"/>
  <w15:chartTrackingRefBased/>
  <w15:docId w15:val="{822B1E6A-D8DE-3A47-91D7-F738F257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C8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0989"/>
    <w:pPr>
      <w:spacing w:before="100" w:beforeAutospacing="1" w:after="100" w:afterAutospacing="1"/>
    </w:pPr>
  </w:style>
  <w:style w:type="character" w:styleId="Strong">
    <w:name w:val="Strong"/>
    <w:basedOn w:val="DefaultParagraphFont"/>
    <w:uiPriority w:val="22"/>
    <w:qFormat/>
    <w:rsid w:val="001F0989"/>
    <w:rPr>
      <w:b/>
      <w:bCs/>
    </w:rPr>
  </w:style>
  <w:style w:type="character" w:customStyle="1" w:styleId="apple-converted-space">
    <w:name w:val="apple-converted-space"/>
    <w:basedOn w:val="DefaultParagraphFont"/>
    <w:rsid w:val="001F0989"/>
  </w:style>
  <w:style w:type="character" w:styleId="Hyperlink">
    <w:name w:val="Hyperlink"/>
    <w:basedOn w:val="DefaultParagraphFont"/>
    <w:uiPriority w:val="99"/>
    <w:semiHidden/>
    <w:unhideWhenUsed/>
    <w:rsid w:val="001F0989"/>
    <w:rPr>
      <w:color w:val="0000FF"/>
      <w:u w:val="single"/>
    </w:rPr>
  </w:style>
  <w:style w:type="character" w:styleId="FollowedHyperlink">
    <w:name w:val="FollowedHyperlink"/>
    <w:basedOn w:val="DefaultParagraphFont"/>
    <w:uiPriority w:val="99"/>
    <w:semiHidden/>
    <w:unhideWhenUsed/>
    <w:rsid w:val="00954C84"/>
    <w:rPr>
      <w:color w:val="954F72" w:themeColor="followedHyperlink"/>
      <w:u w:val="single"/>
    </w:rPr>
  </w:style>
  <w:style w:type="paragraph" w:styleId="ListParagraph">
    <w:name w:val="List Paragraph"/>
    <w:basedOn w:val="Normal"/>
    <w:uiPriority w:val="34"/>
    <w:qFormat/>
    <w:rsid w:val="00D7461B"/>
    <w:pPr>
      <w:ind w:left="720"/>
      <w:contextualSpacing/>
    </w:pPr>
    <w:rPr>
      <w:rFonts w:ascii="Cambria" w:eastAsia="Calibri" w:hAnsi="Cambria"/>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455463">
      <w:bodyDiv w:val="1"/>
      <w:marLeft w:val="0"/>
      <w:marRight w:val="0"/>
      <w:marTop w:val="0"/>
      <w:marBottom w:val="0"/>
      <w:divBdr>
        <w:top w:val="none" w:sz="0" w:space="0" w:color="auto"/>
        <w:left w:val="none" w:sz="0" w:space="0" w:color="auto"/>
        <w:bottom w:val="none" w:sz="0" w:space="0" w:color="auto"/>
        <w:right w:val="none" w:sz="0" w:space="0" w:color="auto"/>
      </w:divBdr>
    </w:div>
    <w:div w:id="484974977">
      <w:bodyDiv w:val="1"/>
      <w:marLeft w:val="0"/>
      <w:marRight w:val="0"/>
      <w:marTop w:val="0"/>
      <w:marBottom w:val="0"/>
      <w:divBdr>
        <w:top w:val="none" w:sz="0" w:space="0" w:color="auto"/>
        <w:left w:val="none" w:sz="0" w:space="0" w:color="auto"/>
        <w:bottom w:val="none" w:sz="0" w:space="0" w:color="auto"/>
        <w:right w:val="none" w:sz="0" w:space="0" w:color="auto"/>
      </w:divBdr>
    </w:div>
    <w:div w:id="872501115">
      <w:bodyDiv w:val="1"/>
      <w:marLeft w:val="0"/>
      <w:marRight w:val="0"/>
      <w:marTop w:val="0"/>
      <w:marBottom w:val="0"/>
      <w:divBdr>
        <w:top w:val="none" w:sz="0" w:space="0" w:color="auto"/>
        <w:left w:val="none" w:sz="0" w:space="0" w:color="auto"/>
        <w:bottom w:val="none" w:sz="0" w:space="0" w:color="auto"/>
        <w:right w:val="none" w:sz="0" w:space="0" w:color="auto"/>
      </w:divBdr>
    </w:div>
    <w:div w:id="1547598973">
      <w:bodyDiv w:val="1"/>
      <w:marLeft w:val="0"/>
      <w:marRight w:val="0"/>
      <w:marTop w:val="0"/>
      <w:marBottom w:val="0"/>
      <w:divBdr>
        <w:top w:val="none" w:sz="0" w:space="0" w:color="auto"/>
        <w:left w:val="none" w:sz="0" w:space="0" w:color="auto"/>
        <w:bottom w:val="none" w:sz="0" w:space="0" w:color="auto"/>
        <w:right w:val="none" w:sz="0" w:space="0" w:color="auto"/>
      </w:divBdr>
      <w:divsChild>
        <w:div w:id="1115757591">
          <w:marLeft w:val="0"/>
          <w:marRight w:val="0"/>
          <w:marTop w:val="750"/>
          <w:marBottom w:val="0"/>
          <w:divBdr>
            <w:top w:val="none" w:sz="0" w:space="0" w:color="auto"/>
            <w:left w:val="none" w:sz="0" w:space="0" w:color="auto"/>
            <w:bottom w:val="none" w:sz="0" w:space="0" w:color="auto"/>
            <w:right w:val="none" w:sz="0" w:space="0" w:color="auto"/>
          </w:divBdr>
          <w:divsChild>
            <w:div w:id="198278394">
              <w:marLeft w:val="0"/>
              <w:marRight w:val="0"/>
              <w:marTop w:val="0"/>
              <w:marBottom w:val="0"/>
              <w:divBdr>
                <w:top w:val="none" w:sz="0" w:space="0" w:color="auto"/>
                <w:left w:val="none" w:sz="0" w:space="0" w:color="auto"/>
                <w:bottom w:val="none" w:sz="0" w:space="0" w:color="auto"/>
                <w:right w:val="none" w:sz="0" w:space="0" w:color="auto"/>
              </w:divBdr>
            </w:div>
          </w:divsChild>
        </w:div>
        <w:div w:id="2098138904">
          <w:marLeft w:val="0"/>
          <w:marRight w:val="0"/>
          <w:marTop w:val="750"/>
          <w:marBottom w:val="0"/>
          <w:divBdr>
            <w:top w:val="none" w:sz="0" w:space="0" w:color="auto"/>
            <w:left w:val="none" w:sz="0" w:space="0" w:color="auto"/>
            <w:bottom w:val="none" w:sz="0" w:space="0" w:color="auto"/>
            <w:right w:val="none" w:sz="0" w:space="0" w:color="auto"/>
          </w:divBdr>
          <w:divsChild>
            <w:div w:id="944845651">
              <w:marLeft w:val="0"/>
              <w:marRight w:val="0"/>
              <w:marTop w:val="0"/>
              <w:marBottom w:val="0"/>
              <w:divBdr>
                <w:top w:val="none" w:sz="0" w:space="0" w:color="auto"/>
                <w:left w:val="none" w:sz="0" w:space="0" w:color="auto"/>
                <w:bottom w:val="none" w:sz="0" w:space="0" w:color="auto"/>
                <w:right w:val="none" w:sz="0" w:space="0" w:color="auto"/>
              </w:divBdr>
            </w:div>
            <w:div w:id="300692770">
              <w:marLeft w:val="0"/>
              <w:marRight w:val="0"/>
              <w:marTop w:val="0"/>
              <w:marBottom w:val="0"/>
              <w:divBdr>
                <w:top w:val="none" w:sz="0" w:space="0" w:color="auto"/>
                <w:left w:val="none" w:sz="0" w:space="0" w:color="auto"/>
                <w:bottom w:val="none" w:sz="0" w:space="0" w:color="auto"/>
                <w:right w:val="none" w:sz="0" w:space="0" w:color="auto"/>
              </w:divBdr>
            </w:div>
            <w:div w:id="1997294337">
              <w:marLeft w:val="0"/>
              <w:marRight w:val="0"/>
              <w:marTop w:val="0"/>
              <w:marBottom w:val="0"/>
              <w:divBdr>
                <w:top w:val="none" w:sz="0" w:space="0" w:color="auto"/>
                <w:left w:val="none" w:sz="0" w:space="0" w:color="auto"/>
                <w:bottom w:val="none" w:sz="0" w:space="0" w:color="auto"/>
                <w:right w:val="none" w:sz="0" w:space="0" w:color="auto"/>
              </w:divBdr>
            </w:div>
          </w:divsChild>
        </w:div>
        <w:div w:id="965893332">
          <w:marLeft w:val="1089"/>
          <w:marRight w:val="0"/>
          <w:marTop w:val="750"/>
          <w:marBottom w:val="0"/>
          <w:divBdr>
            <w:top w:val="none" w:sz="0" w:space="0" w:color="auto"/>
            <w:left w:val="none" w:sz="0" w:space="0" w:color="auto"/>
            <w:bottom w:val="none" w:sz="0" w:space="0" w:color="auto"/>
            <w:right w:val="none" w:sz="0" w:space="0" w:color="auto"/>
          </w:divBdr>
          <w:divsChild>
            <w:div w:id="709498172">
              <w:marLeft w:val="0"/>
              <w:marRight w:val="0"/>
              <w:marTop w:val="0"/>
              <w:marBottom w:val="0"/>
              <w:divBdr>
                <w:top w:val="none" w:sz="0" w:space="0" w:color="auto"/>
                <w:left w:val="none" w:sz="0" w:space="0" w:color="auto"/>
                <w:bottom w:val="none" w:sz="0" w:space="0" w:color="auto"/>
                <w:right w:val="none" w:sz="0" w:space="0" w:color="auto"/>
              </w:divBdr>
            </w:div>
          </w:divsChild>
        </w:div>
        <w:div w:id="1879202943">
          <w:marLeft w:val="0"/>
          <w:marRight w:val="0"/>
          <w:marTop w:val="750"/>
          <w:marBottom w:val="0"/>
          <w:divBdr>
            <w:top w:val="none" w:sz="0" w:space="0" w:color="auto"/>
            <w:left w:val="none" w:sz="0" w:space="0" w:color="auto"/>
            <w:bottom w:val="none" w:sz="0" w:space="0" w:color="auto"/>
            <w:right w:val="none" w:sz="0" w:space="0" w:color="auto"/>
          </w:divBdr>
          <w:divsChild>
            <w:div w:id="1237979245">
              <w:marLeft w:val="0"/>
              <w:marRight w:val="0"/>
              <w:marTop w:val="0"/>
              <w:marBottom w:val="0"/>
              <w:divBdr>
                <w:top w:val="none" w:sz="0" w:space="0" w:color="auto"/>
                <w:left w:val="none" w:sz="0" w:space="0" w:color="auto"/>
                <w:bottom w:val="none" w:sz="0" w:space="0" w:color="auto"/>
                <w:right w:val="none" w:sz="0" w:space="0" w:color="auto"/>
              </w:divBdr>
            </w:div>
            <w:div w:id="720321950">
              <w:marLeft w:val="0"/>
              <w:marRight w:val="0"/>
              <w:marTop w:val="0"/>
              <w:marBottom w:val="0"/>
              <w:divBdr>
                <w:top w:val="none" w:sz="0" w:space="0" w:color="auto"/>
                <w:left w:val="none" w:sz="0" w:space="0" w:color="auto"/>
                <w:bottom w:val="none" w:sz="0" w:space="0" w:color="auto"/>
                <w:right w:val="none" w:sz="0" w:space="0" w:color="auto"/>
              </w:divBdr>
            </w:div>
          </w:divsChild>
        </w:div>
        <w:div w:id="1683819314">
          <w:marLeft w:val="1089"/>
          <w:marRight w:val="0"/>
          <w:marTop w:val="750"/>
          <w:marBottom w:val="0"/>
          <w:divBdr>
            <w:top w:val="none" w:sz="0" w:space="0" w:color="auto"/>
            <w:left w:val="none" w:sz="0" w:space="0" w:color="auto"/>
            <w:bottom w:val="none" w:sz="0" w:space="0" w:color="auto"/>
            <w:right w:val="none" w:sz="0" w:space="0" w:color="auto"/>
          </w:divBdr>
          <w:divsChild>
            <w:div w:id="520823636">
              <w:marLeft w:val="0"/>
              <w:marRight w:val="0"/>
              <w:marTop w:val="0"/>
              <w:marBottom w:val="0"/>
              <w:divBdr>
                <w:top w:val="none" w:sz="0" w:space="0" w:color="auto"/>
                <w:left w:val="none" w:sz="0" w:space="0" w:color="auto"/>
                <w:bottom w:val="none" w:sz="0" w:space="0" w:color="auto"/>
                <w:right w:val="none" w:sz="0" w:space="0" w:color="auto"/>
              </w:divBdr>
            </w:div>
          </w:divsChild>
        </w:div>
        <w:div w:id="970094176">
          <w:marLeft w:val="1089"/>
          <w:marRight w:val="0"/>
          <w:marTop w:val="750"/>
          <w:marBottom w:val="0"/>
          <w:divBdr>
            <w:top w:val="none" w:sz="0" w:space="0" w:color="auto"/>
            <w:left w:val="none" w:sz="0" w:space="0" w:color="auto"/>
            <w:bottom w:val="none" w:sz="0" w:space="0" w:color="auto"/>
            <w:right w:val="none" w:sz="0" w:space="0" w:color="auto"/>
          </w:divBdr>
          <w:divsChild>
            <w:div w:id="43071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sutherland@ambergen.com" TargetMode="External"/><Relationship Id="rId5" Type="http://schemas.openxmlformats.org/officeDocument/2006/relationships/hyperlink" Target="http://grants.nih.gov/grants/policy/coi/tutorial2011/fcoi.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1412</Words>
  <Characters>8049</Characters>
  <Application>Microsoft Office Word</Application>
  <DocSecurity>0</DocSecurity>
  <Lines>67</Lines>
  <Paragraphs>18</Paragraphs>
  <ScaleCrop>false</ScaleCrop>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Dosenbach, Nico</dc:creator>
  <cp:keywords/>
  <dc:description/>
  <cp:lastModifiedBy>Dosenbach, Nico</cp:lastModifiedBy>
  <cp:revision>5</cp:revision>
  <dcterms:created xsi:type="dcterms:W3CDTF">2020-06-04T13:54:00Z</dcterms:created>
  <dcterms:modified xsi:type="dcterms:W3CDTF">2020-06-04T14:33:00Z</dcterms:modified>
</cp:coreProperties>
</file>