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Experiment</w:t>
      </w:r>
      <w:r w:rsidDel="00000000" w:rsidR="00000000" w:rsidRPr="00000000">
        <w:rPr>
          <w:rtl w:val="0"/>
        </w:rPr>
        <w:t xml:space="preserve">: Whether Invasive green crabs are more physiologically resilient to environmental stress compared to the native shore crab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Hypothesis:</w:t>
      </w:r>
      <w:r w:rsidDel="00000000" w:rsidR="00000000" w:rsidRPr="00000000">
        <w:rPr>
          <w:rtl w:val="0"/>
        </w:rPr>
        <w:t xml:space="preserve"> Green crabs will show </w:t>
      </w:r>
      <w:r w:rsidDel="00000000" w:rsidR="00000000" w:rsidRPr="00000000">
        <w:rPr>
          <w:u w:val="single"/>
          <w:rtl w:val="0"/>
        </w:rPr>
        <w:t xml:space="preserve">greater tolerance to heat stress</w:t>
      </w:r>
      <w:r w:rsidDel="00000000" w:rsidR="00000000" w:rsidRPr="00000000">
        <w:rPr>
          <w:rtl w:val="0"/>
        </w:rPr>
        <w:t xml:space="preserve"> than native shore crabs. Green crabs will show higher activity, survival, and less of a physiological disruption.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Peer Reviewed Articles: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b w:val="1"/>
          <w:bCs w:val="1"/>
          <w:rtl w:val="0"/>
        </w:rPr>
        <w:t xml:space="preserve">Leignel, V., Stillman, J. H., Baringou, S., Thabet, R., &amp; Métais, I. (2014).</w:t>
      </w:r>
      <w:r w:rsidDel="00000000" w:rsidR="00000000" w:rsidRPr="00000000">
        <w:rPr>
          <w:rtl w:val="0"/>
        </w:rPr>
        <w:t xml:space="preserve"> Overview on the European green crab Carcinus maenas. </w:t>
      </w:r>
      <w:r w:rsidDel="00000000" w:rsidR="00000000" w:rsidRPr="00000000">
        <w:rPr>
          <w:i w:val="1"/>
          <w:iCs w:val="1"/>
          <w:rtl w:val="0"/>
        </w:rPr>
        <w:t xml:space="preserve">Marine Environmental Research</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Summarizes the biological, physiological as well as invasive success of the European Green Crab. The paper talks about how the species can tolerate a wide range of environmental conditions such as temperature, oxygen levels, and salinity. The crabs physiological flexibility contributes to the fast global spread and the ecological impact. </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b w:val="1"/>
          <w:bCs w:val="1"/>
          <w:rtl w:val="0"/>
        </w:rPr>
        <w:t xml:space="preserve">Stillman, J. H. (2003).</w:t>
      </w:r>
      <w:r w:rsidDel="00000000" w:rsidR="00000000" w:rsidRPr="00000000">
        <w:rPr>
          <w:rtl w:val="0"/>
        </w:rPr>
        <w:t xml:space="preserve"> Acclimation capacity underlies susceptibility to climate change. </w:t>
      </w:r>
      <w:r w:rsidDel="00000000" w:rsidR="00000000" w:rsidRPr="00000000">
        <w:rPr>
          <w:i w:val="1"/>
          <w:iCs w:val="1"/>
          <w:rtl w:val="0"/>
        </w:rPr>
        <w:t xml:space="preserve">Science, </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4"/>
        </w:numPr>
        <w:spacing w:line="360" w:lineRule="auto"/>
        <w:ind w:left="720" w:hanging="360"/>
        <w:rPr>
          <w:u w:val="none"/>
        </w:rPr>
      </w:pPr>
      <w:r w:rsidDel="00000000" w:rsidR="00000000" w:rsidRPr="00000000">
        <w:rPr>
          <w:rtl w:val="0"/>
        </w:rPr>
        <w:t xml:space="preserve">Compares different crab species and thermal tolerance</w:t>
      </w:r>
    </w:p>
    <w:p w:rsidR="00000000" w:rsidDel="00000000" w:rsidP="00000000" w:rsidRDefault="00000000" w:rsidRPr="00000000" w14:paraId="00000012">
      <w:pPr>
        <w:numPr>
          <w:ilvl w:val="0"/>
          <w:numId w:val="4"/>
        </w:numPr>
        <w:spacing w:line="360" w:lineRule="auto"/>
        <w:ind w:left="720" w:hanging="360"/>
        <w:rPr>
          <w:u w:val="none"/>
        </w:rPr>
      </w:pPr>
      <w:r w:rsidDel="00000000" w:rsidR="00000000" w:rsidRPr="00000000">
        <w:rPr>
          <w:rtl w:val="0"/>
        </w:rPr>
        <w:t xml:space="preserve">Species better at acclimation survive environmental change better</w:t>
      </w:r>
    </w:p>
    <w:p w:rsidR="00000000" w:rsidDel="00000000" w:rsidP="00000000" w:rsidRDefault="00000000" w:rsidRPr="00000000" w14:paraId="00000013">
      <w:pPr>
        <w:numPr>
          <w:ilvl w:val="0"/>
          <w:numId w:val="4"/>
        </w:numPr>
        <w:spacing w:line="360" w:lineRule="auto"/>
        <w:ind w:left="720" w:hanging="360"/>
        <w:rPr>
          <w:u w:val="none"/>
        </w:rPr>
      </w:pPr>
      <w:r w:rsidDel="00000000" w:rsidR="00000000" w:rsidRPr="00000000">
        <w:rPr>
          <w:rtl w:val="0"/>
        </w:rPr>
        <w:t xml:space="preserve">Physiology can directly impact resilience to climate</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b w:val="1"/>
          <w:bCs w:val="1"/>
          <w:rtl w:val="0"/>
        </w:rPr>
        <w:t xml:space="preserve">Somero, G. N. (2010).</w:t>
      </w:r>
      <w:r w:rsidDel="00000000" w:rsidR="00000000" w:rsidRPr="00000000">
        <w:rPr>
          <w:rtl w:val="0"/>
        </w:rPr>
        <w:t xml:space="preserve"> The physiology of climate change: How potentials for acclimatization and genetic adaptation will determine “winners” and “losers.” </w:t>
      </w:r>
      <w:r w:rsidDel="00000000" w:rsidR="00000000" w:rsidRPr="00000000">
        <w:rPr>
          <w:i w:val="1"/>
          <w:iCs w:val="1"/>
          <w:rtl w:val="0"/>
        </w:rPr>
        <w:t xml:space="preserve">Journal of Experimental Biology</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u w:val="none"/>
        </w:rPr>
      </w:pPr>
      <w:r w:rsidDel="00000000" w:rsidR="00000000" w:rsidRPr="00000000">
        <w:rPr>
          <w:rtl w:val="0"/>
        </w:rPr>
        <w:t xml:space="preserve">Goes into explanation on how temperature can affect metabolism and protein functions</w:t>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Talks about the limits of thermal tolerance among organisms</w:t>
      </w:r>
    </w:p>
    <w:p w:rsidR="00000000" w:rsidDel="00000000" w:rsidP="00000000" w:rsidRDefault="00000000" w:rsidRPr="00000000" w14:paraId="0000001A">
      <w:pPr>
        <w:numPr>
          <w:ilvl w:val="0"/>
          <w:numId w:val="1"/>
        </w:numPr>
        <w:spacing w:line="360" w:lineRule="auto"/>
        <w:ind w:left="720" w:hanging="360"/>
        <w:rPr>
          <w:u w:val="none"/>
        </w:rPr>
      </w:pPr>
      <w:r w:rsidDel="00000000" w:rsidR="00000000" w:rsidRPr="00000000">
        <w:rPr>
          <w:rtl w:val="0"/>
        </w:rPr>
        <w:t xml:space="preserve">Concepts of acclimation vs adaptation </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i w:val="1"/>
          <w:iCs w:val="1"/>
        </w:rPr>
      </w:pPr>
      <w:r w:rsidDel="00000000" w:rsidR="00000000" w:rsidRPr="00000000">
        <w:rPr>
          <w:b w:val="1"/>
          <w:bCs w:val="1"/>
          <w:rtl w:val="0"/>
        </w:rPr>
        <w:t xml:space="preserve">Burnett, L. E., &amp; Stickle, W. B. (2001).</w:t>
      </w:r>
      <w:r w:rsidDel="00000000" w:rsidR="00000000" w:rsidRPr="00000000">
        <w:rPr>
          <w:rtl w:val="0"/>
        </w:rPr>
        <w:t xml:space="preserve"> Physiological responses to hypoxia in crustaceans. </w:t>
      </w:r>
      <w:r w:rsidDel="00000000" w:rsidR="00000000" w:rsidRPr="00000000">
        <w:rPr>
          <w:i w:val="1"/>
          <w:iCs w:val="1"/>
          <w:rtl w:val="0"/>
        </w:rPr>
        <w:t xml:space="preserve">Journal of Experimental Marine Biology and Ecology</w:t>
      </w:r>
    </w:p>
    <w:p w:rsidR="00000000" w:rsidDel="00000000" w:rsidP="00000000" w:rsidRDefault="00000000" w:rsidRPr="00000000" w14:paraId="0000001E">
      <w:pPr>
        <w:spacing w:line="360" w:lineRule="auto"/>
        <w:rPr>
          <w:i w:val="1"/>
          <w:iCs w:val="1"/>
        </w:rPr>
      </w:pPr>
      <w:r w:rsidDel="00000000" w:rsidR="00000000" w:rsidRPr="00000000">
        <w:rPr>
          <w:rtl w:val="0"/>
        </w:rPr>
      </w:r>
    </w:p>
    <w:p w:rsidR="00000000" w:rsidDel="00000000" w:rsidP="00000000" w:rsidRDefault="00000000" w:rsidRPr="00000000" w14:paraId="0000001F">
      <w:pPr>
        <w:numPr>
          <w:ilvl w:val="0"/>
          <w:numId w:val="7"/>
        </w:numPr>
        <w:spacing w:line="360" w:lineRule="auto"/>
        <w:ind w:left="720" w:hanging="360"/>
        <w:rPr>
          <w:u w:val="none"/>
        </w:rPr>
      </w:pPr>
      <w:r w:rsidDel="00000000" w:rsidR="00000000" w:rsidRPr="00000000">
        <w:rPr>
          <w:rtl w:val="0"/>
        </w:rPr>
        <w:t xml:space="preserve">Explains how crabs will respond to low oxygen levels</w:t>
      </w:r>
    </w:p>
    <w:p w:rsidR="00000000" w:rsidDel="00000000" w:rsidP="00000000" w:rsidRDefault="00000000" w:rsidRPr="00000000" w14:paraId="00000020">
      <w:pPr>
        <w:numPr>
          <w:ilvl w:val="0"/>
          <w:numId w:val="7"/>
        </w:numPr>
        <w:spacing w:line="360" w:lineRule="auto"/>
        <w:ind w:left="720" w:hanging="360"/>
        <w:rPr>
          <w:u w:val="none"/>
        </w:rPr>
      </w:pPr>
      <w:r w:rsidDel="00000000" w:rsidR="00000000" w:rsidRPr="00000000">
        <w:rPr>
          <w:rtl w:val="0"/>
        </w:rPr>
        <w:t xml:space="preserve">Goes over how changes in respiration effects crabs and their survival threshold</w:t>
      </w:r>
    </w:p>
    <w:p w:rsidR="00000000" w:rsidDel="00000000" w:rsidP="00000000" w:rsidRDefault="00000000" w:rsidRPr="00000000" w14:paraId="00000021">
      <w:pPr>
        <w:numPr>
          <w:ilvl w:val="0"/>
          <w:numId w:val="7"/>
        </w:numPr>
        <w:spacing w:line="360" w:lineRule="auto"/>
        <w:ind w:left="720" w:hanging="360"/>
        <w:rPr>
          <w:u w:val="none"/>
        </w:rPr>
      </w:pPr>
      <w:r w:rsidDel="00000000" w:rsidR="00000000" w:rsidRPr="00000000">
        <w:rPr>
          <w:rtl w:val="0"/>
        </w:rPr>
        <w:t xml:space="preserve">Identifies the indicators that there is physiological stress </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b w:val="1"/>
          <w:bCs w:val="1"/>
          <w:rtl w:val="0"/>
        </w:rPr>
        <w:t xml:space="preserve">McGaw, I. J. (2005).</w:t>
      </w:r>
      <w:r w:rsidDel="00000000" w:rsidR="00000000" w:rsidRPr="00000000">
        <w:rPr>
          <w:rtl w:val="0"/>
        </w:rPr>
        <w:t xml:space="preserve"> Cardiovascular function in crustaceans. </w:t>
      </w:r>
      <w:r w:rsidDel="00000000" w:rsidR="00000000" w:rsidRPr="00000000">
        <w:rPr>
          <w:i w:val="1"/>
          <w:iCs w:val="1"/>
          <w:rtl w:val="0"/>
        </w:rPr>
        <w:t xml:space="preserve">Comparative Biochemistry and Physiology Part A, 141</w:t>
      </w:r>
      <w:r w:rsidDel="00000000" w:rsidR="00000000" w:rsidRPr="00000000">
        <w:rPr>
          <w:rtl w:val="0"/>
        </w:rPr>
        <w:t xml:space="preserve">(3), </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numPr>
          <w:ilvl w:val="0"/>
          <w:numId w:val="3"/>
        </w:numPr>
        <w:spacing w:line="360" w:lineRule="auto"/>
        <w:ind w:left="720" w:hanging="360"/>
        <w:rPr>
          <w:u w:val="none"/>
        </w:rPr>
      </w:pPr>
      <w:r w:rsidDel="00000000" w:rsidR="00000000" w:rsidRPr="00000000">
        <w:rPr>
          <w:rtl w:val="0"/>
        </w:rPr>
        <w:t xml:space="preserve">Heart rate and oxygen transportation in crabs </w:t>
      </w:r>
    </w:p>
    <w:p w:rsidR="00000000" w:rsidDel="00000000" w:rsidP="00000000" w:rsidRDefault="00000000" w:rsidRPr="00000000" w14:paraId="00000027">
      <w:pPr>
        <w:numPr>
          <w:ilvl w:val="0"/>
          <w:numId w:val="3"/>
        </w:numPr>
        <w:spacing w:line="360" w:lineRule="auto"/>
        <w:ind w:left="720" w:hanging="360"/>
        <w:rPr>
          <w:u w:val="none"/>
        </w:rPr>
      </w:pPr>
      <w:r w:rsidDel="00000000" w:rsidR="00000000" w:rsidRPr="00000000">
        <w:rPr>
          <w:rtl w:val="0"/>
        </w:rPr>
        <w:t xml:space="preserve">Connects ideas of physiology and environmental stress together</w:t>
      </w:r>
    </w:p>
    <w:p w:rsidR="00000000" w:rsidDel="00000000" w:rsidP="00000000" w:rsidRDefault="00000000" w:rsidRPr="00000000" w14:paraId="00000028">
      <w:pPr>
        <w:numPr>
          <w:ilvl w:val="0"/>
          <w:numId w:val="3"/>
        </w:numPr>
        <w:spacing w:line="360" w:lineRule="auto"/>
        <w:ind w:left="720" w:hanging="360"/>
        <w:rPr>
          <w:u w:val="none"/>
        </w:rPr>
      </w:pPr>
      <w:r w:rsidDel="00000000" w:rsidR="00000000" w:rsidRPr="00000000">
        <w:rPr>
          <w:rtl w:val="0"/>
        </w:rPr>
        <w:t xml:space="preserve">Goes over the internal mechanisms of stress responses</w:t>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i w:val="1"/>
          <w:iCs w:val="1"/>
        </w:rPr>
      </w:pPr>
      <w:r w:rsidDel="00000000" w:rsidR="00000000" w:rsidRPr="00000000">
        <w:rPr>
          <w:b w:val="1"/>
          <w:bCs w:val="1"/>
          <w:rtl w:val="0"/>
        </w:rPr>
        <w:t xml:space="preserve">Vaquer-Sunyer, R., &amp; Duarte, C. M. (2008).</w:t>
      </w:r>
      <w:r w:rsidDel="00000000" w:rsidR="00000000" w:rsidRPr="00000000">
        <w:rPr>
          <w:rtl w:val="0"/>
        </w:rPr>
        <w:t xml:space="preserve"> Thresholds of hypoxia for marine biodiversity. </w:t>
      </w:r>
      <w:r w:rsidDel="00000000" w:rsidR="00000000" w:rsidRPr="00000000">
        <w:rPr>
          <w:i w:val="1"/>
          <w:iCs w:val="1"/>
          <w:rtl w:val="0"/>
        </w:rPr>
        <w:t xml:space="preserve">Proceedings of the National Academy of Sciences</w:t>
      </w:r>
    </w:p>
    <w:p w:rsidR="00000000" w:rsidDel="00000000" w:rsidP="00000000" w:rsidRDefault="00000000" w:rsidRPr="00000000" w14:paraId="0000002C">
      <w:pPr>
        <w:spacing w:line="360" w:lineRule="auto"/>
        <w:rPr>
          <w:i w:val="1"/>
          <w:iCs w:val="1"/>
        </w:rPr>
      </w:pPr>
      <w:r w:rsidDel="00000000" w:rsidR="00000000" w:rsidRPr="00000000">
        <w:rPr>
          <w:rtl w:val="0"/>
        </w:rPr>
      </w:r>
    </w:p>
    <w:p w:rsidR="00000000" w:rsidDel="00000000" w:rsidP="00000000" w:rsidRDefault="00000000" w:rsidRPr="00000000" w14:paraId="0000002D">
      <w:pPr>
        <w:numPr>
          <w:ilvl w:val="0"/>
          <w:numId w:val="2"/>
        </w:numPr>
        <w:spacing w:line="360" w:lineRule="auto"/>
        <w:ind w:left="720" w:hanging="360"/>
        <w:rPr>
          <w:u w:val="none"/>
        </w:rPr>
      </w:pPr>
      <w:r w:rsidDel="00000000" w:rsidR="00000000" w:rsidRPr="00000000">
        <w:rPr>
          <w:rtl w:val="0"/>
        </w:rPr>
        <w:t xml:space="preserve">Shows that there is great variation among all marine species</w:t>
      </w:r>
    </w:p>
    <w:p w:rsidR="00000000" w:rsidDel="00000000" w:rsidP="00000000" w:rsidRDefault="00000000" w:rsidRPr="00000000" w14:paraId="0000002E">
      <w:pPr>
        <w:numPr>
          <w:ilvl w:val="0"/>
          <w:numId w:val="2"/>
        </w:numPr>
        <w:spacing w:line="360" w:lineRule="auto"/>
        <w:ind w:left="720" w:hanging="360"/>
      </w:pPr>
      <w:r w:rsidDel="00000000" w:rsidR="00000000" w:rsidRPr="00000000">
        <w:rPr>
          <w:rtl w:val="0"/>
        </w:rPr>
        <w:t xml:space="preserve">Connects topics of hypoxia to impacts done to ecosystem</w:t>
      </w:r>
    </w:p>
    <w:p w:rsidR="00000000" w:rsidDel="00000000" w:rsidP="00000000" w:rsidRDefault="00000000" w:rsidRPr="00000000" w14:paraId="0000002F">
      <w:pPr>
        <w:numPr>
          <w:ilvl w:val="0"/>
          <w:numId w:val="2"/>
        </w:numPr>
        <w:spacing w:line="360" w:lineRule="auto"/>
        <w:ind w:left="720" w:hanging="360"/>
        <w:rPr>
          <w:u w:val="none"/>
        </w:rPr>
      </w:pPr>
      <w:r w:rsidDel="00000000" w:rsidR="00000000" w:rsidRPr="00000000">
        <w:rPr>
          <w:rtl w:val="0"/>
        </w:rPr>
        <w:t xml:space="preserve">Defines the stress thresholds of species </w:t>
      </w:r>
    </w:p>
    <w:p w:rsidR="00000000" w:rsidDel="00000000" w:rsidP="00000000" w:rsidRDefault="00000000" w:rsidRPr="00000000" w14:paraId="00000030">
      <w:pPr>
        <w:numPr>
          <w:ilvl w:val="0"/>
          <w:numId w:val="2"/>
        </w:numPr>
        <w:spacing w:line="360" w:lineRule="auto"/>
        <w:ind w:left="720" w:hanging="360"/>
        <w:rPr>
          <w:u w:val="none"/>
        </w:rPr>
      </w:pPr>
      <w:r w:rsidDel="00000000" w:rsidR="00000000" w:rsidRPr="00000000">
        <w:rPr>
          <w:rtl w:val="0"/>
        </w:rPr>
        <w:t xml:space="preserve">Oxygen levels causing mortality</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i w:val="1"/>
          <w:iCs w:val="1"/>
        </w:rPr>
      </w:pPr>
      <w:r w:rsidDel="00000000" w:rsidR="00000000" w:rsidRPr="00000000">
        <w:rPr>
          <w:b w:val="1"/>
          <w:bCs w:val="1"/>
          <w:rtl w:val="0"/>
        </w:rPr>
        <w:t xml:space="preserve">Whiteley, N. M. (2011).</w:t>
      </w:r>
      <w:r w:rsidDel="00000000" w:rsidR="00000000" w:rsidRPr="00000000">
        <w:rPr>
          <w:rtl w:val="0"/>
        </w:rPr>
        <w:t xml:space="preserve"> Physiological and ecological responses of crustaceans to ocean acidification. </w:t>
      </w:r>
      <w:r w:rsidDel="00000000" w:rsidR="00000000" w:rsidRPr="00000000">
        <w:rPr>
          <w:i w:val="1"/>
          <w:iCs w:val="1"/>
          <w:rtl w:val="0"/>
        </w:rPr>
        <w:t xml:space="preserve">Marine Ecology Progress Series, 4</w:t>
      </w:r>
    </w:p>
    <w:p w:rsidR="00000000" w:rsidDel="00000000" w:rsidP="00000000" w:rsidRDefault="00000000" w:rsidRPr="00000000" w14:paraId="00000034">
      <w:pPr>
        <w:spacing w:line="360" w:lineRule="auto"/>
        <w:rPr>
          <w:i w:val="1"/>
          <w:iCs w:val="1"/>
        </w:rPr>
      </w:pPr>
      <w:r w:rsidDel="00000000" w:rsidR="00000000" w:rsidRPr="00000000">
        <w:rPr>
          <w:rtl w:val="0"/>
        </w:rPr>
      </w:r>
    </w:p>
    <w:p w:rsidR="00000000" w:rsidDel="00000000" w:rsidP="00000000" w:rsidRDefault="00000000" w:rsidRPr="00000000" w14:paraId="00000035">
      <w:pPr>
        <w:numPr>
          <w:ilvl w:val="0"/>
          <w:numId w:val="5"/>
        </w:numPr>
        <w:spacing w:line="360" w:lineRule="auto"/>
        <w:ind w:left="720" w:hanging="360"/>
        <w:rPr>
          <w:u w:val="none"/>
        </w:rPr>
      </w:pPr>
      <w:r w:rsidDel="00000000" w:rsidR="00000000" w:rsidRPr="00000000">
        <w:rPr>
          <w:rtl w:val="0"/>
        </w:rPr>
        <w:t xml:space="preserve">Reviews the concepts of acidification, stress, temperature</w:t>
      </w:r>
    </w:p>
    <w:p w:rsidR="00000000" w:rsidDel="00000000" w:rsidP="00000000" w:rsidRDefault="00000000" w:rsidRPr="00000000" w14:paraId="00000036">
      <w:pPr>
        <w:numPr>
          <w:ilvl w:val="0"/>
          <w:numId w:val="5"/>
        </w:numPr>
        <w:spacing w:line="360" w:lineRule="auto"/>
        <w:ind w:left="720" w:hanging="360"/>
        <w:rPr>
          <w:u w:val="none"/>
        </w:rPr>
      </w:pPr>
      <w:r w:rsidDel="00000000" w:rsidR="00000000" w:rsidRPr="00000000">
        <w:rPr>
          <w:rtl w:val="0"/>
        </w:rPr>
        <w:t xml:space="preserve">Takes a focus on ion regulation and metabolism</w:t>
      </w:r>
    </w:p>
    <w:p w:rsidR="00000000" w:rsidDel="00000000" w:rsidP="00000000" w:rsidRDefault="00000000" w:rsidRPr="00000000" w14:paraId="00000037">
      <w:pPr>
        <w:numPr>
          <w:ilvl w:val="0"/>
          <w:numId w:val="5"/>
        </w:numPr>
        <w:spacing w:line="360" w:lineRule="auto"/>
        <w:ind w:left="720" w:hanging="360"/>
        <w:rPr>
          <w:u w:val="none"/>
        </w:rPr>
      </w:pPr>
      <w:r w:rsidDel="00000000" w:rsidR="00000000" w:rsidRPr="00000000">
        <w:rPr>
          <w:rtl w:val="0"/>
        </w:rPr>
        <w:t xml:space="preserve">Gives examples and discussion of multi-stress situations </w:t>
      </w:r>
    </w:p>
    <w:p w:rsidR="00000000" w:rsidDel="00000000" w:rsidP="00000000" w:rsidRDefault="00000000" w:rsidRPr="00000000" w14:paraId="00000038">
      <w:pPr>
        <w:numPr>
          <w:ilvl w:val="0"/>
          <w:numId w:val="5"/>
        </w:numPr>
        <w:spacing w:line="360" w:lineRule="auto"/>
        <w:ind w:left="720" w:hanging="360"/>
        <w:rPr>
          <w:u w:val="none"/>
        </w:rPr>
      </w:pPr>
      <w:r w:rsidDel="00000000" w:rsidR="00000000" w:rsidRPr="00000000">
        <w:rPr>
          <w:rtl w:val="0"/>
        </w:rPr>
        <w:t xml:space="preserve">Goes beyond single stressors</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i w:val="1"/>
          <w:iCs w:val="1"/>
        </w:rPr>
      </w:pPr>
      <w:r w:rsidDel="00000000" w:rsidR="00000000" w:rsidRPr="00000000">
        <w:rPr>
          <w:b w:val="1"/>
          <w:bCs w:val="1"/>
          <w:rtl w:val="0"/>
        </w:rPr>
        <w:t xml:space="preserve">Cuculescu, M., Hyde, D., &amp; Bowler, K. (1998).</w:t>
      </w:r>
      <w:r w:rsidDel="00000000" w:rsidR="00000000" w:rsidRPr="00000000">
        <w:rPr>
          <w:rtl w:val="0"/>
        </w:rPr>
        <w:t xml:space="preserve"> Thermal tolerance of two species of marine crab. </w:t>
      </w:r>
      <w:r w:rsidDel="00000000" w:rsidR="00000000" w:rsidRPr="00000000">
        <w:rPr>
          <w:i w:val="1"/>
          <w:iCs w:val="1"/>
          <w:rtl w:val="0"/>
        </w:rPr>
        <w:t xml:space="preserve">Journal of Thermal Biology</w:t>
      </w:r>
    </w:p>
    <w:p w:rsidR="00000000" w:rsidDel="00000000" w:rsidP="00000000" w:rsidRDefault="00000000" w:rsidRPr="00000000" w14:paraId="0000003C">
      <w:pPr>
        <w:spacing w:line="360" w:lineRule="auto"/>
        <w:rPr>
          <w:i w:val="1"/>
          <w:iCs w:val="1"/>
        </w:rPr>
      </w:pPr>
      <w:r w:rsidDel="00000000" w:rsidR="00000000" w:rsidRPr="00000000">
        <w:rPr>
          <w:rtl w:val="0"/>
        </w:rPr>
      </w:r>
    </w:p>
    <w:p w:rsidR="00000000" w:rsidDel="00000000" w:rsidP="00000000" w:rsidRDefault="00000000" w:rsidRPr="00000000" w14:paraId="0000003D">
      <w:pPr>
        <w:numPr>
          <w:ilvl w:val="0"/>
          <w:numId w:val="6"/>
        </w:numPr>
        <w:spacing w:line="360" w:lineRule="auto"/>
        <w:ind w:left="720" w:hanging="360"/>
        <w:rPr>
          <w:u w:val="none"/>
        </w:rPr>
      </w:pPr>
      <w:r w:rsidDel="00000000" w:rsidR="00000000" w:rsidRPr="00000000">
        <w:rPr>
          <w:rtl w:val="0"/>
        </w:rPr>
        <w:t xml:space="preserve">Uses controlled lab experiments in the paper</w:t>
      </w:r>
    </w:p>
    <w:p w:rsidR="00000000" w:rsidDel="00000000" w:rsidP="00000000" w:rsidRDefault="00000000" w:rsidRPr="00000000" w14:paraId="0000003E">
      <w:pPr>
        <w:numPr>
          <w:ilvl w:val="0"/>
          <w:numId w:val="6"/>
        </w:numPr>
        <w:spacing w:line="360" w:lineRule="auto"/>
        <w:ind w:left="720" w:hanging="360"/>
        <w:rPr>
          <w:u w:val="none"/>
        </w:rPr>
      </w:pPr>
      <w:r w:rsidDel="00000000" w:rsidR="00000000" w:rsidRPr="00000000">
        <w:rPr>
          <w:rtl w:val="0"/>
        </w:rPr>
        <w:t xml:space="preserve">Shows how much species can differ when it comes to heat tolerance</w:t>
      </w:r>
    </w:p>
    <w:p w:rsidR="00000000" w:rsidDel="00000000" w:rsidP="00000000" w:rsidRDefault="00000000" w:rsidRPr="00000000" w14:paraId="0000003F">
      <w:pPr>
        <w:numPr>
          <w:ilvl w:val="0"/>
          <w:numId w:val="6"/>
        </w:numPr>
        <w:spacing w:line="360" w:lineRule="auto"/>
        <w:ind w:left="720" w:hanging="360"/>
        <w:rPr>
          <w:u w:val="none"/>
        </w:rPr>
      </w:pPr>
      <w:r w:rsidDel="00000000" w:rsidR="00000000" w:rsidRPr="00000000">
        <w:rPr>
          <w:rtl w:val="0"/>
        </w:rPr>
        <w:t xml:space="preserve">Measures the upper thermal limits through experiments </w:t>
      </w:r>
    </w:p>
    <w:p w:rsidR="00000000" w:rsidDel="00000000" w:rsidP="00000000" w:rsidRDefault="00000000" w:rsidRPr="00000000" w14:paraId="00000040">
      <w:pPr>
        <w:numPr>
          <w:ilvl w:val="0"/>
          <w:numId w:val="6"/>
        </w:numPr>
        <w:spacing w:line="360" w:lineRule="auto"/>
        <w:ind w:left="720" w:hanging="360"/>
        <w:rPr>
          <w:u w:val="none"/>
        </w:rPr>
      </w:pPr>
      <w:r w:rsidDel="00000000" w:rsidR="00000000" w:rsidRPr="00000000">
        <w:rPr>
          <w:rtl w:val="0"/>
        </w:rPr>
        <w:t xml:space="preserve">Provides experimental designs </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b w:val="1"/>
          <w:bCs w:val="1"/>
        </w:rPr>
      </w:pPr>
      <w:r w:rsidDel="00000000" w:rsidR="00000000" w:rsidRPr="00000000">
        <w:rPr>
          <w:b w:val="1"/>
          <w:bCs w:val="1"/>
          <w:rtl w:val="0"/>
        </w:rPr>
        <w:t xml:space="preserve">Web Sources</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b w:val="1"/>
          <w:bCs w:val="1"/>
        </w:rPr>
      </w:pPr>
      <w:r w:rsidDel="00000000" w:rsidR="00000000" w:rsidRPr="00000000">
        <w:rPr>
          <w:b w:val="1"/>
          <w:bCs w:val="1"/>
          <w:rtl w:val="0"/>
        </w:rPr>
        <w:t xml:space="preserve">NOAA Fisheries </w:t>
      </w:r>
    </w:p>
    <w:p w:rsidR="00000000" w:rsidDel="00000000" w:rsidP="00000000" w:rsidRDefault="00000000" w:rsidRPr="00000000" w14:paraId="00000046">
      <w:pPr>
        <w:spacing w:line="360" w:lineRule="auto"/>
        <w:rPr>
          <w:b w:val="1"/>
          <w:bCs w:val="1"/>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b w:val="1"/>
          <w:bCs w:val="1"/>
          <w:rtl w:val="0"/>
        </w:rPr>
        <w:tab/>
      </w:r>
      <w:r w:rsidDel="00000000" w:rsidR="00000000" w:rsidRPr="00000000">
        <w:rPr>
          <w:rtl w:val="0"/>
        </w:rPr>
        <w:t xml:space="preserve">Goes into depth about the ecological importance of European Green Crabs as well as economic effects as well. This includes effects on local fisheries as well as coastal ecosystems. It describes the invasive nature of the species.</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b w:val="1"/>
          <w:bCs w:val="1"/>
        </w:rPr>
      </w:pPr>
      <w:r w:rsidDel="00000000" w:rsidR="00000000" w:rsidRPr="00000000">
        <w:rPr>
          <w:b w:val="1"/>
          <w:bCs w:val="1"/>
          <w:rtl w:val="0"/>
        </w:rPr>
        <w:t xml:space="preserve">Washington Sea Grant </w:t>
      </w:r>
    </w:p>
    <w:p w:rsidR="00000000" w:rsidDel="00000000" w:rsidP="00000000" w:rsidRDefault="00000000" w:rsidRPr="00000000" w14:paraId="0000004A">
      <w:pPr>
        <w:spacing w:line="360" w:lineRule="auto"/>
        <w:rPr>
          <w:b w:val="1"/>
          <w:bCs w:val="1"/>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b w:val="1"/>
          <w:bCs w:val="1"/>
          <w:rtl w:val="0"/>
        </w:rPr>
        <w:tab/>
      </w:r>
      <w:r w:rsidDel="00000000" w:rsidR="00000000" w:rsidRPr="00000000">
        <w:rPr>
          <w:rtl w:val="0"/>
        </w:rPr>
        <w:t xml:space="preserve">This is a report on the current situation we are dealing with when it comes to the impact of the green crab. It describes the rapid invasion in Washington state and the local impacts on the eelgrass and shellfish industries that are important for the economy of Washington. </w:t>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