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E1B64" w14:textId="4AC5C46E" w:rsidR="0002316C" w:rsidRPr="00B834B0" w:rsidRDefault="005F67D9">
      <w:pPr>
        <w:spacing w:after="160" w:line="276" w:lineRule="auto"/>
        <w:jc w:val="center"/>
      </w:pPr>
      <w:r w:rsidRPr="00B834B0">
        <w:rPr>
          <w:b/>
          <w:bCs/>
        </w:rPr>
        <w:t>Anno Bib</w:t>
      </w:r>
    </w:p>
    <w:p w14:paraId="2BAD9A61" w14:textId="7D4C7325" w:rsidR="0002316C" w:rsidRPr="00B834B0" w:rsidRDefault="005F67D9">
      <w:pPr>
        <w:spacing w:after="320" w:line="276" w:lineRule="auto"/>
        <w:jc w:val="center"/>
      </w:pPr>
      <w:r w:rsidRPr="00B834B0">
        <w:rPr>
          <w:i/>
          <w:iCs/>
        </w:rPr>
        <w:t>European Green Crab</w:t>
      </w:r>
      <w:r w:rsidR="00B834B0" w:rsidRPr="00B834B0">
        <w:rPr>
          <w:i/>
          <w:iCs/>
        </w:rPr>
        <w:t xml:space="preserve"> + </w:t>
      </w:r>
      <w:proofErr w:type="spellStart"/>
      <w:r w:rsidRPr="00B834B0">
        <w:rPr>
          <w:i/>
          <w:iCs/>
        </w:rPr>
        <w:t>Hemigrapsus</w:t>
      </w:r>
      <w:proofErr w:type="spellEnd"/>
      <w:r w:rsidRPr="00B834B0">
        <w:rPr>
          <w:i/>
          <w:iCs/>
        </w:rPr>
        <w:t xml:space="preserve"> </w:t>
      </w:r>
      <w:proofErr w:type="spellStart"/>
      <w:r w:rsidRPr="00B834B0">
        <w:rPr>
          <w:i/>
          <w:iCs/>
        </w:rPr>
        <w:t>oregonensis</w:t>
      </w:r>
      <w:proofErr w:type="spellEnd"/>
    </w:p>
    <w:p w14:paraId="3E0846EB" w14:textId="77777777" w:rsidR="0002316C" w:rsidRPr="00B834B0" w:rsidRDefault="005F67D9">
      <w:pPr>
        <w:pStyle w:val="Heading1"/>
        <w:rPr>
          <w:sz w:val="24"/>
          <w:szCs w:val="24"/>
        </w:rPr>
      </w:pPr>
      <w:r w:rsidRPr="00B834B0">
        <w:rPr>
          <w:sz w:val="24"/>
          <w:szCs w:val="24"/>
        </w:rPr>
        <w:t>Peer-Reviewed Journal Articles</w:t>
      </w:r>
    </w:p>
    <w:p w14:paraId="5E956A61" w14:textId="77777777" w:rsidR="0002316C" w:rsidRPr="001C1E90" w:rsidRDefault="005F67D9">
      <w:pPr>
        <w:pStyle w:val="Heading2"/>
        <w:rPr>
          <w:u w:val="none"/>
        </w:rPr>
      </w:pPr>
      <w:r w:rsidRPr="001C1E90">
        <w:rPr>
          <w:u w:val="none"/>
        </w:rPr>
        <w:t>European Green Crab (</w:t>
      </w:r>
      <w:proofErr w:type="spellStart"/>
      <w:r w:rsidRPr="001C1E90">
        <w:rPr>
          <w:u w:val="none"/>
        </w:rPr>
        <w:t>Carcinus</w:t>
      </w:r>
      <w:proofErr w:type="spellEnd"/>
      <w:r w:rsidRPr="001C1E90">
        <w:rPr>
          <w:u w:val="none"/>
        </w:rPr>
        <w:t xml:space="preserve"> </w:t>
      </w:r>
      <w:proofErr w:type="spellStart"/>
      <w:r w:rsidRPr="001C1E90">
        <w:rPr>
          <w:u w:val="none"/>
        </w:rPr>
        <w:t>maenas</w:t>
      </w:r>
      <w:proofErr w:type="spellEnd"/>
      <w:r w:rsidRPr="001C1E90">
        <w:rPr>
          <w:u w:val="none"/>
        </w:rPr>
        <w:t>)</w:t>
      </w:r>
    </w:p>
    <w:p w14:paraId="251EF03E" w14:textId="77777777" w:rsidR="0002316C" w:rsidRPr="00B834B0" w:rsidRDefault="005F67D9">
      <w:pPr>
        <w:spacing w:before="200" w:after="120" w:line="276" w:lineRule="auto"/>
        <w:ind w:left="720" w:hanging="720"/>
      </w:pPr>
      <w:proofErr w:type="spellStart"/>
      <w:r w:rsidRPr="00B834B0">
        <w:t>Tepolt</w:t>
      </w:r>
      <w:proofErr w:type="spellEnd"/>
      <w:r w:rsidRPr="00B834B0">
        <w:t xml:space="preserve">, C. K., &amp; Somero, G. N. (2014). Master of all trades: Thermal acclimation and adaptation of cardiac function in a broadly distributed marine invasive species, the European green crab, </w:t>
      </w:r>
      <w:proofErr w:type="spellStart"/>
      <w:r w:rsidRPr="00B834B0">
        <w:t>Carcinus</w:t>
      </w:r>
      <w:proofErr w:type="spellEnd"/>
      <w:r w:rsidRPr="00B834B0">
        <w:t xml:space="preserve"> </w:t>
      </w:r>
      <w:proofErr w:type="spellStart"/>
      <w:r w:rsidRPr="00B834B0">
        <w:t>maenas</w:t>
      </w:r>
      <w:proofErr w:type="spellEnd"/>
      <w:r w:rsidRPr="00B834B0">
        <w:t>. Journal of Experimental Biology, 217(7), 1129–1138. https://doi.org/10.1242/jeb.093849</w:t>
      </w:r>
    </w:p>
    <w:p w14:paraId="2EF34EAB" w14:textId="189B44A3" w:rsidR="0002316C" w:rsidRPr="00B834B0" w:rsidRDefault="00B834B0">
      <w:pPr>
        <w:spacing w:after="240" w:line="276" w:lineRule="auto"/>
        <w:ind w:left="720"/>
      </w:pPr>
      <w:r>
        <w:t>H</w:t>
      </w:r>
      <w:r w:rsidRPr="00B834B0">
        <w:t>ighly cited study</w:t>
      </w:r>
      <w:r w:rsidR="005F67D9" w:rsidRPr="00B834B0">
        <w:t xml:space="preserve"> examines thermal physiology of </w:t>
      </w:r>
      <w:proofErr w:type="spellStart"/>
      <w:r w:rsidR="005F67D9" w:rsidRPr="00B834B0">
        <w:t>Carcinus</w:t>
      </w:r>
      <w:proofErr w:type="spellEnd"/>
      <w:r w:rsidR="005F67D9" w:rsidRPr="00B834B0">
        <w:t xml:space="preserve"> </w:t>
      </w:r>
      <w:proofErr w:type="spellStart"/>
      <w:r w:rsidR="005F67D9" w:rsidRPr="00B834B0">
        <w:t>maenas</w:t>
      </w:r>
      <w:proofErr w:type="spellEnd"/>
      <w:r w:rsidR="005F67D9" w:rsidRPr="00B834B0">
        <w:t xml:space="preserve"> across populations in its native European range and invasive North American range. Using cardiac performance as a proxy for physiological fitness, </w:t>
      </w:r>
      <w:proofErr w:type="spellStart"/>
      <w:r w:rsidR="005F67D9" w:rsidRPr="00B834B0">
        <w:t>Tepolt</w:t>
      </w:r>
      <w:proofErr w:type="spellEnd"/>
      <w:r w:rsidR="005F67D9" w:rsidRPr="00B834B0">
        <w:t xml:space="preserve"> and Somero found that C. </w:t>
      </w:r>
      <w:proofErr w:type="spellStart"/>
      <w:r w:rsidR="005F67D9" w:rsidRPr="00B834B0">
        <w:t>maenas</w:t>
      </w:r>
      <w:proofErr w:type="spellEnd"/>
      <w:r w:rsidR="005F67D9" w:rsidRPr="00B834B0">
        <w:t xml:space="preserve"> tolerates both heat and cold better than co-occurring native crustaceans and retains substantial acclimatory plasticity within 18–31 days. Latitudinal gradients in thermal tolerance were detected in both ranges. Particularly useful for understanding how broad thermal plasticity enables invasion success and for generating hypotheses about how population-level </w:t>
      </w:r>
      <w:proofErr w:type="spellStart"/>
      <w:r w:rsidR="005F67D9" w:rsidRPr="00B834B0">
        <w:t>ecophysiological</w:t>
      </w:r>
      <w:proofErr w:type="spellEnd"/>
      <w:r w:rsidR="005F67D9" w:rsidRPr="00B834B0">
        <w:t xml:space="preserve"> variation might differ between native and invasive H. </w:t>
      </w:r>
      <w:proofErr w:type="spellStart"/>
      <w:r w:rsidR="005F67D9" w:rsidRPr="00B834B0">
        <w:t>oregonensis</w:t>
      </w:r>
      <w:proofErr w:type="spellEnd"/>
      <w:r w:rsidR="005F67D9" w:rsidRPr="00B834B0">
        <w:t xml:space="preserve"> populations in Pacific Northwest estuaries.</w:t>
      </w:r>
    </w:p>
    <w:p w14:paraId="471DCF49" w14:textId="77777777" w:rsidR="0002316C" w:rsidRPr="00B834B0" w:rsidRDefault="005F67D9">
      <w:pPr>
        <w:spacing w:before="200" w:after="120" w:line="276" w:lineRule="auto"/>
        <w:ind w:left="720" w:hanging="720"/>
      </w:pPr>
      <w:r w:rsidRPr="00B834B0">
        <w:t xml:space="preserve">Cuculescu, M., Hyde, D., &amp; Bowler, K. (1998). Thermal tolerance of two species of marine crab, Cancer </w:t>
      </w:r>
      <w:proofErr w:type="spellStart"/>
      <w:r w:rsidRPr="00B834B0">
        <w:t>pagurus</w:t>
      </w:r>
      <w:proofErr w:type="spellEnd"/>
      <w:r w:rsidRPr="00B834B0">
        <w:t xml:space="preserve"> and </w:t>
      </w:r>
      <w:proofErr w:type="spellStart"/>
      <w:r w:rsidRPr="00B834B0">
        <w:t>Carcinus</w:t>
      </w:r>
      <w:proofErr w:type="spellEnd"/>
      <w:r w:rsidRPr="00B834B0">
        <w:t xml:space="preserve"> </w:t>
      </w:r>
      <w:proofErr w:type="spellStart"/>
      <w:r w:rsidRPr="00B834B0">
        <w:t>maenas</w:t>
      </w:r>
      <w:proofErr w:type="spellEnd"/>
      <w:r w:rsidRPr="00B834B0">
        <w:t>. Journal of Thermal Biology, 23(2), 107–110. https://doi.org/10.1016/S0306-4565(98)00008-4</w:t>
      </w:r>
    </w:p>
    <w:p w14:paraId="5DA60334" w14:textId="704C6641" w:rsidR="0002316C" w:rsidRPr="00B834B0" w:rsidRDefault="005F67D9">
      <w:pPr>
        <w:spacing w:after="240" w:line="276" w:lineRule="auto"/>
        <w:ind w:left="720"/>
      </w:pPr>
      <w:r w:rsidRPr="00B834B0">
        <w:t>This paper established critical thermal maxima (</w:t>
      </w:r>
      <w:proofErr w:type="spellStart"/>
      <w:r w:rsidRPr="00B834B0">
        <w:t>CTMax</w:t>
      </w:r>
      <w:proofErr w:type="spellEnd"/>
      <w:r w:rsidRPr="00B834B0">
        <w:t xml:space="preserve">) for C. </w:t>
      </w:r>
      <w:proofErr w:type="spellStart"/>
      <w:r w:rsidRPr="00B834B0">
        <w:t>maenas</w:t>
      </w:r>
      <w:proofErr w:type="spellEnd"/>
      <w:r w:rsidRPr="00B834B0">
        <w:t xml:space="preserve"> and Cancer </w:t>
      </w:r>
      <w:proofErr w:type="spellStart"/>
      <w:r w:rsidRPr="00B834B0">
        <w:t>pagurus</w:t>
      </w:r>
      <w:proofErr w:type="spellEnd"/>
      <w:r w:rsidRPr="00B834B0">
        <w:t xml:space="preserve"> under varying acclimation conditions and seasons. The eurythermal C. </w:t>
      </w:r>
      <w:proofErr w:type="spellStart"/>
      <w:r w:rsidRPr="00B834B0">
        <w:t>maenas</w:t>
      </w:r>
      <w:proofErr w:type="spellEnd"/>
      <w:r w:rsidRPr="00B834B0">
        <w:t xml:space="preserve"> achieved </w:t>
      </w:r>
      <w:proofErr w:type="spellStart"/>
      <w:r w:rsidRPr="00B834B0">
        <w:t>CTMax</w:t>
      </w:r>
      <w:proofErr w:type="spellEnd"/>
      <w:r w:rsidRPr="00B834B0">
        <w:t xml:space="preserve"> values of 31.3–35.8°</w:t>
      </w:r>
      <w:r w:rsidR="006244C3" w:rsidRPr="00B834B0">
        <w:t>C, significantly</w:t>
      </w:r>
      <w:r w:rsidRPr="00B834B0">
        <w:t xml:space="preserve"> higher than the stenothermal C. </w:t>
      </w:r>
      <w:proofErr w:type="spellStart"/>
      <w:r w:rsidRPr="00B834B0">
        <w:t>pagurus</w:t>
      </w:r>
      <w:proofErr w:type="spellEnd"/>
      <w:r w:rsidRPr="00B834B0">
        <w:t xml:space="preserve">. Warm acclimation raised </w:t>
      </w:r>
      <w:proofErr w:type="spellStart"/>
      <w:r w:rsidRPr="00B834B0">
        <w:t>CTMax</w:t>
      </w:r>
      <w:proofErr w:type="spellEnd"/>
      <w:r w:rsidRPr="00B834B0">
        <w:t xml:space="preserve"> in both species, but the acclimation response ratio was greater in C. </w:t>
      </w:r>
      <w:proofErr w:type="spellStart"/>
      <w:r w:rsidRPr="00B834B0">
        <w:t>pagurus</w:t>
      </w:r>
      <w:proofErr w:type="spellEnd"/>
      <w:r w:rsidRPr="00B834B0">
        <w:t xml:space="preserve">, demonstrating that </w:t>
      </w:r>
      <w:proofErr w:type="spellStart"/>
      <w:r w:rsidRPr="00B834B0">
        <w:t>eurythermicity</w:t>
      </w:r>
      <w:proofErr w:type="spellEnd"/>
      <w:r w:rsidRPr="00B834B0">
        <w:t xml:space="preserve"> does not necessarily indicate superior acclimatory capacity. The work is foundational to understanding how upper thermal limits are measured in decapod crustaceans and provides a methodological and comparative baseline for studies on intertidal crab species including </w:t>
      </w:r>
      <w:proofErr w:type="spellStart"/>
      <w:r w:rsidRPr="00B834B0">
        <w:t>Hemigrapsus</w:t>
      </w:r>
      <w:proofErr w:type="spellEnd"/>
      <w:r w:rsidRPr="00B834B0">
        <w:t xml:space="preserve"> </w:t>
      </w:r>
      <w:proofErr w:type="spellStart"/>
      <w:r w:rsidRPr="00B834B0">
        <w:t>oregonensis</w:t>
      </w:r>
      <w:proofErr w:type="spellEnd"/>
      <w:r w:rsidRPr="00B834B0">
        <w:t>.</w:t>
      </w:r>
    </w:p>
    <w:p w14:paraId="44D5BA02" w14:textId="77777777" w:rsidR="0002316C" w:rsidRPr="00B834B0" w:rsidRDefault="005F67D9">
      <w:pPr>
        <w:spacing w:before="200" w:after="120" w:line="276" w:lineRule="auto"/>
        <w:ind w:left="720" w:hanging="720"/>
      </w:pPr>
      <w:r w:rsidRPr="00B834B0">
        <w:t>Taylor, E. W., Butler, P. J., &amp; Al-</w:t>
      </w:r>
      <w:proofErr w:type="spellStart"/>
      <w:r w:rsidRPr="00B834B0">
        <w:t>Wassia</w:t>
      </w:r>
      <w:proofErr w:type="spellEnd"/>
      <w:r w:rsidRPr="00B834B0">
        <w:t xml:space="preserve">, A. (1977). The effect of a decrease in salinity on respiration, osmoregulation and activity in the shore crab, </w:t>
      </w:r>
      <w:proofErr w:type="spellStart"/>
      <w:r w:rsidRPr="00B834B0">
        <w:t>Carcinus</w:t>
      </w:r>
      <w:proofErr w:type="spellEnd"/>
      <w:r w:rsidRPr="00B834B0">
        <w:t xml:space="preserve"> </w:t>
      </w:r>
      <w:proofErr w:type="spellStart"/>
      <w:r w:rsidRPr="00B834B0">
        <w:t>maenas</w:t>
      </w:r>
      <w:proofErr w:type="spellEnd"/>
      <w:r w:rsidRPr="00B834B0">
        <w:t xml:space="preserve"> (L.) at different acclimation temperatures. Journal of Comparative Physiology B, 119(2), 155–170. https://doi.org/10.1007/BF00686563</w:t>
      </w:r>
    </w:p>
    <w:p w14:paraId="564DA994" w14:textId="5190755C" w:rsidR="0002316C" w:rsidRPr="00B834B0" w:rsidRDefault="005F67D9">
      <w:pPr>
        <w:spacing w:after="240" w:line="276" w:lineRule="auto"/>
        <w:ind w:left="720"/>
      </w:pPr>
      <w:r w:rsidRPr="00B834B0">
        <w:t>physiology paper</w:t>
      </w:r>
      <w:r w:rsidR="00B64C56">
        <w:t>,</w:t>
      </w:r>
      <w:r w:rsidRPr="00B834B0">
        <w:t xml:space="preserve"> examines how salinity reduction to 50% seawater affects oxygen consumption, cardiovascular parameters, and osmolality in C. </w:t>
      </w:r>
      <w:proofErr w:type="spellStart"/>
      <w:r w:rsidRPr="00B834B0">
        <w:t>maenas</w:t>
      </w:r>
      <w:proofErr w:type="spellEnd"/>
      <w:r w:rsidRPr="00B834B0">
        <w:t xml:space="preserve"> acclimated to </w:t>
      </w:r>
      <w:r w:rsidRPr="00B834B0">
        <w:lastRenderedPageBreak/>
        <w:t xml:space="preserve">10°C, 14°C, and 18°C. Dilution significantly increased oxygen consumption at 10°C but not at 18°C, while heart rate and ventilation volume were largely unaffected. Crabs maintained blood osmolarity and Na+ above dilute medium concentrations at all temperatures, confirming strong hyper-osmoregulation. This paper is important for understanding the energetic costs of osmoregulation in euryhaline crabs and provides a framework for comparing C. </w:t>
      </w:r>
      <w:proofErr w:type="spellStart"/>
      <w:r w:rsidRPr="00B834B0">
        <w:t>maenas</w:t>
      </w:r>
      <w:proofErr w:type="spellEnd"/>
      <w:r w:rsidRPr="00B834B0">
        <w:t xml:space="preserve"> physiology with that of </w:t>
      </w:r>
      <w:proofErr w:type="spellStart"/>
      <w:r w:rsidRPr="00B834B0">
        <w:t>Hemigrapsus</w:t>
      </w:r>
      <w:proofErr w:type="spellEnd"/>
      <w:r w:rsidRPr="00B834B0">
        <w:t xml:space="preserve"> species in similar estuarine salinity gradients.</w:t>
      </w:r>
    </w:p>
    <w:p w14:paraId="7C6F7E36" w14:textId="77777777" w:rsidR="0002316C" w:rsidRPr="00B834B0" w:rsidRDefault="005F67D9">
      <w:pPr>
        <w:spacing w:before="200" w:after="120" w:line="276" w:lineRule="auto"/>
        <w:ind w:left="720" w:hanging="720"/>
      </w:pPr>
      <w:proofErr w:type="spellStart"/>
      <w:r w:rsidRPr="00B834B0">
        <w:t>Nancollas</w:t>
      </w:r>
      <w:proofErr w:type="spellEnd"/>
      <w:r w:rsidRPr="00B834B0">
        <w:t xml:space="preserve">, S. J., &amp; Spicer, J. I. (2023). Physiological responses to emersion in the intertidal green crab, </w:t>
      </w:r>
      <w:proofErr w:type="spellStart"/>
      <w:r w:rsidRPr="00B834B0">
        <w:t>Carcinus</w:t>
      </w:r>
      <w:proofErr w:type="spellEnd"/>
      <w:r w:rsidRPr="00B834B0">
        <w:t xml:space="preserve"> </w:t>
      </w:r>
      <w:proofErr w:type="spellStart"/>
      <w:r w:rsidRPr="00B834B0">
        <w:t>maenas</w:t>
      </w:r>
      <w:proofErr w:type="spellEnd"/>
      <w:r w:rsidRPr="00B834B0">
        <w:t xml:space="preserve"> (L.). Journal of Experimental Marine Biology and Ecology, 563, Article 151893. https://doi.org/10.1016/j.jembe.2023.151893</w:t>
      </w:r>
    </w:p>
    <w:p w14:paraId="5C49C996" w14:textId="5F04F019" w:rsidR="0002316C" w:rsidRPr="00B834B0" w:rsidRDefault="005F67D9">
      <w:pPr>
        <w:spacing w:after="240" w:line="276" w:lineRule="auto"/>
        <w:ind w:left="720"/>
      </w:pPr>
      <w:r w:rsidRPr="00B834B0">
        <w:t xml:space="preserve">This paper characterizes the cardiorespiratory, acid-base, and nitrogenous waste responses of C. </w:t>
      </w:r>
      <w:proofErr w:type="spellStart"/>
      <w:r w:rsidRPr="00B834B0">
        <w:t>maenas</w:t>
      </w:r>
      <w:proofErr w:type="spellEnd"/>
      <w:r w:rsidRPr="00B834B0">
        <w:t xml:space="preserve"> during aerial exposure. Oxygen uptake continued in air at roughly 50% of submerged rates, and </w:t>
      </w:r>
      <w:proofErr w:type="spellStart"/>
      <w:r w:rsidRPr="00B834B0">
        <w:t>haemolymph</w:t>
      </w:r>
      <w:proofErr w:type="spellEnd"/>
      <w:r w:rsidRPr="00B834B0">
        <w:t xml:space="preserve"> lactate increased, indicating partial reliance on anaerobic metabolism. </w:t>
      </w:r>
      <w:r w:rsidR="006244C3" w:rsidRPr="00B834B0">
        <w:t>Mild</w:t>
      </w:r>
      <w:r w:rsidRPr="00B834B0">
        <w:t xml:space="preserve"> acidosis developed but stabilized after one hour of emersion. Ammonia was volatilized as NH3 into the air rather than retained in </w:t>
      </w:r>
      <w:proofErr w:type="spellStart"/>
      <w:r w:rsidRPr="00B834B0">
        <w:t>haemolymph</w:t>
      </w:r>
      <w:proofErr w:type="spellEnd"/>
      <w:r w:rsidRPr="00B834B0">
        <w:t xml:space="preserve">. Together, these mechanisms allow C. </w:t>
      </w:r>
      <w:proofErr w:type="spellStart"/>
      <w:r w:rsidRPr="00B834B0">
        <w:t>maenas</w:t>
      </w:r>
      <w:proofErr w:type="spellEnd"/>
      <w:r w:rsidRPr="00B834B0">
        <w:t xml:space="preserve"> to tolerate the physical stresses of intertidal low-tide exposure. This is directly relevant to lab research on the emersion physiology of co-occurring shore crabs including H. </w:t>
      </w:r>
      <w:proofErr w:type="spellStart"/>
      <w:r w:rsidRPr="00B834B0">
        <w:t>oregonensis</w:t>
      </w:r>
      <w:proofErr w:type="spellEnd"/>
      <w:r w:rsidRPr="00B834B0">
        <w:t>, which experience similar tidal conditions in Pacific Northwest estuaries.</w:t>
      </w:r>
    </w:p>
    <w:p w14:paraId="15C775F5" w14:textId="77777777" w:rsidR="0002316C" w:rsidRPr="001C1E90" w:rsidRDefault="005F67D9">
      <w:pPr>
        <w:pStyle w:val="Heading2"/>
        <w:rPr>
          <w:u w:val="none"/>
        </w:rPr>
      </w:pPr>
      <w:proofErr w:type="spellStart"/>
      <w:r w:rsidRPr="001C1E90">
        <w:rPr>
          <w:u w:val="none"/>
        </w:rPr>
        <w:t>Hemigrapsus</w:t>
      </w:r>
      <w:proofErr w:type="spellEnd"/>
      <w:r w:rsidRPr="001C1E90">
        <w:rPr>
          <w:u w:val="none"/>
        </w:rPr>
        <w:t xml:space="preserve"> </w:t>
      </w:r>
      <w:proofErr w:type="spellStart"/>
      <w:r w:rsidRPr="001C1E90">
        <w:rPr>
          <w:u w:val="none"/>
        </w:rPr>
        <w:t>oregonensis</w:t>
      </w:r>
      <w:proofErr w:type="spellEnd"/>
      <w:r w:rsidRPr="001C1E90">
        <w:rPr>
          <w:u w:val="none"/>
        </w:rPr>
        <w:t xml:space="preserve"> and Related Shore Crabs</w:t>
      </w:r>
    </w:p>
    <w:p w14:paraId="2004F227" w14:textId="77777777" w:rsidR="0002316C" w:rsidRPr="00B834B0" w:rsidRDefault="005F67D9">
      <w:pPr>
        <w:spacing w:before="200" w:after="120" w:line="276" w:lineRule="auto"/>
        <w:ind w:left="720" w:hanging="720"/>
      </w:pPr>
      <w:r w:rsidRPr="00B834B0">
        <w:t>Dehnel, P. A. (1962). Aspects of osmoregulation in two species of intertidal crabs. Biological Bulletin, 122(2), 208–227. https://doi.org/10.2307/1539589</w:t>
      </w:r>
    </w:p>
    <w:p w14:paraId="78CA73D8" w14:textId="41672FDC" w:rsidR="0002316C" w:rsidRPr="00B834B0" w:rsidRDefault="005F67D9">
      <w:pPr>
        <w:spacing w:after="240" w:line="276" w:lineRule="auto"/>
        <w:ind w:left="720"/>
      </w:pPr>
      <w:r w:rsidRPr="00B834B0">
        <w:t xml:space="preserve">This paper measured total blood osmotic pressure in </w:t>
      </w:r>
      <w:proofErr w:type="spellStart"/>
      <w:r w:rsidRPr="00B834B0">
        <w:t>Hemigrapsus</w:t>
      </w:r>
      <w:proofErr w:type="spellEnd"/>
      <w:r w:rsidRPr="00B834B0">
        <w:t xml:space="preserve"> </w:t>
      </w:r>
      <w:proofErr w:type="spellStart"/>
      <w:r w:rsidRPr="00B834B0">
        <w:t>oregonensis</w:t>
      </w:r>
      <w:proofErr w:type="spellEnd"/>
      <w:r w:rsidRPr="00B834B0">
        <w:t xml:space="preserve"> and H. </w:t>
      </w:r>
      <w:proofErr w:type="spellStart"/>
      <w:r w:rsidRPr="00B834B0">
        <w:t>nudus</w:t>
      </w:r>
      <w:proofErr w:type="spellEnd"/>
      <w:r w:rsidRPr="00B834B0">
        <w:t xml:space="preserve"> across a broad salinity range (6–175% seawater), a temperature range (5–25°C), and two seasons. Both </w:t>
      </w:r>
      <w:r w:rsidR="006244C3" w:rsidRPr="00B834B0">
        <w:t>species-maintained</w:t>
      </w:r>
      <w:r w:rsidRPr="00B834B0">
        <w:t xml:space="preserve"> blood hypertonic to the medium at all test salinities, with strong hyper-osmotic regulation at low salinities. Winter crabs were better regulators at low salinities, while summer crabs were better regulators in concentrated media, demonstrating clear seasonal acclimation of osmoregulatory capacity. This paper is one of the most important early works on H. </w:t>
      </w:r>
      <w:proofErr w:type="spellStart"/>
      <w:r w:rsidRPr="00B834B0">
        <w:t>oregonensis</w:t>
      </w:r>
      <w:proofErr w:type="spellEnd"/>
      <w:r w:rsidRPr="00B834B0">
        <w:t xml:space="preserve"> ecophysiology, establishing the species as a powerful euryhaline </w:t>
      </w:r>
      <w:proofErr w:type="spellStart"/>
      <w:r w:rsidR="006244C3" w:rsidRPr="00B834B0">
        <w:t>osmoregulator</w:t>
      </w:r>
      <w:proofErr w:type="spellEnd"/>
      <w:r w:rsidR="006244C3" w:rsidRPr="00B834B0">
        <w:t>, a</w:t>
      </w:r>
      <w:r w:rsidRPr="00B834B0">
        <w:t xml:space="preserve"> capacity central to its persistence in highly variable Pacific Northwest estuaries.</w:t>
      </w:r>
    </w:p>
    <w:p w14:paraId="09CB0FB9" w14:textId="77777777" w:rsidR="0002316C" w:rsidRPr="00B834B0" w:rsidRDefault="005F67D9">
      <w:pPr>
        <w:spacing w:before="200" w:after="120" w:line="276" w:lineRule="auto"/>
        <w:ind w:left="720" w:hanging="720"/>
      </w:pPr>
      <w:r w:rsidRPr="00B834B0">
        <w:t xml:space="preserve">Todd, M. E., &amp; Dehnel, P. A. (1960). The influence of temperature and salinity on heat tolerance in two </w:t>
      </w:r>
      <w:proofErr w:type="spellStart"/>
      <w:r w:rsidRPr="00B834B0">
        <w:t>grapsoid</w:t>
      </w:r>
      <w:proofErr w:type="spellEnd"/>
      <w:r w:rsidRPr="00B834B0">
        <w:t xml:space="preserve"> crabs, </w:t>
      </w:r>
      <w:proofErr w:type="spellStart"/>
      <w:r w:rsidRPr="00B834B0">
        <w:t>Hemigrapsus</w:t>
      </w:r>
      <w:proofErr w:type="spellEnd"/>
      <w:r w:rsidRPr="00B834B0">
        <w:t xml:space="preserve"> </w:t>
      </w:r>
      <w:proofErr w:type="spellStart"/>
      <w:r w:rsidRPr="00B834B0">
        <w:t>nudus</w:t>
      </w:r>
      <w:proofErr w:type="spellEnd"/>
      <w:r w:rsidRPr="00B834B0">
        <w:t xml:space="preserve"> and </w:t>
      </w:r>
      <w:proofErr w:type="spellStart"/>
      <w:r w:rsidRPr="00B834B0">
        <w:t>Hemigrapsus</w:t>
      </w:r>
      <w:proofErr w:type="spellEnd"/>
      <w:r w:rsidRPr="00B834B0">
        <w:t xml:space="preserve"> </w:t>
      </w:r>
      <w:proofErr w:type="spellStart"/>
      <w:r w:rsidRPr="00B834B0">
        <w:t>oregonensis</w:t>
      </w:r>
      <w:proofErr w:type="spellEnd"/>
      <w:r w:rsidRPr="00B834B0">
        <w:t>. Biological Bulletin, 118(1), 150–172. https://www.jstor.org/stable/1538894</w:t>
      </w:r>
    </w:p>
    <w:p w14:paraId="4E26CF33" w14:textId="6BEBC304" w:rsidR="0002316C" w:rsidRPr="00B834B0" w:rsidRDefault="005F67D9">
      <w:pPr>
        <w:spacing w:after="240" w:line="276" w:lineRule="auto"/>
        <w:ind w:left="720"/>
      </w:pPr>
      <w:r w:rsidRPr="00B834B0">
        <w:t>early and widely cited study</w:t>
      </w:r>
      <w:r w:rsidR="00B64C56">
        <w:t>,</w:t>
      </w:r>
      <w:r w:rsidRPr="00B834B0">
        <w:t xml:space="preserve"> determined 50% survival temperatures for H. </w:t>
      </w:r>
      <w:proofErr w:type="spellStart"/>
      <w:r w:rsidRPr="00B834B0">
        <w:t>nudus</w:t>
      </w:r>
      <w:proofErr w:type="spellEnd"/>
      <w:r w:rsidRPr="00B834B0">
        <w:t xml:space="preserve"> and H. </w:t>
      </w:r>
      <w:proofErr w:type="spellStart"/>
      <w:r w:rsidRPr="00B834B0">
        <w:t>oregonensis</w:t>
      </w:r>
      <w:proofErr w:type="spellEnd"/>
      <w:r w:rsidRPr="00B834B0">
        <w:t xml:space="preserve"> under different combinations of acclimation temperature and salinity, in summer and winter. Both species showed clear seasonal differences in thermal resistance </w:t>
      </w:r>
      <w:r w:rsidRPr="00B834B0">
        <w:lastRenderedPageBreak/>
        <w:t xml:space="preserve">and responded similarly to temperature-salinity combinations, though H. </w:t>
      </w:r>
      <w:proofErr w:type="spellStart"/>
      <w:r w:rsidRPr="00B834B0">
        <w:t>nudus</w:t>
      </w:r>
      <w:proofErr w:type="spellEnd"/>
      <w:r w:rsidRPr="00B834B0">
        <w:t xml:space="preserve"> was generally more thermally resistant. High temperature and high salinity together produced the best acclimation outcomes for surviving lethal temperatures, while low salinity reduced heat tolerance. A key finding is that acclimation within the physiological temperature range significantly expanded the upper thermal limit. This paper remains a primary reference for understanding the interactive effects of temperature and salinity on the ecophysiology of Pacific Northwest shore crabs.</w:t>
      </w:r>
    </w:p>
    <w:p w14:paraId="41E7AAB3" w14:textId="77777777" w:rsidR="0002316C" w:rsidRPr="00B834B0" w:rsidRDefault="005F67D9">
      <w:pPr>
        <w:spacing w:before="200" w:after="120" w:line="276" w:lineRule="auto"/>
        <w:ind w:left="720" w:hanging="720"/>
      </w:pPr>
      <w:r w:rsidRPr="00B834B0">
        <w:t xml:space="preserve">Symons, P. E. K. (1964). Behavioral responses of the crab </w:t>
      </w:r>
      <w:proofErr w:type="spellStart"/>
      <w:r w:rsidRPr="00B834B0">
        <w:t>Hemigrapsus</w:t>
      </w:r>
      <w:proofErr w:type="spellEnd"/>
      <w:r w:rsidRPr="00B834B0">
        <w:t xml:space="preserve"> </w:t>
      </w:r>
      <w:proofErr w:type="spellStart"/>
      <w:r w:rsidRPr="00B834B0">
        <w:t>oregonensis</w:t>
      </w:r>
      <w:proofErr w:type="spellEnd"/>
      <w:r w:rsidRPr="00B834B0">
        <w:t xml:space="preserve"> to temperature, diurnal light variation and food stimuli. Ecology, 45(4), 580–591. https://doi.org/10.2307/1936110</w:t>
      </w:r>
    </w:p>
    <w:p w14:paraId="6F8C6054" w14:textId="04FC8BCE" w:rsidR="0002316C" w:rsidRPr="00B834B0" w:rsidRDefault="005F67D9">
      <w:pPr>
        <w:spacing w:after="240" w:line="276" w:lineRule="auto"/>
        <w:ind w:left="720"/>
      </w:pPr>
      <w:r w:rsidRPr="00B834B0">
        <w:t xml:space="preserve">This study characterized locomotor activity in H. </w:t>
      </w:r>
      <w:proofErr w:type="spellStart"/>
      <w:r w:rsidRPr="00B834B0">
        <w:t>oregonensis</w:t>
      </w:r>
      <w:proofErr w:type="spellEnd"/>
      <w:r w:rsidRPr="00B834B0">
        <w:t xml:space="preserve"> across different holding temperatures (5°C and 18°C) and observation conditions, as well as under varying photoperiod and in response to chemical food stimuli. Crabs showed greatest activity at higher temperatures regardless of holding condition, and a peak activity period near dawn was detected in males. Food stimuli (liver extract) reliably elicited increased probing and locomotion. This is an important early behavioral physiology paper on H. </w:t>
      </w:r>
      <w:proofErr w:type="spellStart"/>
      <w:r w:rsidRPr="00B834B0">
        <w:t>oregonensis</w:t>
      </w:r>
      <w:proofErr w:type="spellEnd"/>
      <w:r w:rsidRPr="00B834B0">
        <w:t xml:space="preserve"> and provides useful ecological context for interpreting physiological </w:t>
      </w:r>
      <w:r w:rsidR="006244C3" w:rsidRPr="00B834B0">
        <w:t>measurements</w:t>
      </w:r>
      <w:proofErr w:type="gramStart"/>
      <w:r w:rsidR="006244C3" w:rsidRPr="00B834B0">
        <w:t>, activity</w:t>
      </w:r>
      <w:proofErr w:type="gramEnd"/>
      <w:r w:rsidRPr="00B834B0">
        <w:t xml:space="preserve"> levels directly affect metabolic rate estimates, which is central to respirometry-based ecophysiology studies.</w:t>
      </w:r>
    </w:p>
    <w:p w14:paraId="77586568" w14:textId="77777777" w:rsidR="0002316C" w:rsidRPr="00B834B0" w:rsidRDefault="005F67D9">
      <w:pPr>
        <w:spacing w:before="200" w:after="120" w:line="276" w:lineRule="auto"/>
        <w:ind w:left="720" w:hanging="720"/>
      </w:pPr>
      <w:r w:rsidRPr="00B834B0">
        <w:t xml:space="preserve">Morris, S., Greenaway, P., &amp; McMahon, B. R. (1996). Air breathing by the purple shore crab, </w:t>
      </w:r>
      <w:proofErr w:type="spellStart"/>
      <w:r w:rsidRPr="00B834B0">
        <w:t>Hemigrapsus</w:t>
      </w:r>
      <w:proofErr w:type="spellEnd"/>
      <w:r w:rsidRPr="00B834B0">
        <w:t xml:space="preserve"> </w:t>
      </w:r>
      <w:proofErr w:type="spellStart"/>
      <w:r w:rsidRPr="00B834B0">
        <w:t>nudus</w:t>
      </w:r>
      <w:proofErr w:type="spellEnd"/>
      <w:r w:rsidRPr="00B834B0">
        <w:t xml:space="preserve"> (Dana). I. Morphology, </w:t>
      </w:r>
      <w:proofErr w:type="spellStart"/>
      <w:r w:rsidRPr="00B834B0">
        <w:t>behaviour</w:t>
      </w:r>
      <w:proofErr w:type="spellEnd"/>
      <w:r w:rsidRPr="00B834B0">
        <w:t>, and respiratory gas exchange. Physiological Zoology, 69(4), 785–805. https://doi.org/10.1086/physzool.69.4.30164230</w:t>
      </w:r>
    </w:p>
    <w:p w14:paraId="15374065" w14:textId="77777777" w:rsidR="0002316C" w:rsidRPr="00B834B0" w:rsidRDefault="005F67D9">
      <w:pPr>
        <w:spacing w:after="240" w:line="276" w:lineRule="auto"/>
        <w:ind w:left="720"/>
      </w:pPr>
      <w:r w:rsidRPr="00B834B0">
        <w:t xml:space="preserve">This study on the closely related H. </w:t>
      </w:r>
      <w:proofErr w:type="spellStart"/>
      <w:r w:rsidRPr="00B834B0">
        <w:t>nudus</w:t>
      </w:r>
      <w:proofErr w:type="spellEnd"/>
      <w:r w:rsidRPr="00B834B0">
        <w:t xml:space="preserve"> characterizes the morphology and physiology of the amphibious respiratory system, including gill area measurements, lung-like </w:t>
      </w:r>
      <w:proofErr w:type="spellStart"/>
      <w:r w:rsidRPr="00B834B0">
        <w:t>branchiostegite</w:t>
      </w:r>
      <w:proofErr w:type="spellEnd"/>
      <w:r w:rsidRPr="00B834B0">
        <w:t xml:space="preserve"> vasculature, and emersion behavior in both field and lab settings. H. </w:t>
      </w:r>
      <w:proofErr w:type="spellStart"/>
      <w:r w:rsidRPr="00B834B0">
        <w:t>nudus</w:t>
      </w:r>
      <w:proofErr w:type="spellEnd"/>
      <w:r w:rsidRPr="00B834B0">
        <w:t xml:space="preserve"> crabs voluntarily left the water for periods ranging from minutes to eight hours, and oxygen consumption remained consistent between aerial and aquatic conditions. This work is highly relevant to H. </w:t>
      </w:r>
      <w:proofErr w:type="spellStart"/>
      <w:r w:rsidRPr="00B834B0">
        <w:t>oregonensis</w:t>
      </w:r>
      <w:proofErr w:type="spellEnd"/>
      <w:r w:rsidRPr="00B834B0">
        <w:t xml:space="preserve"> ecophysiology because the two species share intertidal habitats and likely face similar challenges of aerial gas exchange during low tide. It provides a clear anatomical and physiological basis for understanding respiratory flexibility in Pacific Northwest </w:t>
      </w:r>
      <w:proofErr w:type="spellStart"/>
      <w:r w:rsidRPr="00B834B0">
        <w:t>grapsid</w:t>
      </w:r>
      <w:proofErr w:type="spellEnd"/>
      <w:r w:rsidRPr="00B834B0">
        <w:t xml:space="preserve"> crabs.</w:t>
      </w:r>
    </w:p>
    <w:p w14:paraId="03AE0EAE" w14:textId="77777777" w:rsidR="0002316C" w:rsidRPr="00B834B0" w:rsidRDefault="005F67D9">
      <w:pPr>
        <w:pStyle w:val="Heading1"/>
        <w:rPr>
          <w:sz w:val="24"/>
          <w:szCs w:val="24"/>
        </w:rPr>
      </w:pPr>
      <w:r w:rsidRPr="00B834B0">
        <w:rPr>
          <w:sz w:val="24"/>
          <w:szCs w:val="24"/>
        </w:rPr>
        <w:t>News Articles / Webpages</w:t>
      </w:r>
    </w:p>
    <w:p w14:paraId="4775CE3A" w14:textId="77777777" w:rsidR="0002316C" w:rsidRPr="00B834B0" w:rsidRDefault="005F67D9">
      <w:pPr>
        <w:spacing w:before="200" w:after="120" w:line="276" w:lineRule="auto"/>
        <w:ind w:left="720" w:hanging="720"/>
      </w:pPr>
      <w:r w:rsidRPr="00B834B0">
        <w:t>OPB (Oregon Public Broadcasting). (2024, January 4). Invasive European green crabs threaten Northwest shellfish industries. Retrieved from https://www.opb.org/article/2024/01/04/invasive-european-green-crabs-threaten-northwest-shellfish-industries/</w:t>
      </w:r>
    </w:p>
    <w:p w14:paraId="0D755693" w14:textId="2DBE779B" w:rsidR="0002316C" w:rsidRPr="00B834B0" w:rsidRDefault="005F67D9">
      <w:pPr>
        <w:spacing w:after="240" w:line="276" w:lineRule="auto"/>
        <w:ind w:left="720"/>
      </w:pPr>
      <w:r w:rsidRPr="00B834B0">
        <w:lastRenderedPageBreak/>
        <w:t xml:space="preserve">This recent news article from OPB covers the ecological and economic threat posed by the expanding C. </w:t>
      </w:r>
      <w:proofErr w:type="spellStart"/>
      <w:r w:rsidRPr="00B834B0">
        <w:t>maenas</w:t>
      </w:r>
      <w:proofErr w:type="spellEnd"/>
      <w:r w:rsidRPr="00B834B0">
        <w:t xml:space="preserve"> population in the Pacific Northwest, with particular focus on impacts to the shellfish aquaculture industry in Willapa Bay and Grays Harbor. It discusses ongoing trapping efforts, the physiological adaptability of green crabs that makes eradication difficult, and the collaborative response among WDFW, tribal nations, and shellfish growers. Useful as a real-world framing for crab ecophysiology </w:t>
      </w:r>
      <w:r w:rsidR="006244C3" w:rsidRPr="00B834B0">
        <w:t>research, the</w:t>
      </w:r>
      <w:r w:rsidRPr="00B834B0">
        <w:t xml:space="preserve"> physiological plasticity documented in the peer-reviewed literature translates directly into invasion success and management challenges that this article makes tangible for a general audience.</w:t>
      </w:r>
    </w:p>
    <w:p w14:paraId="6986EE29" w14:textId="77777777" w:rsidR="0002316C" w:rsidRPr="00B834B0" w:rsidRDefault="005F67D9">
      <w:pPr>
        <w:spacing w:before="200" w:after="120" w:line="276" w:lineRule="auto"/>
        <w:ind w:left="720" w:hanging="720"/>
      </w:pPr>
      <w:r w:rsidRPr="00B834B0">
        <w:t>Pacific Salmon Foundation. (2023, November 28). Invasive species alert: European green crabs threaten salmon habitat. Retrieved from https://psf.ca/blog/european-green-crabs/</w:t>
      </w:r>
    </w:p>
    <w:p w14:paraId="786B93E7" w14:textId="4CAD8F55" w:rsidR="0002316C" w:rsidRPr="00B834B0" w:rsidRDefault="005F67D9">
      <w:pPr>
        <w:spacing w:after="240" w:line="276" w:lineRule="auto"/>
        <w:ind w:left="720"/>
      </w:pPr>
      <w:r w:rsidRPr="00B834B0">
        <w:t xml:space="preserve">This article from the Pacific Salmon Foundation highlights the ecological cascade effects of C. </w:t>
      </w:r>
      <w:proofErr w:type="spellStart"/>
      <w:r w:rsidRPr="00B834B0">
        <w:t>maenas</w:t>
      </w:r>
      <w:proofErr w:type="spellEnd"/>
      <w:r w:rsidRPr="00B834B0">
        <w:t xml:space="preserve"> invasion on British Columbia and Pacific Northwest estuaries, focusing on habitat destruction of eelgrass beds critical for juvenile salmon. The piece includes field observations from community monitoring efforts, noting that over 10,000 crabs were removed from a single estuary in Ahousaht territory in one day. It also explains the physiological </w:t>
      </w:r>
      <w:r w:rsidR="00353F27" w:rsidRPr="00B834B0">
        <w:t>traits, broad</w:t>
      </w:r>
      <w:r w:rsidRPr="00B834B0">
        <w:t xml:space="preserve"> salinity and temperature </w:t>
      </w:r>
      <w:r w:rsidR="00353F27" w:rsidRPr="00B834B0">
        <w:t>tolerance, that</w:t>
      </w:r>
      <w:r w:rsidRPr="00B834B0">
        <w:t xml:space="preserve"> allow EGC to colonize diverse estuarine environments. This is a valuable source for connecting crab ecophysiology to salmon conservation and Indigenous-led habitat protection efforts in the same region where H. </w:t>
      </w:r>
      <w:proofErr w:type="spellStart"/>
      <w:r w:rsidRPr="00B834B0">
        <w:t>oregonensis</w:t>
      </w:r>
      <w:proofErr w:type="spellEnd"/>
      <w:r w:rsidRPr="00B834B0">
        <w:t xml:space="preserve"> is native.</w:t>
      </w:r>
    </w:p>
    <w:sectPr w:rsidR="0002316C" w:rsidRPr="00B834B0">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595AF" w14:textId="77777777" w:rsidR="0073000C" w:rsidRDefault="0073000C" w:rsidP="005F0E17">
      <w:r>
        <w:separator/>
      </w:r>
    </w:p>
  </w:endnote>
  <w:endnote w:type="continuationSeparator" w:id="0">
    <w:p w14:paraId="330D9C60" w14:textId="77777777" w:rsidR="0073000C" w:rsidRDefault="0073000C" w:rsidP="005F0E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006E7" w14:textId="77777777" w:rsidR="0073000C" w:rsidRDefault="0073000C" w:rsidP="005F0E17">
      <w:r>
        <w:separator/>
      </w:r>
    </w:p>
  </w:footnote>
  <w:footnote w:type="continuationSeparator" w:id="0">
    <w:p w14:paraId="665472BA" w14:textId="77777777" w:rsidR="0073000C" w:rsidRDefault="0073000C" w:rsidP="005F0E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95CC1" w14:textId="36A32BFD" w:rsidR="005F0E17" w:rsidRDefault="005F0E17">
    <w:pPr>
      <w:pStyle w:val="Header"/>
    </w:pPr>
    <w:r>
      <w:t>Ethan Audia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61805"/>
    <w:multiLevelType w:val="hybridMultilevel"/>
    <w:tmpl w:val="C636B044"/>
    <w:lvl w:ilvl="0" w:tplc="B7F6DD6A">
      <w:start w:val="1"/>
      <w:numFmt w:val="bullet"/>
      <w:lvlText w:val="●"/>
      <w:lvlJc w:val="left"/>
      <w:pPr>
        <w:ind w:left="720" w:hanging="360"/>
      </w:pPr>
    </w:lvl>
    <w:lvl w:ilvl="1" w:tplc="AD1A663A">
      <w:start w:val="1"/>
      <w:numFmt w:val="bullet"/>
      <w:lvlText w:val="○"/>
      <w:lvlJc w:val="left"/>
      <w:pPr>
        <w:ind w:left="1440" w:hanging="360"/>
      </w:pPr>
    </w:lvl>
    <w:lvl w:ilvl="2" w:tplc="4C748FA6">
      <w:start w:val="1"/>
      <w:numFmt w:val="bullet"/>
      <w:lvlText w:val="■"/>
      <w:lvlJc w:val="left"/>
      <w:pPr>
        <w:ind w:left="2160" w:hanging="360"/>
      </w:pPr>
    </w:lvl>
    <w:lvl w:ilvl="3" w:tplc="4B86E828">
      <w:start w:val="1"/>
      <w:numFmt w:val="bullet"/>
      <w:lvlText w:val="●"/>
      <w:lvlJc w:val="left"/>
      <w:pPr>
        <w:ind w:left="2880" w:hanging="360"/>
      </w:pPr>
    </w:lvl>
    <w:lvl w:ilvl="4" w:tplc="DDC8E376">
      <w:start w:val="1"/>
      <w:numFmt w:val="bullet"/>
      <w:lvlText w:val="○"/>
      <w:lvlJc w:val="left"/>
      <w:pPr>
        <w:ind w:left="3600" w:hanging="360"/>
      </w:pPr>
    </w:lvl>
    <w:lvl w:ilvl="5" w:tplc="AD947304">
      <w:start w:val="1"/>
      <w:numFmt w:val="bullet"/>
      <w:lvlText w:val="■"/>
      <w:lvlJc w:val="left"/>
      <w:pPr>
        <w:ind w:left="4320" w:hanging="360"/>
      </w:pPr>
    </w:lvl>
    <w:lvl w:ilvl="6" w:tplc="C8421816">
      <w:start w:val="1"/>
      <w:numFmt w:val="bullet"/>
      <w:lvlText w:val="●"/>
      <w:lvlJc w:val="left"/>
      <w:pPr>
        <w:ind w:left="5040" w:hanging="360"/>
      </w:pPr>
    </w:lvl>
    <w:lvl w:ilvl="7" w:tplc="88686358">
      <w:start w:val="1"/>
      <w:numFmt w:val="bullet"/>
      <w:lvlText w:val="●"/>
      <w:lvlJc w:val="left"/>
      <w:pPr>
        <w:ind w:left="5760" w:hanging="360"/>
      </w:pPr>
    </w:lvl>
    <w:lvl w:ilvl="8" w:tplc="AD16C5D2">
      <w:start w:val="1"/>
      <w:numFmt w:val="bullet"/>
      <w:lvlText w:val="●"/>
      <w:lvlJc w:val="left"/>
      <w:pPr>
        <w:ind w:left="6480" w:hanging="360"/>
      </w:pPr>
    </w:lvl>
  </w:abstractNum>
  <w:num w:numId="1" w16cid:durableId="15620115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16C"/>
    <w:rsid w:val="0002316C"/>
    <w:rsid w:val="001C1E90"/>
    <w:rsid w:val="00353F27"/>
    <w:rsid w:val="005F0E17"/>
    <w:rsid w:val="005F67D9"/>
    <w:rsid w:val="006244C3"/>
    <w:rsid w:val="0073000C"/>
    <w:rsid w:val="00B64C56"/>
    <w:rsid w:val="00B834B0"/>
    <w:rsid w:val="00B9334D"/>
    <w:rsid w:val="00D833D4"/>
    <w:rsid w:val="00DE1A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10D77"/>
  <w15:docId w15:val="{736BEAD1-AB77-45A9-9A26-734227B8B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unhideWhenUsed/>
    <w:qFormat/>
    <w:pPr>
      <w:spacing w:before="200" w:after="120"/>
      <w:outlineLvl w:val="1"/>
    </w:pPr>
    <w:rPr>
      <w:b/>
      <w:bCs/>
      <w:u w:val="single"/>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F0E17"/>
    <w:pPr>
      <w:tabs>
        <w:tab w:val="center" w:pos="4680"/>
        <w:tab w:val="right" w:pos="9360"/>
      </w:tabs>
    </w:pPr>
  </w:style>
  <w:style w:type="character" w:customStyle="1" w:styleId="HeaderChar">
    <w:name w:val="Header Char"/>
    <w:basedOn w:val="DefaultParagraphFont"/>
    <w:link w:val="Header"/>
    <w:uiPriority w:val="99"/>
    <w:rsid w:val="005F0E17"/>
  </w:style>
  <w:style w:type="paragraph" w:styleId="Footer">
    <w:name w:val="footer"/>
    <w:basedOn w:val="Normal"/>
    <w:link w:val="FooterChar"/>
    <w:uiPriority w:val="99"/>
    <w:unhideWhenUsed/>
    <w:rsid w:val="005F0E17"/>
    <w:pPr>
      <w:tabs>
        <w:tab w:val="center" w:pos="4680"/>
        <w:tab w:val="right" w:pos="9360"/>
      </w:tabs>
    </w:pPr>
  </w:style>
  <w:style w:type="character" w:customStyle="1" w:styleId="FooterChar">
    <w:name w:val="Footer Char"/>
    <w:basedOn w:val="DefaultParagraphFont"/>
    <w:link w:val="Footer"/>
    <w:uiPriority w:val="99"/>
    <w:rsid w:val="005F0E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155</TotalTime>
  <Pages>4</Pages>
  <Words>1478</Words>
  <Characters>8425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Ethan Audia</cp:lastModifiedBy>
  <cp:revision>6</cp:revision>
  <cp:lastPrinted>2026-04-07T20:21:00Z</cp:lastPrinted>
  <dcterms:created xsi:type="dcterms:W3CDTF">2026-04-07T19:52:00Z</dcterms:created>
  <dcterms:modified xsi:type="dcterms:W3CDTF">2026-04-07T22:52:00Z</dcterms:modified>
</cp:coreProperties>
</file>