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595959"/>
          <w:sz w:val="26"/>
        </w:rPr>
        <w:t>Plantky / Check Before You Plant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Iteration 1 后端 API 测试文档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474"/>
          <w:sz w:val="32"/>
        </w:rPr>
        <w:t>Apifox Test Plan &amp; Test Cases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95959"/>
          <w:sz w:val="22"/>
        </w:rPr>
        <w:t>City of Monash · Sustainable Urban Ecosystems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0"/>
        </w:rPr>
        <w:t>Vue 3 · Java / Spring Boot / MyBatis-Plus · MySQL</w:t>
      </w:r>
    </w:p>
    <w:p>
      <w:pPr>
        <w:spacing w:before="900"/>
        <w:jc w:val="center"/>
      </w:pPr>
      <w:r>
        <w:rPr>
          <w:rFonts w:ascii="Noto Sans CJK SC" w:hAnsi="Noto Sans CJK SC" w:eastAsia="Noto Sans CJK SC"/>
          <w:b/>
          <w:sz w:val="20"/>
        </w:rPr>
        <w:t>Version 1.0 · Iteration 1</w:t>
      </w:r>
    </w:p>
    <w:p>
      <w:r>
        <w:br w:type="page"/>
      </w:r>
    </w:p>
    <w:p>
      <w:pPr>
        <w:pStyle w:val="Heading1"/>
      </w:pPr>
      <w:r>
        <w:t>1. 文档目的与测试范围</w:t>
      </w:r>
    </w:p>
    <w:p>
      <w:r>
        <w:t>本文档用于使用 Apifox 对 Plantky Iteration 1 后端进行接口测试、业务规则验证和验收前回归测试。测试对象是当前已经确定的两个核心 GET API；重点验证响应状态码、JSON 结构、数据库映射、风险状态、VBA 本地出现证据、Recommendation 规则、错误处理和关键响应时间。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2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文档版本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测试工具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Apifox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后端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Java / Spring Boot / MyBatis-Plus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MySQL - species_data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接口数量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 个核心 GET API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测试环境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本地开发环境 + 后续公网部署环境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主要依据</w:t>
            </w:r>
          </w:p>
        </w:tc>
        <w:tc>
          <w:tcPr>
            <w:tcW w:type="dxa" w:w="82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Iteration 1 US/AC 技术规范 + API 接口文档 + species_data_revised.sql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边界：</w:t>
            </w:r>
            <w:r>
              <w:rPr>
                <w:rFonts w:ascii="Noto Sans CJK SC" w:hAnsi="Noto Sans CJK SC" w:eastAsia="Noto Sans CJK SC"/>
                <w:sz w:val="18"/>
              </w:rPr>
              <w:t>本文件是“后端 API 测试文档”。Home 页搜索框是否可见、Autocomplete 下拉框是否出现、点击结果是否导航、Assessment 页面是否正确展示等 UI 行为不能只靠 Apifox 验证，需要由前端/E2E 测试完成。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1.1 本轮覆盖接口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Method</w:t>
            </w:r>
          </w:p>
        </w:tc>
        <w:tc>
          <w:tcPr>
            <w:tcW w:type="dxa" w:w="46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Endpoint</w:t>
            </w:r>
          </w:p>
        </w:tc>
        <w:tc>
          <w:tcPr>
            <w:tcW w:type="dxa" w:w="46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/api/v1/plants/search?q={keyword}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 Search + Autocomplete 数据源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/api/v1/plants/{plantId}/assessment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返回完整 Plant Assessment + Recommendation</w:t>
            </w:r>
          </w:p>
        </w:tc>
      </w:tr>
    </w:tbl>
    <w:p>
      <w:pPr>
        <w:spacing w:after="40"/>
      </w:pPr>
    </w:p>
    <w:p>
      <w:pPr>
        <w:pStyle w:val="Heading2"/>
      </w:pPr>
      <w:r>
        <w:t>1.2 本轮不测试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postcode/address 与定位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地图 / Mapbox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法律分类与保护区距离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AI chat / ML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登录、Cookie、Session、JWT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Redis 缓存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微服务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增删改 CRUD（Iteration 1 当前为居民端只读查询）</w:t>
      </w:r>
    </w:p>
    <w:p>
      <w:pPr>
        <w:pStyle w:val="Heading1"/>
      </w:pPr>
      <w:r>
        <w:t>2. Apifox 测试环境配置</w:t>
      </w:r>
    </w:p>
    <w:p>
      <w:pPr>
        <w:pStyle w:val="Heading2"/>
      </w:pPr>
      <w:r>
        <w:t>2.1 创建环境变量</w:t>
      </w:r>
    </w:p>
    <w:p>
      <w:r>
        <w:t>在 Apifox 项目中建立 Local 环境。后续部署到公网后，可再复制为 Dev / Public 环境，只替换 baseUrl。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变量名</w:t>
            </w:r>
          </w:p>
        </w:tc>
        <w:tc>
          <w:tcPr>
            <w:tcW w:type="dxa" w:w="316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示例值</w:t>
            </w:r>
          </w:p>
        </w:tc>
        <w:tc>
          <w:tcPr>
            <w:tcW w:type="dxa" w:w="432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baseUrl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http://localhost:8080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Spring Boot 本地地址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plantIdModerateHigh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baileyana：Moderately High + VBA FOUND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plantIdNotAssessed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acinacea：risk NULL + VBA NOT_FOUND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plantIdHighFound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decurrens：High + VBA FOUND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plantIdHighNoRecord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elata：High + VBA NOT_FOUND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plantIdMediumNoRecord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cultriformis：Medium + VBA NOT_FOUND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plantIdMediumManyRecords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dealbata：Medium + VBA=20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invalidPlantId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999999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不存在的 plantId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{{baseUrl}}/api/v1/plants/search?q=wattle</w:t>
        <w:br/>
      </w:r>
      <w:r>
        <w:rPr>
          <w:rFonts w:ascii="Noto Sans Mono CJK SC" w:hAnsi="Noto Sans Mono CJK SC" w:eastAsia="Noto Sans Mono CJK SC"/>
          <w:sz w:val="16"/>
        </w:rPr>
        <w:t>{{baseUrl}}/api/v1/plants/{{plantIdModerateHigh}}/assessment</w:t>
        <w:br/>
      </w:r>
    </w:p>
    <w:p>
      <w:pPr>
        <w:pStyle w:val="Heading2"/>
      </w:pPr>
      <w:r>
        <w:t>2.2 Apifox 项目建议设置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在接口管理中建立 “Plant Search” 与 “Plant Assessment” 两个接口。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为 200 / 400 / 404 / 500（以及采用时的 503）定义响应结构和示例。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建议开启契约校验/校验响应，让实际状态码、字段类型、必填字段和枚举与 API 文档保持一致。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在每个测试用例的“后置操作”中添加可视化断言；复杂规则再使用 JavaScript 后置脚本。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建立自动化测试场景 “Iteration 1 Backend Regression”，将本文标记为 P0/P1 的用例加入回归。</w:t>
      </w:r>
    </w:p>
    <w:p>
      <w:pPr>
        <w:pStyle w:val="Heading1"/>
      </w:pPr>
      <w:r>
        <w:t>3. 测试数据基线</w:t>
      </w:r>
    </w:p>
    <w:p>
      <w:r>
        <w:t>以下数据来自当前 species_data_revised.sql 的插入顺序与字段值。测试环境重新导入该 SQL 后，id 从 1 自增，因此可作为本 Iteration 的固定测试 fixture。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93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plantId</w:t>
            </w:r>
          </w:p>
        </w:tc>
        <w:tc>
          <w:tcPr>
            <w:tcW w:type="dxa" w:w="244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Scientific Name</w:t>
            </w:r>
          </w:p>
        </w:tc>
        <w:tc>
          <w:tcPr>
            <w:tcW w:type="dxa" w:w="237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Common Name</w:t>
            </w:r>
          </w:p>
        </w:tc>
        <w:tc>
          <w:tcPr>
            <w:tcW w:type="dxa" w:w="194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Risk</w:t>
            </w:r>
          </w:p>
        </w:tc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VBA</w:t>
            </w:r>
          </w:p>
        </w:tc>
        <w:tc>
          <w:tcPr>
            <w:tcW w:type="dxa" w:w="194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预期 Verdict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acinacea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Gold-dust Wattle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0 / NULL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Not Assessed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baileyana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Cootamundra Wattle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Moderately High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 / 2020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Use Caution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boormanii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Moderately High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0 / NULL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Use Caution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cultriformis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NULL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Medium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0 / NULL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Use Caution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dealbata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Silver Wattle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Medium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 / 2023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Use Caution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decurrens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Early Black-wattle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High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 / 2022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Reconsider Planting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Acacia elata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Cedar Wattle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High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0 / NULL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Reconsider Planting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说明：</w:t>
            </w:r>
            <w:r>
              <w:rPr>
                <w:rFonts w:ascii="Noto Sans CJK SC" w:hAnsi="Noto Sans CJK SC" w:eastAsia="Noto Sans CJK SC"/>
                <w:sz w:val="18"/>
              </w:rPr>
              <w:t>plantId=6 与 plantId=7 都是 Medium Risk，但 VBA record count 分别为 0 和 20，二者都必须得到 Use Caution。这组数据专门用于证明 VBA 数量不能独立提高或降低 verdict。</w:t>
            </w:r>
          </w:p>
        </w:tc>
      </w:tr>
    </w:tbl>
    <w:p>
      <w:pPr>
        <w:spacing w:after="40"/>
      </w:pPr>
    </w:p>
    <w:p>
      <w:pPr>
        <w:pStyle w:val="Heading1"/>
      </w:pPr>
      <w:r>
        <w:t>4. Apifox 断言设计</w:t>
      </w:r>
    </w:p>
    <w:p>
      <w:pPr>
        <w:pStyle w:val="Heading2"/>
      </w:pPr>
      <w:r>
        <w:t>4.1 推荐使用的可视化断言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8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</w:t>
            </w:r>
          </w:p>
        </w:tc>
        <w:tc>
          <w:tcPr>
            <w:tcW w:type="dxa" w:w="396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示例对象 / JSONPath</w:t>
            </w:r>
          </w:p>
        </w:tc>
        <w:tc>
          <w:tcPr>
            <w:tcW w:type="dxa" w:w="194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288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状态码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HTTP Status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 / 400 / 404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响应头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Content-Type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包含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application/json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搜索结果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$.results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类型 / 长度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Array；按场景为空或非空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Scientific name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$.results[0].scientificName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baileyana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Occurrence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$.localOccurrence.status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FOUND / NOT_FOUND / UNAVAILABLE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Risk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$.environmentalRisk.assessmentStatus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ASSESSED / NOT_ASSESSED / UNAVAILABLE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Verdict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$.recommendation.displayLabel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 Caution 等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Warnings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$.warnings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类型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Array</w:t>
            </w:r>
          </w:p>
        </w:tc>
      </w:tr>
    </w:tbl>
    <w:p>
      <w:pPr>
        <w:spacing w:after="40"/>
      </w:pPr>
    </w:p>
    <w:p>
      <w:pPr>
        <w:pStyle w:val="Heading2"/>
      </w:pPr>
      <w:r>
        <w:t>4.2 后置脚本示例</w:t>
      </w:r>
    </w:p>
    <w:p>
      <w:r>
        <w:t>Apifox 的脚本语法兼容 Postman pm 对象。下面脚本可放到接口的“后置操作 → 自定义脚本”中。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pm.test("HTTP 200",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pm.response.to.have.status(200);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const body = pm.response.json();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pm.test("results is an array",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pm.expect(body.results).to.be.an('array');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pm.test("response time &lt; 1000 ms",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pm.expect(pm.response.responseTime).to.be.below(1000);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说明：</w:t>
            </w:r>
            <w:r>
              <w:rPr>
                <w:rFonts w:ascii="Noto Sans CJK SC" w:hAnsi="Noto Sans CJK SC" w:eastAsia="Noto Sans CJK SC"/>
                <w:sz w:val="18"/>
              </w:rPr>
              <w:t>“Autocomplete suggestions 在 1 秒内显示”是端到端 AC，包含 Vue debounce、网络和后端时间。Apifox 只能验证后端响应时间，因此 &lt;1000 ms 只能作为后端支撑性检查，不能单独证明 AC 1.2.1 已完全通过。</w:t>
            </w:r>
          </w:p>
        </w:tc>
      </w:tr>
    </w:tbl>
    <w:p>
      <w:pPr>
        <w:spacing w:after="40"/>
      </w:pPr>
    </w:p>
    <w:p>
      <w:pPr>
        <w:pStyle w:val="Heading1"/>
      </w:pPr>
      <w:r>
        <w:t>5. Plant Search API 测试用例</w:t>
      </w:r>
    </w:p>
    <w:p>
      <w:pPr>
        <w:pStyle w:val="Heading2"/>
      </w:pPr>
      <w:r>
        <w:t>5.1 接口基本信息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06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Method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Path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/api/v1/plants/search?q={keyword}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成功状态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无匹配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 + results: []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主要 AC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 1.1.2、1.1.4、1.1.5；为 AC 1.2.x 提供后端数据支持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2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ID</w:t>
            </w:r>
          </w:p>
        </w:tc>
        <w:tc>
          <w:tcPr>
            <w:tcW w:type="dxa" w:w="79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优先级</w:t>
            </w:r>
          </w:p>
        </w:tc>
        <w:tc>
          <w:tcPr>
            <w:tcW w:type="dxa" w:w="201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场景</w:t>
            </w:r>
          </w:p>
        </w:tc>
        <w:tc>
          <w:tcPr>
            <w:tcW w:type="dxa" w:w="208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请求</w:t>
            </w:r>
          </w:p>
        </w:tc>
        <w:tc>
          <w:tcPr>
            <w:tcW w:type="dxa" w:w="432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Apifox 主要断言</w:t>
            </w:r>
          </w:p>
        </w:tc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依据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APX-S-001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Scientific name 正向搜索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q=Acacia baileyana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200；results≥1；包含 plantId=3；scientificName=Acacia baileyana；commonName=Cootamundra Wattle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 1.1.2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Common name 正向搜索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q=Cootamundra Wattle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200；返回 Acacia baileyana；结果可包含 plantId=3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 1.1.2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模糊部分匹配 / 多匹配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q=wattle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200；results&gt;1；返回多个 distinct species；不得只返回一条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 1.1.5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无匹配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q=zzzzz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200；query=zzzzz；results=[]；不得返回 404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 1.1.4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Common name 缺失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q=Acacia boormanii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200；匹配结果 commonName=null，不返回 "Not available" 字符串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Missing data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大小写不敏感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分别请求 wattle / WATTLE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均成功；核心结果集合逻辑一致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Search rule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空白查询参数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   或不传 q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400；错误 code=INVALID_SEARCH_QUERY；不返回 500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工程校验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APX-S-008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响应时间支撑检查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q=wat 或 wattle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正常本地环境后端响应 &lt;1000ms；记录实际耗时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支持 AC 1.2.1</w:t>
            </w:r>
          </w:p>
        </w:tc>
      </w:tr>
    </w:tbl>
    <w:p>
      <w:pPr>
        <w:spacing w:after="40"/>
      </w:pPr>
    </w:p>
    <w:p>
      <w:pPr>
        <w:pStyle w:val="Heading2"/>
      </w:pPr>
      <w:r>
        <w:t>5.2 APX-S-001 示例配置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GET {{baseUrl}}/api/v1/plants/search?q=Acacia%20baileyana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5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断言对象</w:t>
            </w:r>
          </w:p>
        </w:tc>
        <w:tc>
          <w:tcPr>
            <w:tcW w:type="dxa" w:w="216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432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预期值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状态码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$.query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baileyana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$.results[0].plantId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$.results[0].scientificName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baileyana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$.results[0].commonName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等于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Cootamundra Wattle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pm.test("valid scientific name returns result",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const body = pm.response.json();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pm.expect(body.results.length).to.be.above(0);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pm.expect(body.results.some(x =&gt; x.plantId === 3)).to.eql(true);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</w:p>
    <w:p>
      <w:pPr>
        <w:pStyle w:val="Heading2"/>
      </w:pPr>
      <w:r>
        <w:t>5.3 APX-S-003 多匹配脚本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pm.test("wattle returns multiple distinct species",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const body = pm.response.json();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pm.expect(body.results.length).to.be.above(1);</w:t>
        <w:br/>
      </w:r>
      <w:r>
        <w:rPr>
          <w:rFonts w:ascii="Noto Sans Mono CJK SC" w:hAnsi="Noto Sans Mono CJK SC" w:eastAsia="Noto Sans Mono CJK SC"/>
          <w:sz w:val="16"/>
        </w:rPr>
        <w:t xml:space="preserve">    const ids = body.results.map(x =&gt; x.plantId);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pm.expect(new Set(ids).size).to.eql(ids.length);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</w:p>
    <w:p>
      <w:pPr>
        <w:pStyle w:val="Heading1"/>
      </w:pPr>
      <w:r>
        <w:t>6. Plant Assessment API 测试用例</w:t>
      </w:r>
    </w:p>
    <w:p>
      <w:pPr>
        <w:pStyle w:val="Heading2"/>
      </w:pPr>
      <w:r>
        <w:t>6.1 接口基本信息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06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Method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Path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/api/v1/plants/{plantId}/assessment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成功状态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不存在 plantId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404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主要验证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Identity、Establishment、Occurrence、Risk、Recommendation、Sources、Warnings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2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ID</w:t>
            </w:r>
          </w:p>
        </w:tc>
        <w:tc>
          <w:tcPr>
            <w:tcW w:type="dxa" w:w="79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优先级</w:t>
            </w:r>
          </w:p>
        </w:tc>
        <w:tc>
          <w:tcPr>
            <w:tcW w:type="dxa" w:w="208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场景</w:t>
            </w:r>
          </w:p>
        </w:tc>
        <w:tc>
          <w:tcPr>
            <w:tcW w:type="dxa" w:w="172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请求</w:t>
            </w:r>
          </w:p>
        </w:tc>
        <w:tc>
          <w:tcPr>
            <w:tcW w:type="dxa" w:w="46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Apifox 主要断言</w:t>
            </w:r>
          </w:p>
        </w:tc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依据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APX-A-001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完整 assessed + FOUND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plantId=3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plantId=3；FOUND/1/2020；ASSESSED/Moderately High；Use Caution；warnings=[]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 1.3/1.4, 2.1, 2.2, 3.1/3.2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Not Assessed + NOT_FOUND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plantId=1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NOT_FOUND/0/null；NOT_ASSESSED；rating=null；displayLabel=Not Assessed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2.2.2, 3.1.2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High Risk → Reconsider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plantId=8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rating=High；displayLabel=Reconsider Planting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High Risk + VBA=0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plantId=9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NOT_FOUND，但仍 Reconsider Planting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Medium + VBA=0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plantId=6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Use Caution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APX-A-006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Medium + VBA=20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plantId=7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FOUND/20/2023；仍 Use Caution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APX-A-007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Common name 缺失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plantId=4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plant.commonName=null；其他 assessment 正常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Missing data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APX-A-008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不存在 plantId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plantId=999999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404；code=PLANT_NOT_FOUND；path 正确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HTTP/error contract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APX-A-009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非法 plantId 类型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plantId=abc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400；统一错误 JSON；不得返回 stack trace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工程校验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APX-A-010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Partial source unavailable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测试 profile 人为让 occurrence 或 risk check 失败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对应 section=UNAVAILABLE；warnings 非空；不得伪造 0 / Low Risk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3.1.3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APX-A-011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响应不泄露数据库字段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任意成功 assessment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Body 不出现 risk_rating、vba_record_count、match_key 等 raw DB 字段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3.2.2</w:t>
            </w:r>
          </w:p>
        </w:tc>
      </w:tr>
    </w:tbl>
    <w:p>
      <w:pPr>
        <w:spacing w:after="40"/>
      </w:pPr>
    </w:p>
    <w:p>
      <w:pPr>
        <w:pStyle w:val="Heading2"/>
      </w:pPr>
      <w:r>
        <w:t>6.2 APX-A-001：完整 Assessment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GET {{baseUrl}}/api/v1/plants/{{plantIdModerateHigh}}/assessment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8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JSONPath</w:t>
            </w:r>
          </w:p>
        </w:tc>
        <w:tc>
          <w:tcPr>
            <w:tcW w:type="dxa" w:w="46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$.plant.plantId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$.plant.scientificName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Acacia baileyana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$.plant.commonName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Cootamundra Wattle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$.plant.establishmentMeans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Introduced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$.plant.degreeOfEstablishment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Naturalised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$.localOccurrence.status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FOUND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$.localOccurrence.recordCount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$.localOccurrence.mostRecentRecordYear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2020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$.environmentalRisk.assessmentStatus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ASSESSED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$.environmentalRisk.rating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Moderately High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$.recommendation.level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USE_CAUTION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$.recommendation.displayLabel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 Caution</w:t>
            </w:r>
          </w:p>
        </w:tc>
      </w:tr>
      <w:tr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$.warnings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[]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pm.test("assessment business rules are correct",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const b = pm.response.json();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pm.expect(b.localOccurrence.status).to.eql("FOUND");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pm.expect(b.environmentalRisk.assessmentStatus).to.eql("ASSESSED");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pm.expect(b.environmentalRisk.rating).to.eql("Moderately High");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pm.expect(b.recommendation.displayLabel).to.eql("Use Caution");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pm.expect(b.warnings).to.be.an('array').that.is.empty;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</w:p>
    <w:p>
      <w:pPr>
        <w:pStyle w:val="Heading2"/>
      </w:pPr>
      <w:r>
        <w:t>6.3 APX-A-002：Not Assessed 不能等于 Low Risk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GET {{baseUrl}}/api/v1/plants/{{plantIdNotAssessed}}/assessment</w:t>
        <w:br/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pm.test("not assessed semantics",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const b = pm.response.json();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pm.expect(b.localOccurrence.status).to.eql("NOT_FOUND");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pm.expect(b.localOccurrence.recordCount).to.eql(0);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pm.expect(b.localOccurrence.mostRecentRecordYear).to.eql(null);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pm.expect(b.environmentalRisk.assessmentStatus).to.eql("NOT_ASSESSED");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pm.expect(b.environmentalRisk.rating).to.eql(null);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pm.expect(b.recommendation.displayLabel).to.eql("Not Assessed");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</w:p>
    <w:p>
      <w:pPr>
        <w:pStyle w:val="Heading2"/>
      </w:pPr>
      <w:r>
        <w:t>6.4 APX-A-005 / A-006：证明 VBA 数量不改变 Verdict</w:t>
      </w:r>
    </w:p>
    <w:p>
      <w:r>
        <w:t>分别执行 plantId=6 与 plantId=7。二者风险均为 Medium，虽然 VBA recordCount 分别为 0 与 20，但 Recommendation 必须一致。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15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plantId</w:t>
            </w:r>
          </w:p>
        </w:tc>
        <w:tc>
          <w:tcPr>
            <w:tcW w:type="dxa" w:w="180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Risk</w:t>
            </w:r>
          </w:p>
        </w:tc>
        <w:tc>
          <w:tcPr>
            <w:tcW w:type="dxa" w:w="158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VBA count</w:t>
            </w:r>
          </w:p>
        </w:tc>
        <w:tc>
          <w:tcPr>
            <w:tcW w:type="dxa" w:w="201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Occurrence</w:t>
            </w:r>
          </w:p>
        </w:tc>
        <w:tc>
          <w:tcPr>
            <w:tcW w:type="dxa" w:w="237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 Verdict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Medium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NOT_FOUND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 Caution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Medium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FOUND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 Caution</w:t>
            </w:r>
          </w:p>
        </w:tc>
      </w:tr>
    </w:tbl>
    <w:p>
      <w:pPr>
        <w:spacing w:after="40"/>
      </w:pPr>
    </w:p>
    <w:p>
      <w:pPr>
        <w:pStyle w:val="Heading1"/>
      </w:pPr>
      <w:r>
        <w:t>7. 错误响应与安全性测试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374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请求</w:t>
            </w:r>
          </w:p>
        </w:tc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预期</w:t>
            </w:r>
          </w:p>
        </w:tc>
        <w:tc>
          <w:tcPr>
            <w:tcW w:type="dxa" w:w="432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Apifox 断言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APX-E-001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GET /plants/999999/assessment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404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code=PLANT_NOT_FOUND；message 非空；path 正确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APX-E-002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 xml:space="preserve">GET /plants/search?q=   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400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code=INVALID_SEARCH_QUERY；message 非空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APX-E-003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GET /plants/abc/assessment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400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统一错误 JSON；不是 HTML 错误页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APX-E-004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人为触发未预期异常（test profile）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500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响应不包含 stack trace、SQL、Java exception class</w:t>
            </w:r>
          </w:p>
        </w:tc>
      </w:tr>
    </w:tbl>
    <w:p>
      <w:pPr>
        <w:spacing w:after="40"/>
      </w:pPr>
    </w:p>
    <w:p>
      <w:pPr>
        <w:pStyle w:val="CodeBlock"/>
        <w:keepLines/>
      </w:pPr>
      <w:r>
        <w:rPr>
          <w:rFonts w:ascii="Noto Sans Mono CJK SC" w:hAnsi="Noto Sans Mono CJK SC" w:eastAsia="Noto Sans Mono CJK SC"/>
          <w:sz w:val="16"/>
        </w:rPr>
        <w:t>pm.test("error response does not leak implementation details", function () {</w:t>
        <w:br/>
      </w:r>
      <w:r>
        <w:rPr>
          <w:rFonts w:ascii="Noto Sans Mono CJK SC" w:hAnsi="Noto Sans Mono CJK SC" w:eastAsia="Noto Sans Mono CJK SC"/>
          <w:sz w:val="16"/>
        </w:rPr>
        <w:t xml:space="preserve">    const text = pm.response.text();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pm.expect(text).to.not.include("java.lang");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pm.expect(text).to.not.include("SQLException");</w:t>
        <w:br/>
      </w:r>
      <w:r>
        <w:rPr>
          <w:rFonts w:ascii="Noto Sans Mono CJK SC" w:hAnsi="Noto Sans Mono CJK SC" w:eastAsia="Noto Sans Mono CJK SC"/>
          <w:sz w:val="16"/>
        </w:rPr>
        <w:t xml:space="preserve">    pm.expect(text).to.not.include("at com.");</w:t>
        <w:br/>
      </w:r>
      <w:r>
        <w:rPr>
          <w:rFonts w:ascii="Noto Sans Mono CJK SC" w:hAnsi="Noto Sans Mono CJK SC" w:eastAsia="Noto Sans Mono CJK SC"/>
          <w:sz w:val="16"/>
        </w:rPr>
        <w:t>});</w:t>
        <w:br/>
      </w:r>
    </w:p>
    <w:p>
      <w:pPr>
        <w:pStyle w:val="Heading1"/>
      </w:pPr>
      <w:r>
        <w:t>8. Apifox 自动化回归场景</w:t>
      </w:r>
    </w:p>
    <w:p>
      <w:r>
        <w:t>在 Apifox 的自动化测试模块建立一个场景：Iteration 1 Backend Regression。建议按下面顺序添加步骤。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6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步骤</w:t>
            </w:r>
          </w:p>
        </w:tc>
        <w:tc>
          <w:tcPr>
            <w:tcW w:type="dxa" w:w="302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测试用例</w:t>
            </w:r>
          </w:p>
        </w:tc>
        <w:tc>
          <w:tcPr>
            <w:tcW w:type="dxa" w:w="194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失败是否阻断</w:t>
            </w:r>
          </w:p>
        </w:tc>
        <w:tc>
          <w:tcPr>
            <w:tcW w:type="dxa" w:w="432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目的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APX-S-001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确认基础 Search 可用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APX-S-002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Common name 搜索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APX-S-003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多匹配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APX-S-004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无结果语义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APX-A-001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完整评估主路径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APX-A-002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Not Assessed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APX-A-003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High → Reconsider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APX-A-005 + A-006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VBA 不改变 risk severity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APX-A-008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是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404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APX-E-002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否（若空 q 规则暂未实现）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400 参数校验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APX-A-010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条件执行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Partial source failure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说明：</w:t>
            </w:r>
            <w:r>
              <w:rPr>
                <w:rFonts w:ascii="Noto Sans CJK SC" w:hAnsi="Noto Sans CJK SC" w:eastAsia="Noto Sans CJK SC"/>
                <w:sz w:val="18"/>
              </w:rPr>
              <w:t>如果团队在 Apifox 中维护了完整响应 Schema，建议在每个自动化步骤同时开启“校验响应/契约测试”。这样除了自定义断言外，还能发现字段缺失、类型错误、枚举不合法或状态码与文档不一致。</w:t>
            </w:r>
          </w:p>
        </w:tc>
      </w:tr>
    </w:tbl>
    <w:p>
      <w:pPr>
        <w:spacing w:after="40"/>
      </w:pPr>
    </w:p>
    <w:p>
      <w:pPr>
        <w:pStyle w:val="Heading1"/>
      </w:pPr>
      <w:r>
        <w:t>9. Acceptance Criteria → Apifox 可测试性追踪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22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需求</w:t>
            </w:r>
          </w:p>
        </w:tc>
        <w:tc>
          <w:tcPr>
            <w:tcW w:type="dxa" w:w="360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内容</w:t>
            </w:r>
          </w:p>
        </w:tc>
        <w:tc>
          <w:tcPr>
            <w:tcW w:type="dxa" w:w="115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Apifox</w:t>
            </w:r>
          </w:p>
        </w:tc>
        <w:tc>
          <w:tcPr>
            <w:tcW w:type="dxa" w:w="46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对应测试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1.1.1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Search field visible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否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前端 UI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1.1.2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Valid search returns matches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APX-S-001 / S-002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1.1.3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 can be selected and navigates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部分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Apifox 只能确认 search 返回 plantId；导航由前端测试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1.1.4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 results found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APX-S-004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1.1.5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Ambiguous matches resolved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后端部分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APX-S-003 验证多结果；前端 selectable list 另测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1.2.1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Suggestions after 3+ chars within 1s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部分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后端响应时间可测；3-char trigger/dropdown 为前端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1.2.2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Suggestion can be selected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否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前端导航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1.2.3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 matches shown in dropdown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后端部分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Apifox 可验证 results=[]；dropdown 文案前端测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 1.3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Plant Identity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APX-A-001 / A-007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 1.4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Degree of Establishment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APX-A-001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 2.1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 Occurrence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APX-A-001 / A-002 / A-006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2.2.1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Risk rating when assessed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APX-A-001 / A-003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2.2.2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Not Assessed clearly stated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2.2.3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Risk explanation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断言 explanation 非空且与 rating 一致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2.2.4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Source attribution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断言 environmentalRisk.source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Exactly one verdict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所有 Assessment 用例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Verdict follows risk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APX-A-003~A-006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3.1.3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Partial failure transparent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条件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APX-A-010，需要可模拟 source failure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3.2.1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Explanation references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APX-A-001 / A-002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3.2.2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Avoid raw technical fields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是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APX-A-011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AC 3.2.3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Supporting sections remain visible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部分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API 可验证四组数据存在；页面可见性由前端测</w:t>
            </w:r>
          </w:p>
        </w:tc>
      </w:tr>
    </w:tbl>
    <w:p>
      <w:pPr>
        <w:spacing w:after="40"/>
      </w:pPr>
    </w:p>
    <w:p>
      <w:pPr>
        <w:pStyle w:val="Heading1"/>
      </w:pPr>
      <w:r>
        <w:t>10. 性能与稳定性测试</w:t>
      </w:r>
    </w:p>
    <w:p>
      <w:r>
        <w:t>当前 Iteration 1 数据约 777 条，属于小型只读查询。性能测试的目标是尽早发现明显慢查询，不是为了证明需要 Redis。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ID</w:t>
            </w:r>
          </w:p>
        </w:tc>
        <w:tc>
          <w:tcPr>
            <w:tcW w:type="dxa" w:w="244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测试</w:t>
            </w:r>
          </w:p>
        </w:tc>
        <w:tc>
          <w:tcPr>
            <w:tcW w:type="dxa" w:w="3744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执行方式</w:t>
            </w:r>
          </w:p>
        </w:tc>
        <w:tc>
          <w:tcPr>
            <w:tcW w:type="dxa" w:w="345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通过建议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APX-P-001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Search 单请求响应时间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连续执行 wattle 10 次，记录响应时间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无异常尖峰；单次建议 &lt;1000ms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APX-P-002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Assessment 单请求响应时间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plantId=3 连续执行 10 次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无明显超时；结果稳定一致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APX-P-003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简单并发回归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Apifox 性能测试/自动化能力可用时执行 10~20 并发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无 5xx；响应结构正确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说明：</w:t>
            </w:r>
            <w:r>
              <w:rPr>
                <w:rFonts w:ascii="Noto Sans CJK SC" w:hAnsi="Noto Sans CJK SC" w:eastAsia="Noto Sans CJK SC"/>
                <w:sz w:val="18"/>
              </w:rPr>
              <w:t>&lt;1000 ms 在本文中是后端支撑性目标，而不是新增课程 AC。真正的 AC 1.2.1 是 autocomplete 下拉在正常环境中 1 秒内出现，需要前后端一起验收。</w:t>
            </w:r>
          </w:p>
        </w:tc>
      </w:tr>
    </w:tbl>
    <w:p>
      <w:pPr>
        <w:spacing w:after="40"/>
      </w:pPr>
    </w:p>
    <w:p>
      <w:pPr>
        <w:pStyle w:val="Heading1"/>
      </w:pPr>
      <w:r>
        <w:t>11. 测试执行记录模板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720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填写内容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执行日期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Git commit / branch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测试环境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Local / Public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baseUrl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数据库版本 / SQL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species_data_revised.sql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执行人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Apifox 场景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Iteration 1 Backend Regression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总用例数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Passed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Failed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Blocked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备注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11.1 缺陷记录模板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440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Bug ID</w:t>
            </w:r>
          </w:p>
        </w:tc>
        <w:tc>
          <w:tcPr>
            <w:tcW w:type="dxa" w:w="165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关联用例</w:t>
            </w:r>
          </w:p>
        </w:tc>
        <w:tc>
          <w:tcPr>
            <w:tcW w:type="dxa" w:w="259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实际结果</w:t>
            </w:r>
          </w:p>
        </w:tc>
        <w:tc>
          <w:tcPr>
            <w:tcW w:type="dxa" w:w="259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预期结果</w:t>
            </w:r>
          </w:p>
        </w:tc>
        <w:tc>
          <w:tcPr>
            <w:tcW w:type="dxa" w:w="129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严重度</w:t>
            </w:r>
          </w:p>
        </w:tc>
        <w:tc>
          <w:tcPr>
            <w:tcW w:type="dxa" w:w="129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BUG-001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BUG-002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Iteration 1 后端通过标准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所有 P0 Apifox 用例通过。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两个核心 API 的 200 / 400 / 404 行为与接口文档一致。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Search 支持 scientific name、common name、多匹配和无匹配。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Assessment 正确返回 Identity、Establishment、Occurrence、Risk、Recommendation、Sources、Warnings。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Very High / High → Reconsider Planting；Moderately High / Medium → Use Caution；Lower → Lower Concern；risk NULL → Not Assessed。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VBA recordCount 只作为 local occurrence evidence，不能改变 risk category / verdict severity。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NOT_FOUND 不得被表述为“该植物不存在于 Monash”；Not Assessed 不得被表述为 Low Risk / Safe。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错误响应不得泄露 SQL、stack trace 或 Java exception class。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Apifox 回归场景执行后无 P0/P1 未解释失败。</w:t>
      </w:r>
    </w:p>
    <w:p>
      <w:pPr>
        <w:pStyle w:val="Heading1"/>
      </w:pPr>
      <w:r>
        <w:t>13. 开发完成后的 Apifox 最小回归清单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search：Acacia baileyana → plantId=3。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search：Cootamundra Wattle → Acacia baileyana。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search：wattle → 多条 distinct species。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search：zzzzz → 200 + results=[]。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assessment/3 → FOUND + Moderately High + Use Caution。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assessment/1 → NOT_FOUND + NOT_ASSESSED + Not Assessed。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assessment/8 → High + Reconsider Planting。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assessment/6 与 /7 → 都是 Use Caution，证明 VBA count 不改 verdict。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GET assessment/999999 → 404 PLANT_NOT_FOUND。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所有成功响应通过 Apifox 契约/Schema 校验。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所有错误响应不泄露后端实现细节。</w:t>
      </w:r>
    </w:p>
    <w:p>
      <w:pPr>
        <w:pStyle w:val="Heading1"/>
      </w:pPr>
      <w:r>
        <w:t>14. 参考与说明</w:t>
      </w:r>
    </w:p>
    <w:p>
      <w:r>
        <w:t>本测试设计依据当前项目内的 Iteration 1 技术规范、API 接口文档和 revised SQL。Apifox 操作部分参考其官方帮助文档中关于断言、脚本和契约测试的能力说明。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752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参考项</w:t>
            </w:r>
          </w:p>
        </w:tc>
        <w:tc>
          <w:tcPr>
            <w:tcW w:type="dxa" w:w="5616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Iteration1_Frontend_API_Technical_Spec_Revised_US_AC_CN_v2.md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User Stories / Acceptance Criteria 与业务边界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Plantky_Iteration1_API_Interface_Document_CN.docx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接口路径、字段、状态码、错误格式、Recommendation Contract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species_data_revised.sql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固定测试数据基线</w:t>
            </w:r>
          </w:p>
        </w:tc>
      </w:tr>
      <w:tr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Apifox 官方帮助：断言 / 使用脚本 / 契约测试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Apifox 可视化断言、pm.test 脚本和 Schema/状态码契约校验</w:t>
            </w:r>
          </w:p>
        </w:tc>
      </w:tr>
    </w:tbl>
    <w:p>
      <w:pPr>
        <w:spacing w:after="40"/>
      </w:pP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787878"/>
          <w:sz w:val="17"/>
        </w:rPr>
        <w:t>End of Document · Plantky Iteration 1 Apifox Backend Testing v1.0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Plantky Iteration 1 · Backend API Testing with Apifox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40" w:lineRule="auto"/>
      <w:ind w:left="230" w:right="115"/>
      <w:shd w:fill="F2F2F2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