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ShortComings and WishList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Addigy4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Tunneler and Pubsub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Carlos Ruiz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ShortComings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Tunneler project as stands it needs for each software to be started individually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no GUI for the software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PubSub at the moment does not have a way to easily configure an idle session timeout, that is a user may be timed out after a set amount of time but that configuration seems to not be working from the library and must be configured manually.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vvelfd4fwy5" w:id="1"/>
      <w:bookmarkEnd w:id="1"/>
      <w:r w:rsidDel="00000000" w:rsidR="00000000" w:rsidRPr="00000000">
        <w:rPr>
          <w:rtl w:val="0"/>
        </w:rPr>
        <w:t xml:space="preserve">Wishlist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of a decoupling between subscribe feature and presence in PubSub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right="0" w:hanging="36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