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873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Gabriel Espinales, Daylin Gonzalez 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Eddy Garcia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Set up development environment to start web page from scratch coded in C#.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before="80" w:line="320.7272727272727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developer, I need to set up the development environment to start the web page from scratch</w:t>
      </w:r>
    </w:p>
    <w:p w:rsidR="00000000" w:rsidDel="00000000" w:rsidP="00000000" w:rsidRDefault="00000000" w:rsidRPr="00000000">
      <w:pPr>
        <w:spacing w:after="80" w:before="80" w:line="320.7272727272727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Environment is set up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873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Set up development environment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