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#662</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Add Layer Transparency</w:t>
      </w:r>
      <w:r w:rsidDel="00000000" w:rsidR="00000000" w:rsidRPr="00000000">
        <w:rPr>
          <w:rFonts w:ascii="Arial" w:cs="Arial" w:eastAsia="Arial" w:hAnsi="Arial"/>
          <w:sz w:val="21"/>
          <w:szCs w:val="21"/>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make each individual layer as transparent as I want to make it easier to see which layers I am working on.</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Create Buttons for layer transparency</w:t>
      </w:r>
      <w:r w:rsidDel="00000000" w:rsidR="00000000" w:rsidRPr="00000000">
        <w:rPr>
          <w:rtl w:val="0"/>
        </w:rPr>
      </w:r>
    </w:p>
    <w:p w:rsidR="00000000" w:rsidDel="00000000" w:rsidP="00000000" w:rsidRDefault="00000000" w:rsidRPr="00000000">
      <w:pPr>
        <w:numPr>
          <w:ilvl w:val="0"/>
          <w:numId w:val="1"/>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Each layer is independent of one another</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user to drag a slider to change image transparency on specific layers.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Mode buttons enabled.</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Layer Visualization Menu must be enabled.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opens the layer visualization menu. The user can then drag the green dot next to each layer to change how transparent each layer is.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Depending on the dot’s position, the layer will reflect a certain transparency( Only affecting that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Being able to visualize the layers more properly by adding transparency to some of them is a drawing tool used by many people.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The product owner really likes the idea of Alpha color (transparency) control. Enabling this for individual layers is a great way to do this.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Implementing a ‘sliding’ button may provide some trouble, as well as making sure we are affecting the proper layer when using the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Never. When the user drags their finger the layer should properly change transparency.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multitouch device is enabled. The user must also open the ‘layer visualization menu’ which is a ‘mode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No performance impact.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Acer Multitouch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3/28/2016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4/3/2016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080611" cy="2420131"/>
            <wp:effectExtent b="0" l="0" r="0" t="0"/>
            <wp:docPr descr="C:\Users\IEatR\Pictures\Alpha Layers Use Case.png" id="1" name="image02.png"/>
            <a:graphic>
              <a:graphicData uri="http://schemas.openxmlformats.org/drawingml/2006/picture">
                <pic:pic>
                  <pic:nvPicPr>
                    <pic:cNvPr descr="C:\Users\IEatR\Pictures\Alpha Layers Use Case.png" id="0" name="image02.png"/>
                    <pic:cNvPicPr preferRelativeResize="0"/>
                  </pic:nvPicPr>
                  <pic:blipFill>
                    <a:blip r:embed="rId5"/>
                    <a:srcRect b="0" l="0" r="0" t="0"/>
                    <a:stretch>
                      <a:fillRect/>
                    </a:stretch>
                  </pic:blipFill>
                  <pic:spPr>
                    <a:xfrm>
                      <a:off x="0" y="0"/>
                      <a:ext cx="3080611" cy="242013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gjdgxs" w:id="0"/>
      <w:bookmarkEnd w:id="0"/>
      <w:r w:rsidDel="00000000" w:rsidR="00000000" w:rsidRPr="00000000">
        <w:drawing>
          <wp:inline distB="114300" distT="114300" distL="114300" distR="114300">
            <wp:extent cx="5943600" cy="43180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0" distT="0" distL="0" distR="0">
            <wp:extent cx="1617191" cy="2645813"/>
            <wp:effectExtent b="0" l="0" r="0" t="0"/>
            <wp:docPr descr="C:\Users\IEatR\Pictures\Alpha Layer Class Diagram.png" id="2" name="image05.png"/>
            <a:graphic>
              <a:graphicData uri="http://schemas.openxmlformats.org/drawingml/2006/picture">
                <pic:pic>
                  <pic:nvPicPr>
                    <pic:cNvPr descr="C:\Users\IEatR\Pictures\Alpha Layer Class Diagram.png" id="0" name="image05.png"/>
                    <pic:cNvPicPr preferRelativeResize="0"/>
                  </pic:nvPicPr>
                  <pic:blipFill>
                    <a:blip r:embed="rId7"/>
                    <a:srcRect b="0" l="0" r="0" t="0"/>
                    <a:stretch>
                      <a:fillRect/>
                    </a:stretch>
                  </pic:blipFill>
                  <pic:spPr>
                    <a:xfrm>
                      <a:off x="0" y="0"/>
                      <a:ext cx="1617191" cy="26458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ensure layers successfully change alpha color when using the slider.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with any color</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Layer Visualization menu</w:t>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your finger along the slider next to the layer which your circle in drawn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When the finger slides upward, the image becomes more transparent. When the finger slides down the image becomes less transparent (more visible).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When the finger is placed on the slider it should change the alpha depending on where the touch occurred, higher on the scale means it is more transparent, lower on the scale makes it more visible.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Ensure altering alpha color with slider only affects that one specific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with any color</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Layer Visualization menu</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layers by touching the bottom or middle layer.</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circle at a separate location from the first.</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your finger along the slider next to the layer which either circle in drawn 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When the user slides their finger along the slider, only one of the two circles are affected.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Only the circle within the layer you are doing the ‘sliding’ next to should be affected.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Layer transparency is currently working with the TouchPointsApp. It is successfully integrated the User Interface and can work using the multitouch device to activate the menus and slider functionality.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It has also been integrated with the Save functionality so the layer transparency works with our save functionality as well.</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Drawing with the leap motion as well as the Multitouch devices still works as anticipated when drawing with different alphas on the current layers.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Works with all colors and shapes.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t xml:space="preserve">Open the layer visualization menu. Then, beside the images of your layers, place your finger and move it up and down along the left side blocks. The green dot indicates the current transparency of the layer (Higher, or lighter, is more transparent, lower, or darker, is less transparent).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Devices: Multitouch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Alpha Layers – The alpha value associated with each individual layer.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