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#698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Implement Basic Text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write text into the program so I can have nice letters available when I want them. </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Create an On Screen Keyboard to type using the Multitouch.</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Must be able to designate where I want to write text.</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Must be able to drag on screen keyboard.</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 - Type Text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User presses a text button and selects where to place text. On screen keyboard then shows up and can type with it.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enabled.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presses the text button. The user must then choose where to type text. Then the user can use the on screen keyboard to type text. Touch away from the keyboard to exit typing mode (or press the keyboard ‘done’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text should type whatever the user types onto the on screen keyboard.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Medium. Being able to type is a feature that may be used to draw nice letters that the user cannot normally make legible with a multitouch or leap motion draw.</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Text support is one of the features the product owner really wants implemented.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A large moving button such as a keyboard may be hard to implement. There may be unexpected bugs that arise when dealing with such a large button. In addition ‘text’ is fairly new to the program, working with this new set of functions may lead to unexpected results.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The keyboard should almost always properly detect a touch on the correct key.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Available with multitouch currently.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Should have very low performance impact (Drawing one additional FBO), with a few additional checks.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support.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4/11/2016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4/15/2016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514843" cy="2412806"/>
            <wp:effectExtent b="0" l="0" r="0" t="0"/>
            <wp:docPr descr="C:\Users\IEatR\Pictures\Basic Text Use Case.png" id="2" name="image06.png"/>
            <a:graphic>
              <a:graphicData uri="http://schemas.openxmlformats.org/drawingml/2006/picture">
                <pic:pic>
                  <pic:nvPicPr>
                    <pic:cNvPr descr="C:\Users\IEatR\Pictures\Basic Text Use Case.png" id="0" name="image06.png"/>
                    <pic:cNvPicPr preferRelativeResize="0"/>
                  </pic:nvPicPr>
                  <pic:blipFill>
                    <a:blip r:embed="rId5"/>
                    <a:srcRect b="0" l="0" r="0" t="0"/>
                    <a:stretch>
                      <a:fillRect/>
                    </a:stretch>
                  </pic:blipFill>
                  <pic:spPr>
                    <a:xfrm>
                      <a:off x="0" y="0"/>
                      <a:ext cx="3514843" cy="241280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drawing>
          <wp:inline distB="114300" distT="114300" distL="114300" distR="114300">
            <wp:extent cx="5943600" cy="4965700"/>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2828925" cy="541972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28925" cy="5419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Keyboard Key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that all the keys function properly.</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‘Text’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a location on the screen to write text.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every button on the keyboard except Shift, Font, Enter,  and ‘Done’. (Starting from the top left, continue all the way right. Then the next line starting from the left).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‘Font’ four times to change through the fonts.</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Shift. </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Enter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3.</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outside the keyboard to shut it off.</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Font changed fonts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Shift changed some keys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Enter made the new typing happen on a new line.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ending string was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“`123456789</w:t>
        <w:tab/>
        <w:t xml:space="preserve">qwertyuiop\asdfghjkl;zxcvbnm,./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~!@#$%^&amp;*(</w:t>
        <w:tab/>
        <w:t xml:space="preserve">QWERTYUIOP|ASDFGHJKL:ZXCVBN&lt;&gt;?”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After tapping outside the keyboard it disappeared and I could draw again.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Pressing font should cycle through the font.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Pressing shift should change the key types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Pressing Enter should do ‘New Line’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The resulting string should be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“`123456789</w:t>
        <w:tab/>
        <w:t xml:space="preserve">qwertyuiop\asdfghjkl;zxcvbnm,./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~!@#$%^&amp;*(</w:t>
        <w:tab/>
        <w:t xml:space="preserve">QWERTYUIOP|ASDFGHJKL:ZXCVBN&lt;&gt;?”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Backspace on Enter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that backspace is working properly. It is properly deleting strings, as well as ‘Enter’ keys, and not breaking when ‘backspacing’ nothing.</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Text Button</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where you want the text</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‘asdf’</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‘Enter’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‘qwer’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Backspace 4 times</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‘qwer’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Backspace 5 times</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‘qwer’</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Backspace 12 times.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3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4</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5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6</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7</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8</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9</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10</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Step 3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4</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5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6</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7</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8</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9</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“asdfqwer”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Step 10</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Pressing backspace with an empty string should not crash the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Activing the keyboard currently disables drawing with the multitouch, in a sense that the next tap away from the keyboard will turn it off instead of begin drawing. Drawing with the leap motion as well as gestures is still enabled though.</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After pulling up the keyboard, and then moving it around and writing text and then shutting it down, we are still able to draw with the multitouch.</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It is also integrated with illustrators ‘Undo’ functionality, allowing you to erase the last text you ‘wrote’ to the FBO.</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You can use the ‘Text’ button on the mode buttons (top left buttons) to make your next tap choose where you want to type text (No visual indication at the moment when you press the button).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drawing>
          <wp:inline distB="0" distT="0" distL="0" distR="0">
            <wp:extent cx="5943600" cy="33432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After tapping the text button, tap the screen again at any location where you want to type your text. A Grey line will pop up indicating where the text will be typed.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You can then drag the keyboard around by grabbing the edges of the keyboard and moving your finger. You can type using the various keys as well as changing to upper case using shift, which also changes the numbers to symbols. You can also choose ‘Font’ to change to one of 4 available fonts. Press enter to start a new line right below your current line. Pressing anywhere on the screen that is not the keyboard (or pressing the ‘done’ button) will shut down the keyboard and save your text to the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1"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On Screen Keyboard – A keyboard that appears on screen that allows you to use it using the multitouch device.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5.png"/><Relationship Id="rId9" Type="http://schemas.openxmlformats.org/officeDocument/2006/relationships/image" Target="media/image09.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10.png"/><Relationship Id="rId8" Type="http://schemas.openxmlformats.org/officeDocument/2006/relationships/image" Target="media/image11.png"/></Relationships>
</file>