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 546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Garrett Lemieux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dnc0get51b9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Developer I want preset Leap Motion gestures so I can assign functionality to them.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wos19hzd8m8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Gesture Implementation and Recognition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Leap Motion device is installed and working.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 has Leap Motion SDK.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developer needs a preset gesture for paint program implementation.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 can interact with leap motion using gestures and the leap motion can detect this gestures that can be used within User Interface and Paint Program.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developer makes gesture over leap motion device he or she is informed that the gesture was read by leap motion by reading the output.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 can read a successful gesture recognition by leap motion through the output window provided.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High , Gestures will be needed to select modes and change the state of paint program.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Criticality: High , User feedback and UI can not be implemented without gestures.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High, Had to learn new technology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to use the SDK provided by leap motion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only receive and manipulate data received by Leap Motion Service.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gesture create all have to do is apply it to the paint program.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High , low failure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Leap Motion Device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Garrett Lemieux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 02/01/2015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02/15/2015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1435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abstr3bzn5n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fhdff1dna09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64mlrp2yv0o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rf2sc6n9vma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fj0bjqea9gb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cf6lg2rb6hf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gjq119x41sf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4x2g5ojwp5u6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1562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pvw7erhs7dis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developer can make the developed gestures such as swipe, clockwise circle, counterclockwise circle, screen tap and tap gestures.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Either hand can be read with same accuracy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7hwq5rp0r7uc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ability to gestures can be implemented within touchPoints app.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nef7gd1qswlr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simply makes desired gesture over the leap motion using either hand and the leap motion service recognizes valid gestures.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