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Deon Davis, Edvin Li, Shahin Vassigh, Albert Elias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7 12:00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7 12:40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#208 Understanding Unity and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#209 Understanding Unity and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Deon Davis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#208 Understanding Unity and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member is willing to work on this project and considers it a necessity before beginning any other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Edvin Li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#209 Understanding Unity and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member is willing to work on this project and considers it a necessity before beginning any other tasks.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Deon Davis, Edvin Li, Shahin Vassigh, Albert Elias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21, 2017  11:00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21, 2017 12:20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#210 Build VR Project to iOS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#211 Build VR Project to Android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Edvin Li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#210 Build VR Project to iOS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member has no issue with this user story.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Deon Davis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#211 Building VR Project to iOS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member is willing to work on this project user story.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Deon Davis, Edvin Li, Shahin Vassigh, Albert Elias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7, 2017 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7, 2017 3:15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#215 Add Geometry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#214 Add Animations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Edvin Li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#215 Add Geometry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member has no issue with this user story.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Deon Davis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#214 Add Animations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member is willing to work on this project user story.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Deon Davis, Edvin Li, Shahin Vassigh, Albert Elias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21 12:22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21  1:00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#220 Bug fix: Hole in the stairs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#216 Auto Calibration.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#223 Auto-detect phone orientation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#226 Third person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Edvin Li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#220 Bug fix: Hole in the stairs. User Story #223 Auto-detect phone orientation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has no problem working on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Deon Davis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 226 Add third person view. User Story #216 Auto calibration. User is willing to do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