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Jacob Leschen, Justin Alvarez, Jose Morgan, Alain Galvan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2:45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158 - Create Node Descriptors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117 - Basic HMD display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143 - HMD shapes, colors, and transformations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145 - HMD device availability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147 -  Learning libcinder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148 - Software design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149 - Learning NanoGUI part 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150 - Possible conan integration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151 - Library integration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152 - Learning Cinder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153 - Learning Cinder part 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154 - Build GUI using NanoGUI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155 - Learning NanoGUI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156 - Continue learning OpenGL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157 - Learning Vulkan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159 - Create Node Descriptor Renderer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90 - Unity GUI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108 - Unity Scene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119 - Saving and Loading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The definition is the same, we simply did not accurately project the progress in the project needed to begin work on this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131 - Basic VR world emulation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The definition is the same, we did not have the hardware available at the time to complete this story. It will be handled immediately next sprint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144 - Unity Integration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The definition has been changed to adapt to when we finish the major components of the painting application; it will remain in the product backlog until a later sprint.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