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Participated in bi-weekly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t xml:space="preserv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Revise current and past mingle documentation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Abstracted drawing to a basic draw queue (i.e. do these functions on frame update)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Make draw queue draw into a separate FBO (Framebuffer object)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It isn’t possible to rotate an FBO (or at least I haven’t figured out a good way to do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Filling in the classes, trying to get things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things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More research on concurrency models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Start implementing actor model for concurrency using C++ threads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