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Jose Morgan,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Begin incorporating Kinect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 incorporating kinect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Continued theory-development for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development of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Availability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making much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More work on dynamic resizing/drawing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 much, taking the day off since I worked last weekend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