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Added Vive support (head tracking and controller models) to unity scene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Develop more features in unity scene 2</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Bug test unity scene 2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not be available tomorrow, I am required to be at my job all day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Leap motion sdk is incorporated into the project and it recognizes user input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Draw with leap motion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Finished the square tool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Fix saving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None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