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Jose Morgan,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 Morgan: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Drawing with leap motion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Unit test and Integration testing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Added controls and camera to unity scene 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Develop more features in unity scene 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Working library, fixing up library and sculpting app.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Get fonts and cleanup implementation, begin writing paper. Look for prior art in functional views and GPU rendering.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br w:type="textWrapping"/>
        <w:t xml:space="preserve">Justin Alvarez: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Fixed saving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None</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