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teleportation script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Cleaned up Unity scene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usable object implementation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 up code (comments, readability)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Prepared document for Francisco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Finish getting the libraries to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Reviewed documentation for realsense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Make drawing with realsense work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