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work on usable object script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Cleaned up some parts of the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usable object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Got the libraries to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Edit the Visual Studio project file to make it easier to use on different machines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Push to github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Start implementing drawing with realsense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 implementing drawing with realsense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Raw Vulkan Talk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