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Iterated on the usable object script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usable object script</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Begin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Made the Visual Studio project easier to use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u w:val="none"/>
        </w:rPr>
      </w:pPr>
      <w:r w:rsidDel="00000000" w:rsidR="00000000" w:rsidRPr="00000000">
        <w:rPr>
          <w:rtl w:val="0"/>
        </w:rPr>
        <w:t xml:space="preserve">Read TTF font documentation in order to understand NanoGUI's font loading</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The NanoGUI source code is a bit hard to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Continue implementing drawing with realsense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Debug drawing with realsense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Tracking seems a bit off with the realsense, if I cannot get drawing to work well with tracking then instead the realsense will interact with the app using gestures</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