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Date: January 29,2018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7:00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Rosales, Gummi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Date: February 12,2018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SC-1137 Change UI from activities to fragments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SC-1138 Design architecture to identify Pads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SC-1139 Design Architecture for Sequence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 user stories from Sprint 2 were accepted by the product owner.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Rosales, Gummi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Date: February 23,2018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SC-1145 Implement Player Class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SC-1146 Implement and Refactor Pad Class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SC-1147 Implement and Refactor Sequence Class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user stories from Sprint 3 were accepted by the product owner.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Rosales, Gummi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Date: March 12, 2018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SC-1156 - Implement sending Hex Html color codes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SC-1157 - Refactor UI design for User to Play Game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SC-1158 - Implement Multiplayer Game Service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user stories from Sprint 4 were accepted by the product owner.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Rosales, Gummi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Date: April 2, 2018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SC-1159 - Refactor PadConnectionService Class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SC-1160 - Fix "Play" floating button bug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SC-1161 - Customize Pad light up time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user stories from Sprint 5 were accepted by the product owner.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Rosales, Gummi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Date: April 16, 2018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2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ID: SC-1168 - Change Pad Configuration UI to match Models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SC-1169 - Modify UI for Play Game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SC-1170 - Modify Multiplayer UI to display current Players Pads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user stories from Sprint 5 were accepted by the product owner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