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698</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Modify Sub-user’s information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Leandro Gonzalez,</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Luis Herrnsdorf</w:t>
      </w: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Smart Stormwater (Smart City System) 2.0</w:t>
      </w: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Emilio Lopez</w:t>
      </w:r>
    </w:p>
    <w:p w:rsidR="00000000" w:rsidDel="00000000" w:rsidP="00000000" w:rsidRDefault="00000000" w:rsidRPr="00000000" w14:paraId="00000010">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smallCaps w:val="1"/>
          <w:sz w:val="32"/>
          <w:szCs w:val="32"/>
          <w:rtl w:val="0"/>
        </w:rPr>
        <w:t xml:space="preserve">Modify Sub-user’s Information</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an admin, I want to be able to edit a sub-user’s information, so that I can be able to correct any false information and/or update a sub-user’s profile.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The page can be accessed through the Sub-User list page via a “Modify” button</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A floating window will appear, displaying the selected user’s information</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The admin can edit the sub-user’s information</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The admin can cancel at any time, returning to the sub-users page </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Upon clicking ‘Update Profile’, the changes will be persisted to the database, the floating window will close, and the changes will be reflected in the sub-user table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Modify sub-user</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Admin</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Admin is logged in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On the main page, the admin clicks on the ‘Users’ tab on the side panel. On the ‘Users List’ table, the admin selects a user by clicking on it. Admin clicks on the ‘Modify’ button of the selected user, a floating windows comes up displaying the selected user’s profile information. The admin can edit the selected user’s information, and then click on either ‘Cancel’ or ‘Update Profile’. The changes are persisted to the database, the floating window closes and the ‘Users List’ page reflects the changes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commentRangeStart w:id="0"/>
      <w:r w:rsidDel="00000000" w:rsidR="00000000" w:rsidRPr="00000000">
        <w:rPr/>
        <w:drawing>
          <wp:inline distB="114300" distT="114300" distL="114300" distR="114300">
            <wp:extent cx="5943600" cy="40005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0005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240" w:lineRule="auto"/>
        <w:contextualSpacing w:val="0"/>
        <w:rPr/>
      </w:pPr>
      <w:commentRangeStart w:id="1"/>
      <w:r w:rsidDel="00000000" w:rsidR="00000000" w:rsidRPr="00000000">
        <w:rPr>
          <w:rFonts w:ascii="Times New Roman" w:cs="Times New Roman" w:eastAsia="Times New Roman" w:hAnsi="Times New Roman"/>
          <w:sz w:val="24"/>
          <w:szCs w:val="24"/>
        </w:rPr>
        <w:drawing>
          <wp:inline distB="114300" distT="114300" distL="114300" distR="114300">
            <wp:extent cx="5943600" cy="64389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6438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240" w:lineRule="auto"/>
        <w:contextualSpacing w:val="0"/>
        <w:rPr/>
      </w:pPr>
      <w:commentRangeStart w:id="2"/>
      <w:r w:rsidDel="00000000" w:rsidR="00000000" w:rsidRPr="00000000">
        <w:rPr/>
        <w:drawing>
          <wp:inline distB="114300" distT="114300" distL="114300" distR="114300">
            <wp:extent cx="5943600" cy="23749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3749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ModifySubuser001</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Admin modifies a sub-user’s profile information</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Admin is logged in, admin has sub-users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Sub-user’s profile information is updated</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Sub-user’s profile information was updated</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4g5klwl7t46m" w:id="1"/>
      <w:bookmarkEnd w:id="1"/>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x0oq51mwn854" w:id="2"/>
      <w:bookmarkEnd w:id="2"/>
      <w:r w:rsidDel="00000000" w:rsidR="00000000" w:rsidRPr="00000000">
        <w:rPr/>
        <w:drawing>
          <wp:inline distB="114300" distT="114300" distL="114300" distR="114300">
            <wp:extent cx="5943600" cy="15621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msm0t7ej3y3o" w:id="3"/>
      <w:bookmarkEnd w:id="3"/>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4"/>
      <w:bookmarkEnd w:id="4"/>
      <w:r w:rsidDel="00000000" w:rsidR="00000000" w:rsidRPr="00000000">
        <w:rPr/>
        <w:drawing>
          <wp:inline distB="114300" distT="114300" distL="114300" distR="114300">
            <wp:extent cx="5715000" cy="43815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15000" cy="4381500"/>
                    </a:xfrm>
                    <a:prstGeom prst="rect"/>
                    <a:ln/>
                  </pic:spPr>
                </pic:pic>
              </a:graphicData>
            </a:graphic>
          </wp:inline>
        </w:drawing>
      </w:r>
      <w:r w:rsidDel="00000000" w:rsidR="00000000" w:rsidRPr="00000000">
        <w:rPr>
          <w:rtl w:val="0"/>
        </w:rPr>
      </w:r>
    </w:p>
    <w:sectPr>
      <w:headerReference r:id="rId12"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0" w:date="2018-03-16T20:00:13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only use case Login,  and View Users that include all functionalities to add, update and delete a user</w:t>
      </w:r>
    </w:p>
  </w:comment>
  <w:comment w:author="Leila Zahedi" w:id="1" w:date="2018-03-16T20:00:36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displayed the arguments of the messages exchanged between the instances of the classes depicted in the class diagram.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diagrams should depict the different scenarios of a use case and the relations and messages exchanged between the actor that initialize the use case and the classes which relations are depicted in the class diagram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span of the use case controller should last the entire use case.</w:t>
      </w:r>
    </w:p>
  </w:comment>
  <w:comment w:author="Leila Zahedi" w:id="2" w:date="2018-03-16T20:00:51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depict the relationship between all classes and all their attributes and methods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9.png"/><Relationship Id="rId12" Type="http://schemas.openxmlformats.org/officeDocument/2006/relationships/header" Target="header1.xml"/><Relationship Id="rId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