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#958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Testing and modifying faculty project proposal process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highlight w:val="white"/>
          <w:rtl w:val="0"/>
        </w:rPr>
        <w:t xml:space="preserve">As a VIP user, I would like for the links of the website to work well, so that I can access them when I need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160" w:line="320.72727272727275" w:lineRule="auto"/>
        <w:contextualSpacing w:val="0"/>
        <w:rPr>
          <w:sz w:val="22"/>
          <w:szCs w:val="22"/>
        </w:rPr>
      </w:pPr>
      <w:bookmarkStart w:colFirst="0" w:colLast="0" w:name="h.ojin1fkxx7sl" w:id="0"/>
      <w:bookmarkEnd w:id="0"/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would like for a PI, CO-PI coordinator, faculty login to the system, instead of “apply” under prospective students, they see “Review Student Applications”.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would like for Faculty&gt;Propose Project to have Propose Project” for (Faculty) and “Review Project Proposals” for (PI, CO-PI-COordinator)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 would like for Faculty&gt;Review Application to not show for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bookmarkStart w:colFirst="0" w:colLast="0" w:name="h.qoxi5cg131b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Student, Faculty/Staff, PI/CO-PI have permissions to different types of links on header.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Participating Actors: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Student, Faculty/Staff, PI/CO-PI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Entry 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Mouse hovers over the header and links appear depending on user type.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Students checks the header and does not see Review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Faculty checks the header and sees the link “Propose Project”.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PI/CO-PI checks the header and sees the link “Review Project Proposals”.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PI/CO-PI and Faculty checks the header and sees “Review Student Applications”.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1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the student cannot see the Review Applications link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Must be a student usertype in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Student should not see it.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2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Faculty can see the “Propose Project” and “Review Student applications” links.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Must be a Staff/Faculty usertype in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They should be able to see it.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="240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Test Case 3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Purpose: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Test that the PI/CO-PI sees “Review Project proposals” and “Review Student applications” links.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Precondition: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Must be a PI/CO-PI usertype in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PI/CO-PI can see it.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Same as expected.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before="200" w:line="240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Status: </w:t>
      </w:r>
      <w:r w:rsidDel="00000000" w:rsidR="00000000" w:rsidRPr="00000000">
        <w:rPr>
          <w:rFonts w:ascii="Calibri" w:cs="Calibri" w:eastAsia="Calibri" w:hAnsi="Calibri"/>
          <w:b w:val="1"/>
          <w:color w:val="00ff00"/>
          <w:sz w:val="28"/>
          <w:szCs w:val="28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5upqg2pqu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bookmarkStart w:colFirst="0" w:colLast="0" w:name="h.3ncw6k8wmq42" w:id="3"/>
      <w:bookmarkEnd w:id="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Figure 1. Viewing FACULTY As 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Student</w:t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5jklwrvpj84x" w:id="4"/>
      <w:bookmarkEnd w:id="4"/>
      <w:r w:rsidDel="00000000" w:rsidR="00000000" w:rsidRPr="00000000">
        <w:drawing>
          <wp:inline distB="114300" distT="114300" distL="114300" distR="114300">
            <wp:extent cx="5943600" cy="34671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tf4jaa2kd15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bookmarkStart w:colFirst="0" w:colLast="0" w:name="h.3ncw6k8wmq42" w:id="3"/>
      <w:bookmarkEnd w:id="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Figure 2. Viewing FACULTY As 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Staff/Faculty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lqwsdqo1t1s6" w:id="6"/>
      <w:bookmarkEnd w:id="6"/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8ir36556igi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4zwa5y6x5ni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fjw5av5aoeb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rdrsq3xy7ns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bookmarkStart w:colFirst="0" w:colLast="0" w:name="h.3ncw6k8wmq42" w:id="3"/>
      <w:bookmarkEnd w:id="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Figure 3. Viewing PROSPECTIVE STUDENTS As 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Staff/Faculty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h.tf4jaa2kd15j" w:id="5"/>
      <w:bookmarkEnd w:id="5"/>
      <w:r w:rsidDel="00000000" w:rsidR="00000000" w:rsidRPr="00000000">
        <w:drawing>
          <wp:inline distB="114300" distT="114300" distL="114300" distR="114300">
            <wp:extent cx="5943600" cy="34798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bookmarkStart w:colFirst="0" w:colLast="0" w:name="h.3ncw6k8wmq42" w:id="3"/>
      <w:bookmarkEnd w:id="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Figure 4. Viewing FACULTY As 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PI/CO-PI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925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bookmarkStart w:colFirst="0" w:colLast="0" w:name="h.3ncw6k8wmq42" w:id="3"/>
      <w:bookmarkEnd w:id="3"/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Figure 5. Viewing PROSPECTIVE STUDENTS As a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PI/CO-PI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4798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6.png"/><Relationship Id="rId5" Type="http://schemas.openxmlformats.org/officeDocument/2006/relationships/image" Target="media/image09.png"/><Relationship Id="rId6" Type="http://schemas.openxmlformats.org/officeDocument/2006/relationships/image" Target="media/image05.png"/><Relationship Id="rId7" Type="http://schemas.openxmlformats.org/officeDocument/2006/relationships/image" Target="media/image08.png"/><Relationship Id="rId8" Type="http://schemas.openxmlformats.org/officeDocument/2006/relationships/image" Target="media/image04.png"/></Relationships>
</file>