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#1025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Working and Testing on Dev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Vladan Lalovic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mndqy8ibb83k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fpz5ke1keby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k093zg3um93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8grefhqm5e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n6lme25kt41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uva9cq5qtsu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gfmuuu6x3y0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rgojfrcq27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ljangrbfv4h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onrp8jcrcivw" w:id="10"/>
      <w:bookmarkEnd w:id="10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 – Working and Testing on Dev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d4fqfmuj6n6m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 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a Developer, I would like </w:t>
      </w:r>
      <w:r w:rsidDel="00000000" w:rsidR="00000000" w:rsidRPr="00000000">
        <w:rPr>
          <w:rFonts w:ascii="Calibri" w:cs="Calibri" w:eastAsia="Calibri" w:hAnsi="Calibri"/>
          <w:color w:val="0563c1"/>
          <w:sz w:val="22"/>
          <w:szCs w:val="22"/>
          <w:u w:val="single"/>
          <w:rtl w:val="0"/>
        </w:rPr>
        <w:t xml:space="preserve">http://vip-dev.cis.fiu.edu:8001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be the experimental Work/Test server, and </w:t>
      </w:r>
      <w:hyperlink r:id="rId5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t xml:space="preserve">http://vip.fiu.edu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only run stable versions of VIP, so there is no downtime on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t xml:space="preserve">http://vip.fiu.edu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jc379q9fyru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320" w:lineRule="auto"/>
        <w:contextualSpacing w:val="0"/>
      </w:pPr>
      <w:bookmarkStart w:colFirst="0" w:colLast="0" w:name="h.r9nqv71i308a" w:id="13"/>
      <w:bookmarkEnd w:id="13"/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80" w:line="336" w:lineRule="auto"/>
        <w:ind w:left="880" w:hanging="360"/>
        <w:contextualSpacing w:val="1"/>
        <w:rPr/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http://vip-dev.cis.fiu.edu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highlight w:val="white"/>
          <w:u w:val="single"/>
          <w:rtl w:val="0"/>
        </w:rPr>
        <w:t xml:space="preserve">:8001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http://vip.fiu.edu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use separate directories on the server.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80" w:line="336" w:lineRule="auto"/>
        <w:ind w:left="880" w:hanging="360"/>
        <w:contextualSpacing w:val="1"/>
        <w:rPr/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http://vip-dev.cis.fiu.edu</w:t>
        </w:r>
      </w:hyperlink>
      <w:r w:rsidDel="00000000" w:rsidR="00000000" w:rsidRPr="00000000">
        <w:rPr>
          <w:color w:val="0000ff"/>
          <w:sz w:val="21"/>
          <w:szCs w:val="21"/>
          <w:highlight w:val="white"/>
          <w:u w:val="single"/>
          <w:rtl w:val="0"/>
        </w:rPr>
        <w:t xml:space="preserve">:8001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contains the experimental code that’s being tested.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80" w:line="336" w:lineRule="auto"/>
        <w:ind w:left="880" w:hanging="360"/>
        <w:contextualSpacing w:val="1"/>
        <w:rPr/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http://vip.fiu.edu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contains the stable release that is always online and working.</w:t>
      </w:r>
    </w:p>
    <w:p w:rsidR="00000000" w:rsidDel="00000000" w:rsidP="00000000" w:rsidRDefault="00000000" w:rsidRPr="00000000">
      <w:pPr>
        <w:spacing w:after="240" w:before="80" w:line="3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pdgqp2y68q2g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 -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Working and Testing on Dev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(VIP-1025)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Details: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Working and Testing on Dev Server. The Dev server should have its own instance running on port 8001 at </w:t>
      </w:r>
      <w:r w:rsidDel="00000000" w:rsidR="00000000" w:rsidRPr="00000000">
        <w:rPr>
          <w:rFonts w:ascii="Calibri" w:cs="Calibri" w:eastAsia="Calibri" w:hAnsi="Calibri"/>
          <w:color w:val="0563c1"/>
          <w:u w:val="single"/>
          <w:rtl w:val="0"/>
        </w:rPr>
        <w:t xml:space="preserve">http://vip-dev.cis.fiu.edu:8001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use a separate database from the live version of the website, which runs on port 80 at </w:t>
      </w:r>
      <w:hyperlink r:id="rId11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http://vip.fiu.edu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has executed the dev instance of VIP, which runs on port 8001.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has opened his/her web browser.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the Developer navigates to the “VIP-Dev Server” (</w:t>
      </w:r>
      <w:hyperlink r:id="rId12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http://vip-dev.cis.fiu.edu:8001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 in his/her web browser.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home page of VIP-Dev is displayed, indicating that the VIP-Dev server is working and responsive.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creates a new account on the VIP-Dev server, to test the separate database instances between VIP-Dev and the Live Server.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 checks the Database for VIP-Dev and confirms that his/her account has been exclusively created on the VIP-Dev server.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can test all of the beta features that have been published to the VIP-Dev site.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account with the same “email” does not exist in the database already.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Courses of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Uses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Low. Estimated average of one addition per application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Criticality: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High.  Needed for the site to function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Risk: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Low.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guide should provide more in-depth information.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1% failures for every twenty four hours of operation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Down time for the server should only be a few seconds, due to the fact that the “forever start” command will restart the server automatically in the event of a crash.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Restarting a failed/crashed instance of server.js should take at maximum 20 seconds to complete.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All modern web browsers should be supported.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Owner: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Vladan Lalovic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Initiation 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6/14/2016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bookmarkStart w:colFirst="0" w:colLast="0" w:name="h.3znysh7" w:id="15"/>
      <w:bookmarkEnd w:id="1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last modified: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7/3/2016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N/A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Unit &amp; Integration Tests: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VIP-SD-1025-01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the VIP-Dev server runs successfully alongside the VIP Live server.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has uploaded and configured the VIP-Dev version of VIP on the server.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executes the VIP-Dev server by running the command “forever start server.js” in the VIP-Dev directory.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VIP-Dev server starts up and functions correctly for all users.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VIP-Dev server started up and functioned correctly for all users. Same as expected.</w:t>
      </w:r>
    </w:p>
    <w:p w:rsidR="00000000" w:rsidDel="00000000" w:rsidP="00000000" w:rsidRDefault="00000000" w:rsidRPr="00000000">
      <w:pPr>
        <w:spacing w:after="0" w:before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2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VIP-SD-1025-02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the VIP-Dev server runs successfully alongside the VIP Live server.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has uploaded an improperly configured version of the VIP-Dev server. Instead of running on port 8001, the server is configured to run on port 80.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executes the VIP-Dev server by running the command “forever start server.js” in the VIP-Dev directory.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VIP-Dev server starts up and functions correctly for all users.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bookmarkStart w:colFirst="0" w:colLast="0" w:name="h.2et92p0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VIP-Dev server fails to run due to a port conflict. Ensuring the configuration is correct resolves this issue.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Guide – Running the VIP-Dev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Developer uploads the files for VIP-Dev to the server.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6257925" cy="279082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Developer double checks that all configurations for VIP-Dev are in place. For example, make sure the port is set to 8001.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200650" cy="353377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Developer executes VIP-Dev server and checks to make sure the process is running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7915275" cy="12573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f380899j8jy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df708eokbiz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2eq76j8c30q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dt6xgaoy89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z5jpt61mrw0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r3idw2ai4x4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h0usmqb57m4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tyjcwt" w:id="24"/>
      <w:bookmarkEnd w:id="2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Developer browses to the VIP-Dev URL in his/her web browser.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81700" cy="165735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540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82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11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692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980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2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255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84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540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82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11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692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980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2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255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84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540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82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11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692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980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2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255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84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540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82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11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692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980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2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255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84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vip.fiu.edu" TargetMode="External"/><Relationship Id="rId10" Type="http://schemas.openxmlformats.org/officeDocument/2006/relationships/hyperlink" Target="http://vip.fiu.edu/" TargetMode="External"/><Relationship Id="rId13" Type="http://schemas.openxmlformats.org/officeDocument/2006/relationships/image" Target="media/image03.png"/><Relationship Id="rId12" Type="http://schemas.openxmlformats.org/officeDocument/2006/relationships/hyperlink" Target="http://vip-dev.cis.fiu.edu:800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vip-dev.cis.fiu.edu/" TargetMode="External"/><Relationship Id="rId15" Type="http://schemas.openxmlformats.org/officeDocument/2006/relationships/image" Target="media/image04.png"/><Relationship Id="rId14" Type="http://schemas.openxmlformats.org/officeDocument/2006/relationships/image" Target="media/image06.png"/><Relationship Id="rId16" Type="http://schemas.openxmlformats.org/officeDocument/2006/relationships/image" Target="media/image07.png"/><Relationship Id="rId5" Type="http://schemas.openxmlformats.org/officeDocument/2006/relationships/hyperlink" Target="http://vip.fiu.edu" TargetMode="External"/><Relationship Id="rId6" Type="http://schemas.openxmlformats.org/officeDocument/2006/relationships/hyperlink" Target="http://vip.fiu.edu" TargetMode="External"/><Relationship Id="rId7" Type="http://schemas.openxmlformats.org/officeDocument/2006/relationships/hyperlink" Target="http://vip-dev.cis.fiu.edu/" TargetMode="External"/><Relationship Id="rId8" Type="http://schemas.openxmlformats.org/officeDocument/2006/relationships/hyperlink" Target="http://vip.fiu.edu/" TargetMode="External"/></Relationships>
</file>