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  1076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Modify and update forget password.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VIP user, I would like to recover my account so that I can log in if I forget me password.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Send an email to confirm if user forgot password.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Click on the link to create a new password.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qoxi5cg131b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Participating Actors: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User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Entry 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Forgot Password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forgot password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email.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Receive email.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email link.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new password and confirm new password.</w:t>
        <w:br w:type="textWrapping"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5466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8448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686425" cy="29718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 Sunny Day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that forget password works.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Forgotten password.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bound to account and and new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recieved, and link works, and able to change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Expected Result.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 Rainy Day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FAIL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that forget password does not work.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Forgotten password.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bound to account and and new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received, and link works, and not able to change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received, and link works, and able to change password.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5upqg2pqu6j" w:id="2"/>
      <w:bookmarkEnd w:id="2"/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bookmarkStart w:colFirst="0" w:colLast="0" w:name="h.plecu1d09vj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993yxs9lj6r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a6m6nxd1kx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tkcv61h55om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huhnc9sp6d5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ce7mq68eac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ncw6k8wmq42" w:id="9"/>
      <w:bookmarkEnd w:id="9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