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Testing and Modifying - Register User / New User Email Verification / User Login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Vladan Lalovic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4hdgvb5trqx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ni759ahaxun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it8wzm99pi3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30j0zll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Testing and modifying login, email verification, and create an account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 a developer, I would like to test and modify the process of creating an account, verifying the account via email, and logging in, so that I know they work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(VIP-956)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Testing and Modifying the Register User / User Login / New User Email Verification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navigated to the VIP website.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is browsing the VIP website as a Guest User (not logged into any account, all “vip.fiu.edu” cookies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current browser session).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is logged into his/her email account – in order to receive the account verification email.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Developer navigates to the “Login Page” (</w:t>
      </w:r>
      <w:r w:rsidDel="00000000" w:rsidR="00000000" w:rsidRPr="00000000">
        <w:rPr>
          <w:rFonts w:ascii="Calibri" w:cs="Calibri" w:eastAsia="Calibri" w:hAnsi="Calibri"/>
          <w:color w:val="0070c0"/>
          <w:rtl w:val="0"/>
        </w:rPr>
        <w:t xml:space="preserve">http://vip.fiu.edu/#/login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“Login Page” will have a link labeled with the text “Create an account”.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click on the “Create an account” link, and will be redirected to the “Registration Page” (</w:t>
      </w:r>
      <w:hyperlink r:id="rId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http://vip.fiu.edu/#/registration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fill out all of the requested information on the “Registration Page” in its entirety. (i.e., First Name, Last Name, ect).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click the “Create Account” button at the bottom of the “Registration Page”.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registration was successful, the Developer will see the message “Account Registration successful, please check your email for the account verification email” at the bottom of the page.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open the account verification email, and click the link contained in the email.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be directed to a page on VIP that says “Email Verified”.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navigate to the “Login Page” (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http://vip.fiu.edu/#/login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enter the “email” and “password” of the account that was just verified in the designated fields, accurately, and click the “Log in” button.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be redirected to the “User Profile” page (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http://vip.fiu.edu/#/profile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which indicates a successful login.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bookmarkStart w:colFirst="0" w:colLast="0" w:name="h.3znysh7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An account with the same “email” does not exist in the database already.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 Estimated average of one addition per application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High.  Needed for the site to function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Registration, Email Verification, and Login should takes less than 5 seconds to process server-side.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All modern web browsers should be supported.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Owner: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Vladan Lalovic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Initiation 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5/28/2016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bookmarkStart w:colFirst="0" w:colLast="0" w:name="h.2et92p0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5/31/2016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N/A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VIP-SD-717-01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“Registration Page” creates a new user account in the database.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fills out the entire Registration form.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Clicks on the “Create Account” button at the bottom of the page.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added to database as an “inactive” user.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VIP-SD-717-02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Email Verification works, and activates the account successfully.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registered a new account via the “Registration Page”, and encountered no errors while doing so.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clicks on the “Activation URL” that is sent to them via email.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Developer is redirected to the “Account Verification” page and is displayed a “Email Successfully Verified” message.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3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VIP-SD-717-03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Login works when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 and verified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email/password combination is submitted.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is using the login credentials for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existing account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has been previously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verified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via email.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navigates to the “Login Page”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fills out the “email” and “password” fields on the “Login Page” with valid credentials.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clicks the “Log in” button.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is logged into the account, a session cookie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“connect.sid”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stored in the browser, and the Developer is redirected to the “Profile Page” for the account.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bookmarkStart w:colFirst="0" w:colLast="0" w:name="h.tyjcwt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Developer Fills out registration form completely.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57750" cy="67913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Developer double checks that all information is correct, and presses “Create Account” button on the bottom of the page.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733425</wp:posOffset>
            </wp:positionH>
            <wp:positionV relativeFrom="paragraph">
              <wp:posOffset>0</wp:posOffset>
            </wp:positionV>
            <wp:extent cx="3981450" cy="3352800"/>
            <wp:effectExtent b="0" l="0" r="0" t="0"/>
            <wp:wrapSquare wrapText="bothSides" distB="19050" distT="19050" distL="19050" distR="1905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7350" l="27415" r="22100" t="2456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Developer Verifies Email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548438" cy="15049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Developer Clicks on link: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467475" cy="40100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9505" l="2123" r="4597" t="1045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Developer Gets Email / Clicks Link 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-266698</wp:posOffset>
            </wp:positionH>
            <wp:positionV relativeFrom="paragraph">
              <wp:posOffset>323850</wp:posOffset>
            </wp:positionV>
            <wp:extent cx="6791325" cy="2209800"/>
            <wp:effectExtent b="0" l="0" r="0" t="0"/>
            <wp:wrapSquare wrapText="bothSides" distB="19050" distT="19050" distL="19050" distR="1905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17380" t="373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Developer can Accept or Reject the user. If accepted, the user is able to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4700588" cy="322985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9318" l="5822" r="21164" t="10393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22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06.png"/><Relationship Id="rId13" Type="http://schemas.openxmlformats.org/officeDocument/2006/relationships/image" Target="media/image11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hyperlink" Target="http://vip.fiu.edu/#/registration" TargetMode="External"/><Relationship Id="rId6" Type="http://schemas.openxmlformats.org/officeDocument/2006/relationships/hyperlink" Target="http://vip.fiu.edu/#/login" TargetMode="External"/><Relationship Id="rId7" Type="http://schemas.openxmlformats.org/officeDocument/2006/relationships/hyperlink" Target="http://vip.fiu.edu/#/profile" TargetMode="External"/><Relationship Id="rId8" Type="http://schemas.openxmlformats.org/officeDocument/2006/relationships/image" Target="media/image03.png"/></Relationships>
</file>