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#1193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center"/>
      </w:pPr>
      <w:bookmarkStart w:colFirst="0" w:colLast="0" w:name="_37jchnqy0k9s" w:id="0"/>
      <w:bookmarkEnd w:id="0"/>
      <w:r w:rsidDel="00000000" w:rsidR="00000000" w:rsidRPr="00000000">
        <w:rPr>
          <w:sz w:val="32"/>
          <w:szCs w:val="32"/>
          <w:highlight w:val="white"/>
          <w:rtl w:val="0"/>
        </w:rPr>
        <w:t xml:space="preserve">Extend Lock and Unlock Functionality for semester locks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center"/>
      </w:pPr>
      <w:bookmarkStart w:colFirst="0" w:colLast="0" w:name="_gjmrbdz8qfc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Joseph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kix.mv09q13s47y1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 - Extending Lock Services to semester 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user, I would like to lock an entire semester, so that all the projects in that semester are also locked, and so projects cannot be proposed for that semester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_2nspsk8kb64z" w:id="4"/>
      <w:bookmarkEnd w:id="4"/>
      <w:bookmarkStart w:colFirst="0" w:colLast="0" w:name="kix.ebud49fnjg7j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(VIP-1193)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Details: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Extending Lock Services to  a Semester 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Projects have been created and assigned a semester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Terms have been created in the terms collection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a Pi/CoPI navigates to the admin panel (vip.fiu.edu/#/admin-panel)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Pi/CoPI navigates to the “Lock/Unlock Semester” Panel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drop down menu labeled “Term” Select a semester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second drop down menu labeled “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change Semester's status to” the desired status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Once both menus have options filled out, press the button labeled “Change”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pop up message will appear indicating a change has been made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term’s status has been updated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projects from that term are also locked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Course of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Lock/Unlock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Frequency: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Low: This occurs only a few times a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Criticality: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High: This affects which projects are available to users and which semesters projects can be proposed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Risk: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High.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Requires no coding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At Users will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Completes modifications to the database within 5 seconds, which is deemed acceptable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All modern web browsers should be supported.</w:t>
      </w:r>
    </w:p>
    <w:p w:rsidR="00000000" w:rsidDel="00000000" w:rsidP="00000000" w:rsidRDefault="00000000" w:rsidRPr="00000000">
      <w:pPr>
        <w:widowControl w:val="0"/>
        <w:spacing w:line="360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Owner: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Joseph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Initiation 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10/15/2016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bookmarkStart w:colFirst="0" w:colLast="0" w:name="kix.hwy3uap1a6xz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last modified: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11/1/2016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943600" cy="4152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943600" cy="32512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943600" cy="31115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Unit &amp; Integration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ID: VIP-SD-1193-01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that the lock is changing the status of the term collection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</w:t>
      </w:r>
      <w:r w:rsidDel="00000000" w:rsidR="00000000" w:rsidRPr="00000000">
        <w:rPr>
          <w:b w:val="1"/>
          <w:rtl w:val="0"/>
        </w:rPr>
        <w:t xml:space="preserve">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Lock/Unlock Semester panel has been filled out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status of the term has been changed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status of the term in the terms collection now matches the option selected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Same as expected.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 Case 2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ID: VIP-SD-1193-02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Confirm that a Project cannot be proposed in a locked semester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</w:t>
      </w:r>
      <w:r w:rsidDel="00000000" w:rsidR="00000000" w:rsidRPr="00000000">
        <w:rPr>
          <w:b w:val="1"/>
          <w:rtl w:val="0"/>
        </w:rPr>
        <w:t xml:space="preserve">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term has been locked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same term is selected in the “Semester” section of the “Project Proposal Form”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attempts to submit the project under the locked term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indicates that the semester is locked and the project cannot be proposed for that project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Same as expected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 Case 3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ID: VIP-SD-1193-03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that projects from a now locked semester are also locked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</w:t>
      </w:r>
      <w:r w:rsidDel="00000000" w:rsidR="00000000" w:rsidRPr="00000000">
        <w:rPr>
          <w:b w:val="1"/>
          <w:rtl w:val="0"/>
        </w:rPr>
        <w:t xml:space="preserve">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projects term has been locked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user attempts to join a project from a locked term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They are given an error message preventing them from joining the project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Same as expected.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logged into the site, Navigate to the login panel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81450" cy="10477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there, scroll down to the “Lock/Unlock Semester” Panel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0513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an option in the “Term” menu, and an option from the “change Semester’s status to” menu. Then click the “Change” button underneath. You have now locked a semester.To test if the lock is working first, try to propose a new project for that locked Semester. In this example we’ve Locked “Summer 2017”.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you attempt to propose the project during the now locked Semester, the following message should appear after you press “Submit”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93700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Projects that belonged to a newly locked Semester will also now be locked, you can also confirm the lock by checking any project that should now be locked (refer to Use Story #1101 for more details).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82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26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69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21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255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298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342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385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42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6.png"/><Relationship Id="rId9" Type="http://schemas.openxmlformats.org/officeDocument/2006/relationships/image" Target="media/image09.png"/><Relationship Id="rId5" Type="http://schemas.openxmlformats.org/officeDocument/2006/relationships/image" Target="media/image11.png"/><Relationship Id="rId6" Type="http://schemas.openxmlformats.org/officeDocument/2006/relationships/image" Target="media/image07.png"/><Relationship Id="rId7" Type="http://schemas.openxmlformats.org/officeDocument/2006/relationships/image" Target="media/image08.png"/><Relationship Id="rId8" Type="http://schemas.openxmlformats.org/officeDocument/2006/relationships/image" Target="media/image10.png"/></Relationships>
</file>