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September 9,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accepted our mockup for the administrative panel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applicable to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applicable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September 22,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2:42PM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120: Create User Login/Logout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this should be reflected on the user story definition in Mingle: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product owner added additional acceptance criteria items/tasks to this user stories (listed here):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Adding requirements to password length and the type of characters allowed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Locking the user from the system after 5 failed incorrect password attempts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Include a message to contact supervisor to reset password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Notifying the user if the username is not found in the database (via message on login page)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Allowing the supervisor to reset passwords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Having user create a new password after the password is reset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October 13,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of the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User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October 20,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2:43PM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of the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November 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of the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 Categories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Categories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Categories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Upload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November 17,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Ivana Rodriguez, Shalisha Witherspoon, Shonda Witherspoon, Jason Cohen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2:40PM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of the presentation, the implementation of the following user stories were accepted by the product owners: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Customize Site Settings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 Document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Categories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Pinned/Unpinned Documents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