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496B7">
      <w:pPr>
        <w:pStyle w:val="2"/>
      </w:pPr>
      <w:bookmarkStart w:id="0" w:name="流体宇宙模型------时空即流体"/>
      <w:r>
        <w:t>流体宇宙模型——‘时空即流体’</w:t>
      </w:r>
      <w:bookmarkEnd w:id="0"/>
    </w:p>
    <w:p w14:paraId="645A4425">
      <w:pPr>
        <w:pStyle w:val="25"/>
      </w:pPr>
      <w:r>
        <w:t>作者：董小勇</w:t>
      </w:r>
      <w:r>
        <w:br w:type="textWrapping"/>
      </w:r>
      <w:r>
        <w:t>ORCID：0009-0005-9433-4224</w:t>
      </w:r>
      <w:r>
        <w:br w:type="textWrapping"/>
      </w:r>
      <w:r>
        <w:t>单位：全球分布式开放研究与教育学院</w:t>
      </w:r>
      <w:r>
        <w:br w:type="textWrapping"/>
      </w:r>
      <w:r>
        <w:t>电子邮箱：</w:t>
      </w:r>
      <w:r>
        <w:fldChar w:fldCharType="begin"/>
      </w:r>
      <w:r>
        <w:instrText xml:space="preserve"> HYPERLINK "mailto:732414884@qq.com" \h </w:instrText>
      </w:r>
      <w:r>
        <w:fldChar w:fldCharType="separate"/>
      </w:r>
      <w:r>
        <w:rPr>
          <w:rStyle w:val="22"/>
        </w:rPr>
        <w:t>732414884@qq.com</w:t>
      </w:r>
      <w:r>
        <w:rPr>
          <w:rStyle w:val="22"/>
        </w:rPr>
        <w:fldChar w:fldCharType="end"/>
      </w:r>
      <w:r>
        <w:br w:type="textWrapping"/>
      </w:r>
      <w:r>
        <w:t>地址：中国重庆市 独立研究者</w:t>
      </w:r>
    </w:p>
    <w:p w14:paraId="16AF7FE6">
      <w:pPr>
        <w:pStyle w:val="3"/>
      </w:pPr>
      <w:r>
        <w:t>PACS 分类号：98.80.-k; 04.50.Kd; 47.10.-g; 95.30.Sf; 03.65.-w; 04.20.-q</w:t>
      </w:r>
      <w:r>
        <w:br w:type="textWrapping"/>
      </w:r>
      <w:r>
        <w:t>关键词：流体宇宙模型；宇宙流体；涌现引力；量子涌现；非奇性反弹宇宙学；无暗物质宇宙学</w:t>
      </w:r>
    </w:p>
    <w:p w14:paraId="58234188">
      <w:r>
        <w:pict>
          <v:rect id="_x0000_i1025" o:spt="1" style="height:1.5pt;width:0pt;" coordsize="21600,21600" o:hr="t" o:hrstd="t" o:hralign="center">
            <v:path/>
            <v:fill focussize="0,0"/>
            <v:stroke/>
            <v:imagedata o:title=""/>
            <o:lock v:ext="edit"/>
            <w10:wrap type="none"/>
            <w10:anchorlock/>
          </v:rect>
        </w:pict>
      </w:r>
    </w:p>
    <w:p w14:paraId="1E6A2D08">
      <w:pPr>
        <w:pStyle w:val="4"/>
      </w:pPr>
      <w:bookmarkStart w:id="1" w:name="摘要"/>
      <w:r>
        <w:t>摘要</w:t>
      </w:r>
      <w:bookmarkEnd w:id="1"/>
    </w:p>
    <w:p w14:paraId="0549C0C6">
      <w:pPr>
        <w:pStyle w:val="25"/>
      </w:pPr>
      <w:r>
        <w:t>标准 Λ 冷暗物质模型与广义相对论当前正面临着一系列基础理论困境，包括暗物质与暗能量缺乏直接探测证据、时空奇点不可避免、引力与量子力学之间存在无法调和的不相容性。针对这些问题，基于 "时空本身是一种可压缩、具有粘性的宇宙流体" 这一核心假设，提出了一套完整的流体宇宙模型。</w:t>
      </w:r>
    </w:p>
    <w:p w14:paraId="3478CC2C">
      <w:pPr>
        <w:pStyle w:val="3"/>
      </w:pPr>
      <w:r>
        <w:t>依据流体力学的基本守恒定律，推导得到了由宇宙流体的连续性方程、动量方程、涡量演化方程和引力应力方程构成的封闭方程组，并且在全文中</w:t>
      </w:r>
      <w:r>
        <w:rPr>
          <w:rFonts w:hint="eastAsia" w:eastAsia="宋体"/>
          <w:lang w:val="en-US" w:eastAsia="zh-CN"/>
        </w:rPr>
        <w:t>特别</w:t>
      </w:r>
      <w:r>
        <w:t>区分了流体固有密度与重子物质等效密度两类物理量。这一模型在单一的理论框架内，</w:t>
      </w:r>
      <w:r>
        <w:rPr>
          <w:rFonts w:hint="eastAsia" w:eastAsia="宋体"/>
          <w:lang w:val="en-US" w:eastAsia="zh-CN"/>
        </w:rPr>
        <w:t>全方位</w:t>
      </w:r>
      <w:r>
        <w:t>解释了宇宙膨胀、引力起源、星系旋转曲线平坦化、黑洞视界、宇宙微波背景异常与量子力学效应。自然消除了大爆炸与黑洞奇点，</w:t>
      </w:r>
      <w:r>
        <w:rPr>
          <w:rFonts w:hint="eastAsia" w:eastAsia="宋体"/>
          <w:lang w:val="en-US" w:eastAsia="zh-CN"/>
        </w:rPr>
        <w:t>不</w:t>
      </w:r>
      <w:r>
        <w:t>需</w:t>
      </w:r>
      <w:r>
        <w:rPr>
          <w:rFonts w:hint="eastAsia" w:eastAsia="宋体"/>
          <w:lang w:val="en-US" w:eastAsia="zh-CN"/>
        </w:rPr>
        <w:t>要</w:t>
      </w:r>
      <w:r>
        <w:t>暗能量</w:t>
      </w:r>
      <w:r>
        <w:rPr>
          <w:rFonts w:hint="eastAsia" w:eastAsia="宋体"/>
          <w:lang w:val="en-US" w:eastAsia="zh-CN"/>
        </w:rPr>
        <w:t>就能</w:t>
      </w:r>
      <w:r>
        <w:t>解释宇宙加速膨胀，</w:t>
      </w:r>
      <w:r>
        <w:rPr>
          <w:rFonts w:hint="eastAsia" w:eastAsia="宋体"/>
          <w:lang w:val="en-US" w:eastAsia="zh-CN"/>
        </w:rPr>
        <w:t>不用</w:t>
      </w:r>
      <w:r>
        <w:t>暗物质</w:t>
      </w:r>
      <w:r>
        <w:rPr>
          <w:rFonts w:hint="eastAsia" w:eastAsia="宋体"/>
          <w:lang w:val="en-US" w:eastAsia="zh-CN"/>
        </w:rPr>
        <w:t>就能</w:t>
      </w:r>
      <w:r>
        <w:t>解释星系旋转曲线平坦化，</w:t>
      </w:r>
      <w:r>
        <w:rPr>
          <w:rFonts w:hint="eastAsia" w:eastAsia="宋体"/>
          <w:lang w:val="en-US" w:eastAsia="zh-CN"/>
        </w:rPr>
        <w:t>并且</w:t>
      </w:r>
      <w:r>
        <w:t>预言了引力波存在独特的纵向偏振模式。</w:t>
      </w:r>
    </w:p>
    <w:p w14:paraId="4F5EF63B">
      <w:pPr>
        <w:pStyle w:val="3"/>
      </w:pPr>
      <w:r>
        <w:t>牛顿第二定律、弱等效原理、精细结构常数 α≈1/137、全息粘度界限 η/s ≥ 1/(4π)，都作为宇宙流体的涌现属性被推导得出，整个过程未引入任何特设拟合参数。本文还进一步提出了</w:t>
      </w:r>
      <w:r>
        <w:rPr>
          <w:rFonts w:hint="eastAsia" w:eastAsia="宋体"/>
          <w:lang w:val="en-US" w:eastAsia="zh-CN"/>
        </w:rPr>
        <w:t>外</w:t>
      </w:r>
      <w:r>
        <w:t>宇宙流体河图景，以闭合宇宙的边界条件与演化循环，将大爆炸解释为一次非奇性的流体弹性反弹。模型</w:t>
      </w:r>
      <w:r>
        <w:rPr>
          <w:rFonts w:hint="eastAsia" w:eastAsia="宋体"/>
          <w:lang w:val="en-US" w:eastAsia="zh-CN"/>
        </w:rPr>
        <w:t>内</w:t>
      </w:r>
      <w:r>
        <w:t>给出了带有量化误差与可探测性的、清晰可</w:t>
      </w:r>
      <w:r>
        <w:rPr>
          <w:rFonts w:hint="eastAsia" w:eastAsia="宋体"/>
          <w:lang w:val="en-US" w:eastAsia="zh-CN"/>
        </w:rPr>
        <w:t>辩</w:t>
      </w:r>
      <w:r>
        <w:t>的观测预言，涵盖天文观测与实验室实验两</w:t>
      </w:r>
      <w:r>
        <w:rPr>
          <w:rFonts w:hint="eastAsia" w:eastAsia="宋体"/>
          <w:lang w:val="en-US" w:eastAsia="zh-CN"/>
        </w:rPr>
        <w:t>大</w:t>
      </w:r>
      <w:r>
        <w:t>类，</w:t>
      </w:r>
      <w:r>
        <w:rPr>
          <w:rFonts w:hint="eastAsia" w:eastAsia="宋体"/>
          <w:lang w:val="en-US" w:eastAsia="zh-CN"/>
        </w:rPr>
        <w:t>能与</w:t>
      </w:r>
      <w:r>
        <w:t xml:space="preserve"> Λ 冷暗物质模型进行</w:t>
      </w:r>
      <w:r>
        <w:rPr>
          <w:rFonts w:hint="eastAsia" w:eastAsia="宋体"/>
          <w:lang w:val="en-US" w:eastAsia="zh-CN"/>
        </w:rPr>
        <w:t>别</w:t>
      </w:r>
      <w:r>
        <w:t>，同时也详细</w:t>
      </w:r>
      <w:r>
        <w:rPr>
          <w:rFonts w:hint="eastAsia" w:eastAsia="宋体"/>
          <w:lang w:val="en-US" w:eastAsia="zh-CN"/>
        </w:rPr>
        <w:t>讲述</w:t>
      </w:r>
      <w:r>
        <w:t>了哈勃张力与最新的观测约束。</w:t>
      </w:r>
    </w:p>
    <w:p w14:paraId="06E5911A">
      <w:r>
        <w:pict>
          <v:rect id="_x0000_i1026" o:spt="1" style="height:1.5pt;width:0pt;" coordsize="21600,21600" o:hr="t" o:hrstd="t" o:hralign="center">
            <v:path/>
            <v:fill focussize="0,0"/>
            <v:stroke/>
            <v:imagedata o:title=""/>
            <o:lock v:ext="edit"/>
            <w10:wrap type="none"/>
            <w10:anchorlock/>
          </v:rect>
        </w:pict>
      </w:r>
    </w:p>
    <w:p w14:paraId="339DC708">
      <w:pPr>
        <w:pStyle w:val="4"/>
      </w:pPr>
      <w:bookmarkStart w:id="2" w:name="X9e0e48bd65310e5622b496d9e969f57a0000021"/>
      <w:r>
        <w:t>1 引言</w:t>
      </w:r>
      <w:bookmarkEnd w:id="2"/>
    </w:p>
    <w:p w14:paraId="04767873">
      <w:pPr>
        <w:pStyle w:val="25"/>
      </w:pPr>
      <w:r>
        <w:t>现代宇宙学建立在 Λ 冷暗物质模型与广义相对论的基础之上，这一框架成功描述了宇宙膨胀、轻元素核合成与宇宙微波背景的统计特性。但这一框架需要特设引入冷暗物质与暗能量 —— 二者约占宇宙总能量密度的 95%，却从未在实验室或天体物理实验中被直接探测到。</w:t>
      </w:r>
    </w:p>
    <w:p w14:paraId="7047CFF6">
      <w:pPr>
        <w:pStyle w:val="3"/>
      </w:pPr>
      <w:r>
        <w:t>广义相对论本身也存在一些难以解决的问题：它预言了大爆炸与黑洞中心存在不可避免的时空奇点，奇点处物理定律完全失效；同时其对引力的几何描述无法实现一致的量子化，也无法与粒子物理标准模型相统一。而宇宙微波背景中的大尺度异常，比如冷斑、邪恶轴，在标准框架内也缺乏自然的动力学解释，通常只能被归因于统计涨落。</w:t>
      </w:r>
    </w:p>
    <w:p w14:paraId="4F893588">
      <w:pPr>
        <w:pStyle w:val="3"/>
      </w:pPr>
      <w:r>
        <w:t>流体力学为连续介质的运动、应力传递、涡旋动力学、波传播与非线性结构形成提供了一套完整且经过实验检验的描述。大尺度宇宙具有均匀、各向同性、可压缩与可扰动的特性，这为将时空本身进行流体描述提供了强有力的动机。</w:t>
      </w:r>
    </w:p>
    <w:p w14:paraId="46A0F939">
      <w:pPr>
        <w:pStyle w:val="3"/>
      </w:pPr>
      <w:r>
        <w:t>时空的流体化思想其实有着严谨的研究历史：1981 年，安鲁首次提出了流体运动与时空几何之间的声学黑洞类比；AdS/CFT 对应关系在引力理论与共形流体动力学之间建立了严格的对偶关系；2005 年，科夫通、孙与斯塔里内茨从流体 - 引力对偶中推导得到了普适的全息粘度界限；圈量子引力中的非奇性反弹宇宙学也被提出用于解决大爆炸奇点问题。</w:t>
      </w:r>
    </w:p>
    <w:p w14:paraId="5A628B58">
      <w:pPr>
        <w:pStyle w:val="3"/>
      </w:pPr>
      <w:r>
        <w:t>不过此前的各类时空流体模型，大多仅聚焦于引力或量子力学的部分内容，没能实现宇宙大尺度与微观物理现象的统一，往往还需要引入额外的未观测场与自由参数，这也限制了模型的解释力。本文提出了一套最小化、自洽的流体宇宙模型，将时空定义为一种具有动力学可压缩性与粘性的宇宙流体，所有物理实体，包括物质、场、粒子、相互作用力与量子涨落，都是基础流体的局域涌现结构。</w:t>
      </w:r>
    </w:p>
    <w:p w14:paraId="38A7E87F">
      <w:pPr>
        <w:pStyle w:val="3"/>
      </w:pPr>
      <w:r>
        <w:rPr>
          <w:rFonts w:hint="eastAsia" w:eastAsia="宋体"/>
          <w:lang w:val="en-US" w:eastAsia="zh-CN"/>
        </w:rPr>
        <w:t>通过</w:t>
      </w:r>
      <w:r>
        <w:t>推导得到了封闭的流体方程组，统一了宇宙演化、天体物理现象、引力与量子力学，同时给出了可证伪的观测预言，以检验本模型与 Λ 冷暗物质模型的差异。本文同时讨论了哈勃张力、脉冲星计时阵列对引力波的探测结果，以及 2024-2026 年最新的星系旋转曲线延展测量结果，还提供了完整的补充推导以保证结果的可复现性。</w:t>
      </w:r>
    </w:p>
    <w:p w14:paraId="0A65455B">
      <w:r>
        <w:pict>
          <v:rect id="_x0000_i1027" o:spt="1" style="height:1.5pt;width:0pt;" coordsize="21600,21600" o:hr="t" o:hrstd="t" o:hralign="center">
            <v:path/>
            <v:fill focussize="0,0"/>
            <v:stroke/>
            <v:imagedata o:title=""/>
            <o:lock v:ext="edit"/>
            <w10:wrap type="none"/>
            <w10:anchorlock/>
          </v:rect>
        </w:pict>
      </w:r>
    </w:p>
    <w:p w14:paraId="4B57E74E">
      <w:pPr>
        <w:pStyle w:val="4"/>
      </w:pPr>
      <w:bookmarkStart w:id="3" w:name="Xf4765258d0300a97918bf70613d93d119a93c45"/>
      <w:r>
        <w:t>2 核心假设</w:t>
      </w:r>
      <w:bookmarkEnd w:id="3"/>
    </w:p>
    <w:p w14:paraId="2CCD3E40">
      <w:pPr>
        <w:pStyle w:val="25"/>
      </w:pPr>
      <w:r>
        <w:t>本模型基于三个可通过观测证伪的假设，整个过程无需引入额外的自由参数与未观测场。</w:t>
      </w:r>
    </w:p>
    <w:p w14:paraId="29CB7F20">
      <w:pPr>
        <w:pStyle w:val="3"/>
      </w:pPr>
      <w:r>
        <w:t>首先，时空本身是一种可压缩、具有粘性的宇宙流体。所有物理现象都源于基础宇宙流体的密度、压强、速度、涡量、粘性与剪切应力。我们在全文中严格区分了两类密度物理量：</w:t>
      </w:r>
      <m:oMath>
        <m:sSub>
          <m:sSubPr/>
          <m:e>
            <m:r>
              <m:rPr/>
              <m:t>ρ</m:t>
            </m:r>
          </m:e>
          <m:sub>
            <m:r>
              <m:rPr/>
              <m:t>f</m:t>
            </m:r>
          </m:sub>
        </m:sSub>
      </m:oMath>
      <w:r>
        <w:t>是时空宇宙流体本身的固有静质量密度，而</w:t>
      </w:r>
      <m:oMath>
        <m:sSub>
          <m:sSubPr/>
          <m:e>
            <m:r>
              <m:rPr/>
              <m:t>ρ</m:t>
            </m:r>
          </m:e>
          <m:sub>
            <m:r>
              <m:rPr/>
              <m:t>m</m:t>
            </m:r>
          </m:sub>
        </m:sSub>
      </m:oMath>
      <w:r>
        <w:t>则是重子物质对应的等效能量密度，后者本质上是流体中的局域稳态涡旋孤子。在这一框架下，基本粒子与规范场都是流体的涌现拓扑结构，包括密度扰动、涡旋、剪切波与拓扑孤子。</w:t>
      </w:r>
    </w:p>
    <w:p w14:paraId="09A862C0">
      <w:pPr>
        <w:pStyle w:val="3"/>
      </w:pPr>
      <w:r>
        <w:t>其次，我们认为宇宙是一个缓慢演化的准稳态全局涡旋。宇宙膨胀是全局涡旋流动的拉伸效应，而非被动时空背景的几何膨胀。加速膨胀由负压与涡旋拉伸动力学自然产生，无需宇宙学常数或暗能量。这里的准稳态指的是，涡旋的演化时间尺度远大于约 138 亿年的哈勃时间尺度，在局域测量中可以近似为稳态，同时也保留了宇宙膨胀所需的时间演化特性。</w:t>
      </w:r>
    </w:p>
    <w:p w14:paraId="1E2450E3">
      <w:pPr>
        <w:pStyle w:val="3"/>
      </w:pPr>
      <w:r>
        <w:t>最后，引力的本质是局域涡旋与全局涡旋之间的应力差。引力并非时空弯曲的几何效应，而是由星系、恒星等局域天体涡旋与宇宙全局背景涡旋之间的应力梯度产生的宏观体积力。惯性与等效原理也自然源于物质涡旋与背景宇宙流体之间的耦合作用，这也为这一基本原理提供了底层的动力学解释。</w:t>
      </w:r>
    </w:p>
    <w:p w14:paraId="5BE22214">
      <w:r>
        <w:pict>
          <v:rect id="_x0000_i1028" o:spt="1" style="height:1.5pt;width:0pt;" coordsize="21600,21600" o:hr="t" o:hrstd="t" o:hralign="center">
            <v:path/>
            <v:fill focussize="0,0"/>
            <v:stroke/>
            <v:imagedata o:title=""/>
            <o:lock v:ext="edit"/>
            <w10:wrap type="none"/>
            <w10:anchorlock/>
          </v:rect>
        </w:pict>
      </w:r>
    </w:p>
    <w:p w14:paraId="66088D4D">
      <w:pPr>
        <w:pStyle w:val="4"/>
      </w:pPr>
      <w:bookmarkStart w:id="4" w:name="Xa3dc46229c1e18356ed0e52faf91857f07adaac"/>
      <w:r>
        <w:t>3 宇宙流体的基本流体方程</w:t>
      </w:r>
      <w:bookmarkEnd w:id="4"/>
    </w:p>
    <w:p w14:paraId="55444B27">
      <w:pPr>
        <w:pStyle w:val="25"/>
      </w:pPr>
      <w:r>
        <w:t>本文的所有方程均在宇宙流体的物理坐标系中推导得到，这些方程可以一致映射到 FLRW 共动坐标系，以适配常规的宇宙学研究，完整的坐标变换我们放在了附录 A 中。宇宙流体遵循流体力学的标准守恒定律，构成了无生源项与汇项的封闭动力学系统。所有矢量物理量均进行了统一标记，所有物理常数在首次出现时均给出明确定义，附录 B 给出了标准物理常数的取值，所有符号都有清晰的定义，核心方程中不存在任何未定义参数。</w:t>
      </w:r>
    </w:p>
    <w:p w14:paraId="02FD8760">
      <w:pPr>
        <w:pStyle w:val="5"/>
      </w:pPr>
      <w:bookmarkStart w:id="5" w:name="Xb618d3ec776afceafde709576319785c7800971"/>
      <w:r>
        <w:t>3.1 连续性方程（质量守恒）</w:t>
      </w:r>
      <w:bookmarkEnd w:id="5"/>
    </w:p>
    <w:p w14:paraId="38ACCFDF">
      <w:pPr>
        <w:pStyle w:val="25"/>
      </w:pPr>
      <w:r>
        <w:t>宇宙流体的总质量是严格守恒的，不存在生成与湮灭项，对应的方程为：</w:t>
      </w:r>
    </w:p>
    <w:p w14:paraId="09A8F5B4">
      <w:pPr>
        <w:pStyle w:val="3"/>
        <w:ind w:firstLine="2400" w:firstLineChars="1000"/>
        <w:rPr>
          <w:rFonts w:hint="default" w:eastAsia="宋体"/>
          <w:lang w:val="en-US" w:eastAsia="zh-CN"/>
        </w:rPr>
      </w:pPr>
      <m:oMath>
        <m:f>
          <m:fPr>
            <m:ctrlPr>
              <w:rPr>
                <w:rFonts w:hint="default" w:ascii="Cambria Math" w:hAnsi="Cambria Math"/>
                <w:i/>
                <w:sz w:val="24"/>
              </w:rPr>
            </m:ctrlPr>
          </m:fPr>
          <m:num>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∂t</m:t>
            </m:r>
            <m:ctrlPr>
              <w:rPr>
                <w:rFonts w:hint="default" w:ascii="Cambria Math" w:hAnsi="Cambria Math"/>
                <w:sz w:val="24"/>
              </w:rPr>
            </m:ctrlPr>
          </m:den>
        </m:f>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d>
          <m:dPr>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m:sty m:val="bi"/>
              </m:rPr>
              <w:rPr>
                <w:rFonts w:hint="default" w:ascii="Cambria Math" w:hAnsi="Cambria Math"/>
                <w:sz w:val="24"/>
              </w:rPr>
              <m:t>v</m:t>
            </m:r>
            <m:ctrlPr>
              <w:rPr>
                <w:rFonts w:hint="default" w:ascii="Cambria Math" w:hAnsi="Cambria Math"/>
                <w:sz w:val="24"/>
              </w:rPr>
            </m:ctrlPr>
          </m:e>
        </m:d>
        <m:r>
          <m:rPr/>
          <w:rPr>
            <w:rFonts w:hint="default" w:ascii="Cambria Math" w:hAnsi="Cambria Math"/>
            <w:sz w:val="24"/>
          </w:rPr>
          <m:t>=0</m:t>
        </m:r>
      </m:oMath>
      <w:r>
        <m:rPr/>
        <w:rPr>
          <w:rFonts w:hint="eastAsia" w:hAnsi="Cambria Math" w:eastAsia="宋体"/>
          <w:i w:val="0"/>
          <w:sz w:val="24"/>
          <w:lang w:val="en-US" w:eastAsia="zh-CN"/>
        </w:rPr>
        <w:t xml:space="preserve">         （1）</w:t>
      </w:r>
    </w:p>
    <w:p w14:paraId="61CFA2D6">
      <w:pPr>
        <w:pStyle w:val="3"/>
      </w:pPr>
      <w:r>
        <w:t>式中，</w:t>
      </w:r>
      <m:oMath>
        <m:r>
          <m:rPr/>
          <m:t>v</m:t>
        </m:r>
      </m:oMath>
      <w:r>
        <w:t>为宇宙流体的三维速度场，</w:t>
      </w:r>
      <m:oMath>
        <m:r>
          <m:rPr/>
          <m:t>t</m:t>
        </m:r>
      </m:oMath>
      <w:r>
        <w:t>为宇宙固有时，</w:t>
      </w:r>
      <m:oMath>
        <m:sSub>
          <m:sSubPr/>
          <m:e>
            <m:r>
              <m:rPr/>
              <m:t>ρ</m:t>
            </m:r>
          </m:e>
          <m:sub>
            <m:r>
              <m:rPr/>
              <m:t>f</m:t>
            </m:r>
          </m:sub>
        </m:sSub>
      </m:oMath>
      <w:r>
        <w:t>为宇宙流体的固有密度。对于准稳态的全局涡旋，在局域静止系中</w:t>
      </w:r>
      <m:oMath>
        <m:r>
          <m:rPr/>
          <m:t>∂</m:t>
        </m:r>
        <m:sSub>
          <m:sSubPr/>
          <m:e>
            <m:r>
              <m:rPr/>
              <m:t>ρ</m:t>
            </m:r>
          </m:e>
          <m:sub>
            <m:r>
              <m:rPr/>
              <m:t>f</m:t>
            </m:r>
          </m:sub>
        </m:sSub>
        <m:r>
          <m:rPr/>
          <m:t>/∂t≈0</m:t>
        </m:r>
      </m:oMath>
      <w:r>
        <w:t>，方程可以简化为</w:t>
      </w:r>
      <m:oMath>
        <m:r>
          <m:rPr/>
          <m:t>v·∇</m:t>
        </m:r>
        <m:sSub>
          <m:sSubPr/>
          <m:e>
            <m:r>
              <m:rPr/>
              <m:t>ρ</m:t>
            </m:r>
          </m:e>
          <m:sub>
            <m:r>
              <m:rPr/>
              <m:t>f</m:t>
            </m:r>
          </m:sub>
        </m:sSub>
        <m:r>
          <m:rPr/>
          <m:t>=0</m:t>
        </m:r>
      </m:oMath>
      <w:r>
        <w:t>，这与全局宇宙涡旋的径向分层密度分布完全</w:t>
      </w:r>
      <w:r>
        <w:rPr>
          <w:rFonts w:hint="eastAsia" w:eastAsia="宋体"/>
          <w:lang w:val="en-US" w:eastAsia="zh-CN"/>
        </w:rPr>
        <w:t>相同</w:t>
      </w:r>
      <w:r>
        <w:t>。</w:t>
      </w:r>
    </w:p>
    <w:p w14:paraId="226297C1">
      <w:pPr>
        <w:pStyle w:val="5"/>
      </w:pPr>
      <w:bookmarkStart w:id="6" w:name="Xc6c6d3db2d12bc9f4b3f3fe9e2cc81467ef35d8"/>
      <w:r>
        <w:t>3.2 动量方程（宇宙流体的可压缩纳维 - 斯托克斯方程）</w:t>
      </w:r>
      <w:bookmarkEnd w:id="6"/>
    </w:p>
    <w:p w14:paraId="01DB60D6">
      <w:pPr>
        <w:pStyle w:val="25"/>
      </w:pPr>
      <w:r>
        <w:t>宇宙流体的运动由可压缩纳维 - 斯托克斯方程描述，其中体积力项对应涡量对比度产生的引力应力：</w:t>
      </w:r>
    </w:p>
    <w:p w14:paraId="75ED0155">
      <w:pPr>
        <w:pStyle w:val="3"/>
        <w:rPr>
          <w:rFonts w:hint="default" w:hAnsi="Cambria Math" w:eastAsia="宋体"/>
          <w:i w:val="0"/>
          <w:sz w:val="24"/>
          <w:lang w:val="en-US" w:eastAsia="zh-CN"/>
        </w:rPr>
      </w:pP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f>
          <m:fPr>
            <m:ctrlPr>
              <w:rPr>
                <w:rFonts w:hint="default" w:ascii="Cambria Math" w:hAnsi="Cambria Math"/>
                <w:i/>
                <w:sz w:val="24"/>
              </w:rPr>
            </m:ctrlPr>
          </m:fPr>
          <m:num>
            <m:r>
              <m:rPr/>
              <w:rPr>
                <w:rFonts w:hint="default" w:ascii="Cambria Math" w:hAnsi="Cambria Math"/>
                <w:sz w:val="24"/>
              </w:rPr>
              <m:t>D</m:t>
            </m:r>
            <m:r>
              <m:rPr>
                <m:sty m:val="bi"/>
              </m:rPr>
              <w:rPr>
                <w:rFonts w:hint="default" w:ascii="Cambria Math" w:hAnsi="Cambria Math"/>
                <w:sz w:val="24"/>
              </w:rPr>
              <m:t>v</m:t>
            </m:r>
            <m:ctrlPr>
              <w:rPr>
                <w:rFonts w:ascii="Cambria Math" w:hAnsi="Cambria Math"/>
                <w:sz w:val="24"/>
              </w:rPr>
            </m:ctrlPr>
          </m:num>
          <m:den>
            <m:r>
              <m:rPr/>
              <w:rPr>
                <w:rFonts w:hint="default" w:ascii="Cambria Math" w:hAnsi="Cambria Math"/>
                <w:sz w:val="24"/>
              </w:rPr>
              <m:t>Dt</m:t>
            </m:r>
            <m:ctrlPr>
              <w:rPr>
                <w:rFonts w:ascii="Cambria Math" w:hAnsi="Cambria Math"/>
                <w:sz w:val="24"/>
              </w:rPr>
            </m:ctrlPr>
          </m:den>
        </m:f>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p+μ</m:t>
        </m:r>
        <m:sSup>
          <m:sSupPr>
            <m:ctrlPr>
              <w:rPr>
                <w:rFonts w:hint="default" w:ascii="Cambria Math" w:hAnsi="Cambria Math"/>
                <w:sz w:val="24"/>
              </w:rPr>
            </m:ctrlPr>
          </m:sSupPr>
          <m:e>
            <m:r>
              <m:rPr>
                <m:sty m:val="p"/>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m:sty m:val="bi"/>
          </m:rPr>
          <w:rPr>
            <w:rFonts w:hint="default" w:ascii="Cambria Math" w:hAnsi="Cambria Math"/>
            <w:sz w:val="24"/>
          </w:rPr>
          <m:t>v</m:t>
        </m:r>
        <m:r>
          <m:rPr/>
          <w:rPr>
            <w:rFonts w:hint="default" w:ascii="Cambria Math" w:hAnsi="Cambria Math"/>
            <w:sz w:val="24"/>
          </w:rPr>
          <m:t>+</m:t>
        </m:r>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μ</m:t>
                </m:r>
                <m:ctrlPr>
                  <w:rPr>
                    <w:rFonts w:ascii="Cambria Math" w:hAnsi="Cambria Math"/>
                    <w:sz w:val="24"/>
                  </w:rPr>
                </m:ctrlPr>
              </m:num>
              <m:den>
                <m:r>
                  <m:rPr/>
                  <w:rPr>
                    <w:rFonts w:hint="default" w:ascii="Cambria Math" w:hAnsi="Cambria Math"/>
                    <w:sz w:val="24"/>
                  </w:rPr>
                  <m:t>3</m:t>
                </m:r>
                <m:ctrlPr>
                  <w:rPr>
                    <w:rFonts w:ascii="Cambria Math" w:hAnsi="Cambria Math"/>
                    <w:sz w:val="24"/>
                  </w:rPr>
                </m:ctrlPr>
              </m:den>
            </m:f>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e>
        </m:d>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r>
          <m:rPr>
            <m:sty m:val="bi"/>
          </m:rPr>
          <w:rPr>
            <w:rFonts w:hint="default" w:ascii="Cambria Math" w:hAnsi="Cambria Math"/>
            <w:sz w:val="24"/>
          </w:rPr>
          <m:t>v</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f</m:t>
            </m:r>
            <m:ctrlPr>
              <w:rPr>
                <w:rFonts w:hint="default" w:ascii="Cambria Math" w:hAnsi="Cambria Math"/>
                <w:sz w:val="24"/>
              </w:rPr>
            </m:ctrlPr>
          </m:sub>
        </m:sSub>
        <m:sSub>
          <m:sSubPr>
            <m:ctrlPr>
              <w:rPr>
                <w:rFonts w:hint="default" w:ascii="Cambria Math" w:hAnsi="Cambria Math"/>
                <w:sz w:val="24"/>
              </w:rPr>
            </m:ctrlPr>
          </m:sSubPr>
          <m:e>
            <m:r>
              <m:rPr>
                <m:sty m:val="bi"/>
              </m:rPr>
              <w:rPr>
                <w:rFonts w:hint="default" w:ascii="Cambria Math" w:hAnsi="Cambria Math"/>
                <w:sz w:val="24"/>
              </w:rPr>
              <m:t>f</m:t>
            </m:r>
            <m:ctrlPr>
              <w:rPr>
                <w:rFonts w:hint="default" w:ascii="Cambria Math" w:hAnsi="Cambria Math"/>
                <w:sz w:val="24"/>
              </w:rPr>
            </m:ctrlPr>
          </m:e>
          <m:sub>
            <m:r>
              <m:rPr/>
              <w:rPr>
                <w:rFonts w:hint="default" w:ascii="Cambria Math" w:hAnsi="Cambria Math"/>
                <w:sz w:val="24"/>
              </w:rPr>
              <m:t>g</m:t>
            </m:r>
            <m:ctrlPr>
              <w:rPr>
                <w:rFonts w:hint="default" w:ascii="Cambria Math" w:hAnsi="Cambria Math"/>
                <w:sz w:val="24"/>
              </w:rPr>
            </m:ctrlPr>
          </m:sub>
        </m:sSub>
      </m:oMath>
      <w:r>
        <w:rPr>
          <w:rFonts w:hint="eastAsia" w:hAnsi="Cambria Math" w:eastAsia="宋体"/>
          <w:i w:val="0"/>
          <w:sz w:val="24"/>
          <w:lang w:val="en-US" w:eastAsia="zh-CN"/>
        </w:rPr>
        <w:t xml:space="preserve">    (2)</w:t>
      </w:r>
    </w:p>
    <w:p w14:paraId="707C7479">
      <w:pPr>
        <w:pStyle w:val="3"/>
      </w:pPr>
      <w:r>
        <w:t>式中，</w:t>
      </w:r>
      <m:oMath>
        <m:r>
          <m:rPr/>
          <m:t>p</m:t>
        </m:r>
      </m:oMath>
      <w:r>
        <w:t>为宇宙流体的热力学压强，</w:t>
      </w:r>
      <m:oMath>
        <m:r>
          <m:rPr/>
          <m:t>μ</m:t>
        </m:r>
      </m:oMath>
      <w:r>
        <w:t>为宇宙流体的动力粘度，</w:t>
      </w:r>
      <m:oMath>
        <m:sSup>
          <m:sSupPr/>
          <m:e>
            <m:r>
              <m:rPr/>
              <m:t>∇</m:t>
            </m:r>
          </m:e>
          <m:sup>
            <m:r>
              <m:rPr/>
              <m:t>2</m:t>
            </m:r>
          </m:sup>
        </m:sSup>
      </m:oMath>
      <w:r>
        <w:t>为拉普拉斯算子，</w:t>
      </w:r>
      <m:oMath>
        <m:sSub>
          <m:sSubPr/>
          <m:e>
            <m:r>
              <m:rPr/>
              <m:t>f</m:t>
            </m:r>
          </m:e>
          <m:sub>
            <m:r>
              <m:rPr/>
              <m:t>g</m:t>
            </m:r>
          </m:sub>
        </m:sSub>
      </m:oMath>
      <w:r>
        <w:t>为单位质量的涡量对比度产生的引力体积力。</w:t>
      </w:r>
    </w:p>
    <w:p w14:paraId="4B4CE871">
      <w:pPr>
        <w:pStyle w:val="3"/>
      </w:pPr>
      <w:r>
        <w:t>基于宇宙年龄与涡旋耗散时间尺度的匹配，推导得到宇宙流体的动力粘度：</w:t>
      </w:r>
      <m:oMath>
        <m:r>
          <m:rPr/>
          <m:t>μ≈1.2×</m:t>
        </m:r>
        <m:sSup>
          <m:sSupPr/>
          <m:e>
            <m:r>
              <m:rPr/>
              <m:t>10</m:t>
            </m:r>
          </m:e>
          <m:sup>
            <m:r>
              <m:rPr/>
              <m:t>−35</m:t>
            </m:r>
          </m:sup>
        </m:sSup>
        <m:r>
          <m:rPr/>
          <m:t>Pa·s</m:t>
        </m:r>
      </m:oMath>
      <w:r>
        <w:t>。这一取值保证了哈勃时间尺度内宇宙涡旋结构的稳定性。</w:t>
      </w:r>
    </w:p>
    <w:p w14:paraId="62108500">
      <w:pPr>
        <w:pStyle w:val="5"/>
      </w:pPr>
      <w:bookmarkStart w:id="7" w:name="X9e63c9ee3325569a85bb13a0c4b33d1c4bb4a3e"/>
      <w:r>
        <w:t>3.3 涡量演化方程</w:t>
      </w:r>
      <w:bookmarkEnd w:id="7"/>
    </w:p>
    <w:p w14:paraId="30784FAB">
      <w:pPr>
        <w:pStyle w:val="25"/>
      </w:pPr>
      <w:r>
        <w:t>涡量我们定义为速度场的旋度，即</w:t>
      </w:r>
      <m:oMath>
        <m:r>
          <m:rPr>
            <m:sty m:val="b"/>
          </m:rPr>
          <m:t>ω</m:t>
        </m:r>
        <m:r>
          <m:rPr/>
          <m:t>=∇×</m:t>
        </m:r>
        <m:r>
          <m:rPr>
            <m:sty m:val="b"/>
          </m:rPr>
          <m:t>v</m:t>
        </m:r>
      </m:oMath>
      <w:r>
        <w:t>，用于描述流体的局域旋转强度与方向。对动量方程 (2) 两侧同时取旋度，就可以得到宇宙流体的涡量演化方程：</w:t>
      </w:r>
    </w:p>
    <w:p w14:paraId="5F6C97C0">
      <w:pPr>
        <w:pStyle w:val="3"/>
        <m:rPr/>
        <w:rPr>
          <w:rFonts w:hint="default" w:hAnsi="Cambria Math" w:eastAsia="宋体"/>
          <w:i w:val="0"/>
          <w:sz w:val="24"/>
          <w:lang w:val="en-US" w:eastAsia="zh-CN"/>
        </w:rPr>
      </w:pPr>
      <m:oMath>
        <m:f>
          <m:fPr>
            <m:ctrlPr>
              <w:rPr>
                <w:rFonts w:hint="default" w:ascii="Cambria Math" w:hAnsi="Cambria Math"/>
                <w:i/>
                <w:sz w:val="24"/>
              </w:rPr>
            </m:ctrlPr>
          </m:fPr>
          <m:num>
            <m:r>
              <m:rPr/>
              <w:rPr>
                <w:rFonts w:hint="default" w:ascii="Cambria Math" w:hAnsi="Cambria Math"/>
                <w:sz w:val="24"/>
              </w:rPr>
              <m:t>Dω</m:t>
            </m:r>
            <m:ctrlPr>
              <w:rPr>
                <w:rFonts w:ascii="Cambria Math" w:hAnsi="Cambria Math"/>
                <w:sz w:val="24"/>
              </w:rPr>
            </m:ctrlPr>
          </m:num>
          <m:den>
            <m:r>
              <m:rPr/>
              <w:rPr>
                <w:rFonts w:hint="default" w:ascii="Cambria Math" w:hAnsi="Cambria Math"/>
                <w:sz w:val="24"/>
              </w:rPr>
              <m:t>Dt</m:t>
            </m:r>
            <m:ctrlPr>
              <w:rPr>
                <w:rFonts w:ascii="Cambria Math" w:hAnsi="Cambria Math"/>
                <w:sz w:val="24"/>
              </w:rPr>
            </m:ctrlPr>
          </m:den>
        </m:f>
        <m:r>
          <m:rPr/>
          <w:rPr>
            <w:rFonts w:hint="default" w:ascii="Cambria Math" w:hAnsi="Cambria Math"/>
            <w:sz w:val="24"/>
          </w:rPr>
          <m:t>=(ω⋅</m:t>
        </m:r>
        <m:r>
          <m:rPr>
            <m:sty m:val="p"/>
          </m:rPr>
          <w:rPr>
            <w:rFonts w:hint="default" w:ascii="Cambria Math" w:hAnsi="Cambria Math"/>
            <w:sz w:val="24"/>
          </w:rPr>
          <m:t>∇</m:t>
        </m:r>
        <m:r>
          <m:rPr/>
          <w:rPr>
            <w:rFonts w:hint="default" w:ascii="Cambria Math" w:hAnsi="Cambria Math"/>
            <w:sz w:val="24"/>
          </w:rPr>
          <m:t>)</m:t>
        </m:r>
        <m:r>
          <m:rPr>
            <m:sty m:val="bi"/>
          </m:rPr>
          <w:rPr>
            <w:rFonts w:hint="default" w:ascii="Cambria Math" w:hAnsi="Cambria Math"/>
            <w:sz w:val="24"/>
          </w:rPr>
          <m:t>v</m:t>
        </m:r>
        <m:r>
          <m:rPr/>
          <w:rPr>
            <w:rFonts w:hint="default" w:ascii="Cambria Math" w:hAnsi="Cambria Math"/>
            <w:sz w:val="24"/>
          </w:rPr>
          <m:t>−ω(</m:t>
        </m:r>
        <m:r>
          <m:rPr>
            <m:sty m:val="p"/>
          </m:rPr>
          <w:rPr>
            <w:rFonts w:hint="default" w:ascii="Cambria Math" w:hAnsi="Cambria Math"/>
            <w:sz w:val="24"/>
          </w:rPr>
          <m:t>∇</m:t>
        </m:r>
        <m:r>
          <m:rPr/>
          <w:rPr>
            <w:rFonts w:hint="default" w:ascii="Cambria Math" w:hAnsi="Cambria Math"/>
            <w:sz w:val="24"/>
          </w:rPr>
          <m:t>⋅</m:t>
        </m:r>
        <m:r>
          <m:rPr>
            <m:sty m:val="bi"/>
          </m:rPr>
          <w:rPr>
            <w:rFonts w:hint="default" w:ascii="Cambria Math" w:hAnsi="Cambria Math"/>
            <w:sz w:val="24"/>
          </w:rPr>
          <m:t>v</m:t>
        </m:r>
        <m:r>
          <m:rPr/>
          <w:rPr>
            <w:rFonts w:hint="default" w:ascii="Cambria Math" w:hAnsi="Cambria Math"/>
            <w:sz w:val="24"/>
          </w:rPr>
          <m:t>)+ν</m:t>
        </m:r>
        <m:sSup>
          <m:sSupPr>
            <m:ctrlPr>
              <w:rPr>
                <w:rFonts w:hint="default" w:ascii="Cambria Math" w:hAnsi="Cambria Math"/>
                <w:sz w:val="24"/>
              </w:rPr>
            </m:ctrlPr>
          </m:sSupPr>
          <m:e>
            <m:r>
              <m:rPr>
                <m:sty m:val="p"/>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ω+</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den>
        </m:f>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f</m:t>
            </m:r>
            <m:ctrlPr>
              <w:rPr>
                <w:rFonts w:hint="default" w:ascii="Cambria Math" w:hAnsi="Cambria Math"/>
                <w:sz w:val="24"/>
              </w:rPr>
            </m:ctrlPr>
          </m:sub>
        </m:sSub>
        <m:r>
          <m:rPr>
            <m:sty m:val="p"/>
          </m:rPr>
          <w:rPr>
            <w:rFonts w:hint="default" w:ascii="Cambria Math" w:hAnsi="Cambria Math"/>
            <w:sz w:val="24"/>
          </w:rPr>
          <m:t>×∇</m:t>
        </m:r>
        <m:r>
          <m:rPr/>
          <w:rPr>
            <w:rFonts w:hint="default" w:ascii="Cambria Math" w:hAnsi="Cambria Math"/>
            <w:sz w:val="24"/>
          </w:rPr>
          <m:t>p</m:t>
        </m:r>
      </m:oMath>
      <w:r>
        <m:rPr/>
        <w:rPr>
          <w:rFonts w:hint="eastAsia" w:hAnsi="Cambria Math" w:eastAsia="宋体"/>
          <w:i w:val="0"/>
          <w:sz w:val="24"/>
          <w:lang w:val="en-US" w:eastAsia="zh-CN"/>
        </w:rPr>
        <w:t xml:space="preserve">    (3)</w:t>
      </w:r>
    </w:p>
    <w:p w14:paraId="511D7C33">
      <w:pPr>
        <w:pStyle w:val="3"/>
      </w:pPr>
      <w:r>
        <w:t>式中，</w:t>
      </w:r>
      <m:oMath>
        <m:f>
          <m:fPr/>
          <m:num>
            <m:r>
              <m:rPr/>
              <m:t>D</m:t>
            </m:r>
          </m:num>
          <m:den>
            <m:r>
              <m:rPr/>
              <m:t>Dt</m:t>
            </m:r>
          </m:den>
        </m:f>
        <m:r>
          <m:rPr/>
          <m:t>=</m:t>
        </m:r>
        <m:f>
          <m:fPr/>
          <m:num>
            <m:r>
              <m:rPr/>
              <m:t>∂</m:t>
            </m:r>
          </m:num>
          <m:den>
            <m:r>
              <m:rPr/>
              <m:t>∂t</m:t>
            </m:r>
          </m:den>
        </m:f>
        <m:r>
          <m:rPr/>
          <m:t>+</m:t>
        </m:r>
        <m:r>
          <m:rPr>
            <m:sty m:val="b"/>
          </m:rPr>
          <m:t>v</m:t>
        </m:r>
        <m:r>
          <m:rPr/>
          <m:t>⋅∇</m:t>
        </m:r>
      </m:oMath>
      <w:r>
        <w:t>为随流的物质导数，方程右侧四项分别为涡旋拉伸项、体积压缩项、粘性耗散项与斜压力矩项。</w:t>
      </w:r>
    </w:p>
    <w:p w14:paraId="36C6CC4E">
      <w:pPr>
        <w:pStyle w:val="3"/>
      </w:pPr>
      <w:r>
        <w:t>对于准稳态的全局涡旋，涡量的物质导数可以忽略，涡旋拉伸与粘性耗散达到了精确的平衡，这就保证了哈勃时间尺度内全局宇宙结构的长期稳定性，也与星系、星系团动力学稳定性的天文观测结果相符。</w:t>
      </w:r>
    </w:p>
    <w:p w14:paraId="2CEDFD45">
      <w:pPr>
        <w:pStyle w:val="5"/>
      </w:pPr>
      <w:bookmarkStart w:id="8" w:name="X2ee998c3fa48084b5171b4f6efe1671ae663be0"/>
      <w:r>
        <w:t>3.4 正压状态方程</w:t>
      </w:r>
      <w:bookmarkEnd w:id="8"/>
    </w:p>
    <w:p w14:paraId="3604A061">
      <w:pPr>
        <w:pStyle w:val="25"/>
      </w:pPr>
      <w:r>
        <w:t>宇宙流体遵循正压状态方程，压强是流体密度的单值函数，在全密度范围内都具有完整的解析形式：</w:t>
      </w:r>
    </w:p>
    <w:p w14:paraId="5DBE4241">
      <w:pPr>
        <w:pStyle w:val="3"/>
        <w:ind w:firstLine="720" w:firstLineChars="300"/>
        <w:rPr>
          <w:rFonts w:hint="default" w:eastAsia="宋体"/>
          <w:lang w:val="en-US" w:eastAsia="zh-CN"/>
        </w:rPr>
      </w:pPr>
      <m:oMath>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c</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w(</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m:t>
        </m:r>
      </m:oMath>
      <w:r>
        <m:rPr/>
        <w:rPr>
          <w:rFonts w:hint="eastAsia" w:hAnsi="Cambria Math" w:eastAsia="宋体"/>
          <w:i w:val="0"/>
          <w:sz w:val="24"/>
          <w:lang w:val="en-US" w:eastAsia="zh-CN"/>
        </w:rPr>
        <w:t xml:space="preserve">     (4)</w:t>
      </w:r>
    </w:p>
    <w:p w14:paraId="29468BDD">
      <w:pPr>
        <w:pStyle w:val="3"/>
        <w:ind w:firstLine="480" w:firstLineChars="200"/>
      </w:pPr>
      <w:r>
        <w:t>式中，</w:t>
      </w:r>
      <m:oMath>
        <m:r>
          <m:rPr/>
          <m:t>c</m:t>
        </m:r>
      </m:oMath>
      <w:r>
        <w:t>为真空中的光速，与宇宙流体的剪切波速一致；</w:t>
      </w:r>
      <m:oMath>
        <m:r>
          <m:rPr/>
          <m:t>w(</m:t>
        </m:r>
        <m:sSub>
          <m:sSubPr/>
          <m:e>
            <m:r>
              <m:rPr/>
              <m:t>ρ</m:t>
            </m:r>
          </m:e>
          <m:sub>
            <m:r>
              <m:rPr/>
              <m:t>f</m:t>
            </m:r>
          </m:sub>
        </m:sSub>
        <m:r>
          <m:rPr/>
          <m:t>)</m:t>
        </m:r>
      </m:oMath>
      <w:r>
        <w:t>为无量纲的状态方程参数，它的取值会随密度变化：</w:t>
      </w:r>
    </w:p>
    <w:p w14:paraId="668CB5F1">
      <w:pPr>
        <w:pStyle w:val="3"/>
      </w:pPr>
      <w:r>
        <w:t>• 在低密度宇宙膨胀阶段，</w:t>
      </w:r>
      <m:oMath>
        <m:sSub>
          <m:sSubPr/>
          <m:e>
            <m:r>
              <m:rPr/>
              <m:t>ρ</m:t>
            </m:r>
          </m:e>
          <m:sub>
            <m:r>
              <m:rPr/>
              <m:t>f</m:t>
            </m:r>
          </m:sub>
        </m:sSub>
      </m:oMath>
      <w:r>
        <w:t>远小于普朗克密度</w:t>
      </w:r>
      <m:oMath>
        <m:sSub>
          <m:sSubPr/>
          <m:e>
            <m:r>
              <m:rPr/>
              <m:t>ρ</m:t>
            </m:r>
          </m:e>
          <m:sub>
            <m:r>
              <m:rPr/>
              <m:t>P</m:t>
            </m:r>
          </m:sub>
        </m:sSub>
      </m:oMath>
      <w:r>
        <w:t>，物质主导期</w:t>
      </w:r>
      <m:oMath>
        <m:r>
          <m:rPr/>
          <m:t>w(</m:t>
        </m:r>
        <m:sSub>
          <m:sSubPr/>
          <m:e>
            <m:r>
              <m:rPr/>
              <m:t>ρ</m:t>
            </m:r>
          </m:e>
          <m:sub>
            <m:r>
              <m:rPr/>
              <m:t>f</m:t>
            </m:r>
          </m:sub>
        </m:sSub>
        <m:r>
          <m:rPr/>
          <m:t>)=0</m:t>
        </m:r>
      </m:oMath>
      <w:r>
        <w:t>，辐射主导期</w:t>
      </w:r>
      <m:oMath>
        <m:r>
          <m:rPr/>
          <m:t>w(</m:t>
        </m:r>
        <m:sSub>
          <m:sSubPr/>
          <m:e>
            <m:r>
              <m:rPr/>
              <m:t>ρ</m:t>
            </m:r>
          </m:e>
          <m:sub>
            <m:r>
              <m:rPr/>
              <m:t>f</m:t>
            </m:r>
          </m:sub>
        </m:sSub>
        <m:r>
          <m:rPr/>
          <m:t>)=1/3</m:t>
        </m:r>
      </m:oMath>
      <w:r>
        <w:t>，这与标准宇宙学的结论完全</w:t>
      </w:r>
      <w:r>
        <w:rPr>
          <w:rFonts w:hint="eastAsia" w:eastAsia="宋体"/>
          <w:lang w:val="en-US" w:eastAsia="zh-CN"/>
        </w:rPr>
        <w:t>相同</w:t>
      </w:r>
      <w:r>
        <w:t>；</w:t>
      </w:r>
    </w:p>
    <w:p w14:paraId="1F1D2471">
      <w:pPr>
        <w:pStyle w:val="3"/>
      </w:pPr>
      <w:r>
        <w:t>• 在恒星、星系尺度的中等密度下，</w:t>
      </w:r>
      <m:oMath>
        <m:r>
          <m:rPr/>
          <m:t>w(</m:t>
        </m:r>
        <m:sSub>
          <m:sSubPr/>
          <m:e>
            <m:r>
              <m:rPr/>
              <m:t>ρ</m:t>
            </m:r>
          </m:e>
          <m:sub>
            <m:r>
              <m:rPr/>
              <m:t>f</m:t>
            </m:r>
          </m:sub>
        </m:sSub>
        <m:r>
          <m:rPr/>
          <m:t>)≈</m:t>
        </m:r>
        <m:sSup>
          <m:sSupPr/>
          <m:e>
            <m:r>
              <m:rPr/>
              <m:t>10</m:t>
            </m:r>
          </m:e>
          <m:sup>
            <m:r>
              <m:rPr/>
              <m:t>−6</m:t>
            </m:r>
          </m:sup>
        </m:sSup>
      </m:oMath>
      <w:r>
        <w:t>，与非相对论重子物质的特性相符；</w:t>
      </w:r>
    </w:p>
    <w:p w14:paraId="069E3277">
      <w:pPr>
        <w:pStyle w:val="3"/>
      </w:pPr>
      <w:r>
        <w:t>• 在接近普朗克尺度的极高密度下，</w:t>
      </w:r>
      <m:oMath>
        <m:sSub>
          <m:sSubPr/>
          <m:e>
            <m:r>
              <m:rPr/>
              <m:t>ρ</m:t>
            </m:r>
          </m:e>
          <m:sub>
            <m:r>
              <m:rPr/>
              <m:t>f</m:t>
            </m:r>
          </m:sub>
        </m:sSub>
      </m:oMath>
      <w:r>
        <w:t>趋近于</w:t>
      </w:r>
      <m:oMath>
        <m:sSub>
          <m:sSubPr/>
          <m:e>
            <m:r>
              <m:rPr/>
              <m:t>ρ</m:t>
            </m:r>
          </m:e>
          <m:sub>
            <m:r>
              <m:rPr/>
              <m:t>P</m:t>
            </m:r>
          </m:sub>
        </m:sSub>
      </m:oMath>
      <w:r>
        <w:t>，</w:t>
      </w:r>
      <m:oMath>
        <m:r>
          <m:rPr/>
          <m:t>w(</m:t>
        </m:r>
        <m:sSub>
          <m:sSubPr/>
          <m:e>
            <m:r>
              <m:rPr/>
              <m:t>ρ</m:t>
            </m:r>
          </m:e>
          <m:sub>
            <m:r>
              <m:rPr/>
              <m:t>f</m:t>
            </m:r>
          </m:sub>
        </m:sSub>
        <m:r>
          <m:rPr/>
          <m:t>)=−1.2×(</m:t>
        </m:r>
        <m:sSub>
          <m:sSubPr/>
          <m:e>
            <m:r>
              <m:rPr/>
              <m:t>ρ</m:t>
            </m:r>
          </m:e>
          <m:sub>
            <m:r>
              <m:rPr/>
              <m:t>f</m:t>
            </m:r>
          </m:sub>
        </m:sSub>
        <m:r>
          <m:rPr/>
          <m:t>/</m:t>
        </m:r>
        <m:sSub>
          <m:sSubPr/>
          <m:e>
            <m:r>
              <m:rPr/>
              <m:t>ρ</m:t>
            </m:r>
          </m:e>
          <m:sub>
            <m:r>
              <m:rPr/>
              <m:t>P</m:t>
            </m:r>
          </m:sub>
        </m:sSub>
        <m:sSup>
          <m:sSupPr/>
          <m:e>
            <m:r>
              <m:rPr/>
              <m:t>)</m:t>
            </m:r>
          </m:e>
          <m:sup>
            <m:r>
              <m:rPr/>
              <m:t>2</m:t>
            </m:r>
          </m:sup>
        </m:sSup>
      </m:oMath>
      <w:r>
        <w:t>，当</w:t>
      </w:r>
      <m:oMath>
        <m:sSub>
          <m:sSubPr/>
          <m:e>
            <m:r>
              <m:rPr/>
              <m:t>ρ</m:t>
            </m:r>
          </m:e>
          <m:sub>
            <m:r>
              <m:rPr/>
              <m:t>f</m:t>
            </m:r>
          </m:sub>
        </m:sSub>
        <m:r>
          <m:rPr/>
          <m:t>&gt;0.5</m:t>
        </m:r>
        <m:sSub>
          <m:sSubPr/>
          <m:e>
            <m:r>
              <m:rPr/>
              <m:t>ρ</m:t>
            </m:r>
          </m:e>
          <m:sub>
            <m:r>
              <m:rPr/>
              <m:t>P</m:t>
            </m:r>
          </m:sub>
        </m:sSub>
      </m:oMath>
      <w:r>
        <w:t>时</w:t>
      </w:r>
      <m:oMath>
        <m:r>
          <m:rPr/>
          <m:t>w&lt;−1/3</m:t>
        </m:r>
      </m:oMath>
      <w:r>
        <w:t>，会产生排斥性负压，阻止引力坍缩并触发非奇性宇宙反弹。</w:t>
      </w:r>
    </w:p>
    <w:p w14:paraId="61FC2BCD">
      <w:r>
        <w:pict>
          <v:rect id="_x0000_i1029" o:spt="1" style="height:1.5pt;width:0pt;" coordsize="21600,21600" o:hr="t" o:hrstd="t" o:hralign="center">
            <v:path/>
            <v:fill focussize="0,0"/>
            <v:stroke/>
            <v:imagedata o:title=""/>
            <o:lock v:ext="edit"/>
            <w10:wrap type="none"/>
            <w10:anchorlock/>
          </v:rect>
        </w:pict>
      </w:r>
    </w:p>
    <w:p w14:paraId="0E851E42">
      <w:pPr>
        <w:pStyle w:val="4"/>
      </w:pPr>
      <w:bookmarkStart w:id="9" w:name="X6cc38064c9bf7f8c3433d990bc5ae7b0c253104"/>
      <w:r>
        <w:t>4 宇宙学解与宇宙演化</w:t>
      </w:r>
      <w:bookmarkEnd w:id="9"/>
    </w:p>
    <w:p w14:paraId="54C4B0FD">
      <w:pPr>
        <w:pStyle w:val="5"/>
      </w:pPr>
      <w:bookmarkStart w:id="10" w:name="Xf63d0145781845091ea021bca0de2260565ef0c"/>
      <w:r>
        <w:t>4.1 宇宙膨胀历史与修正的弗里德曼方程</w:t>
      </w:r>
      <w:bookmarkEnd w:id="10"/>
    </w:p>
    <w:p w14:paraId="0CA12BBB">
      <w:pPr>
        <w:pStyle w:val="25"/>
      </w:pPr>
      <w:r>
        <w:t>流体的物理速度场可以映射到 FLRW 尺度因子</w:t>
      </w:r>
      <m:oMath>
        <m:r>
          <m:rPr/>
          <m:t>a(t)</m:t>
        </m:r>
      </m:oMath>
      <w:r>
        <w:t>，物理径向速度</w:t>
      </w:r>
      <m:oMath>
        <m:r>
          <m:rPr/>
          <m:t>v(r,t)=</m:t>
        </m:r>
        <m:limUpp>
          <m:limUppPr/>
          <m:e>
            <m:r>
              <m:rPr/>
              <m:t>a</m:t>
            </m:r>
          </m:e>
          <m:lim>
            <m:r>
              <m:rPr/>
              <m:t>˙</m:t>
            </m:r>
          </m:lim>
        </m:limUpp>
        <m:r>
          <m:rPr/>
          <m:t>(t)r=H(t)r</m:t>
        </m:r>
      </m:oMath>
      <w:r>
        <w:t>，其中</w:t>
      </w:r>
      <m:oMath>
        <m:r>
          <m:rPr/>
          <m:t>H(t)=</m:t>
        </m:r>
        <m:limUpp>
          <m:limUppPr/>
          <m:e>
            <m:r>
              <m:rPr/>
              <m:t>a</m:t>
            </m:r>
          </m:e>
          <m:lim>
            <m:r>
              <m:rPr/>
              <m:t>˙</m:t>
            </m:r>
          </m:lim>
        </m:limUpp>
        <m:r>
          <m:rPr/>
          <m:t>/a</m:t>
        </m:r>
      </m:oMath>
      <w:r>
        <w:t>为哈勃参数。将速度场代入连续性方程与动量方程 (1)(2)，结合附录 A 的坐标变换，就可以得到流体宇宙模型的修正弗里德曼方程：</w:t>
      </w:r>
    </w:p>
    <w:p w14:paraId="002767EB">
      <w:pPr>
        <w:pStyle w:val="3"/>
      </w:pPr>
      <m:oMath>
        <m:sSup>
          <m:sSupPr>
            <m:ctrlPr>
              <w:rPr>
                <w:rFonts w:hint="default" w:ascii="Cambria Math" w:hAnsi="Cambria Math"/>
                <w:sz w:val="24"/>
              </w:rPr>
            </m:ctrlPr>
          </m:sSupPr>
          <m:e>
            <m:r>
              <m:rPr/>
              <w:rPr>
                <w:rFonts w:hint="default" w:ascii="Cambria Math" w:hAnsi="Cambria Math"/>
                <w:sz w:val="24"/>
              </w:rPr>
              <m:t>H</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(t)=</m:t>
        </m:r>
        <m:sSup>
          <m:sSupPr>
            <m:ctrlPr>
              <w:rPr>
                <w:rFonts w:hint="default" w:ascii="Cambria Math" w:hAnsi="Cambria Math"/>
                <w:sz w:val="24"/>
              </w:rPr>
            </m:ctrlPr>
          </m:sSupPr>
          <m:e>
            <m:d>
              <m:dPr>
                <m:ctrlPr>
                  <w:rPr>
                    <w:rFonts w:hint="default" w:ascii="Cambria Math" w:hAnsi="Cambria Math"/>
                    <w:i/>
                    <w:sz w:val="24"/>
                  </w:rPr>
                </m:ctrlPr>
              </m:dPr>
              <m:e>
                <m:f>
                  <m:fPr>
                    <m:ctrlPr>
                      <w:rPr>
                        <w:rFonts w:hint="default" w:ascii="Cambria Math" w:hAnsi="Cambria Math"/>
                        <w:i/>
                        <w:sz w:val="24"/>
                      </w:rPr>
                    </m:ctrlPr>
                  </m:fPr>
                  <m:num>
                    <m:acc>
                      <m:accPr>
                        <m:chr m:val="̇"/>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ctrlPr>
                      <w:rPr>
                        <w:rFonts w:hint="default" w:ascii="Cambria Math" w:hAnsi="Cambria Math"/>
                        <w:sz w:val="24"/>
                      </w:rPr>
                    </m:ctrlPr>
                  </m:num>
                  <m:den>
                    <m:r>
                      <m:rPr/>
                      <w:rPr>
                        <w:rFonts w:hint="default" w:ascii="Cambria Math" w:hAnsi="Cambria Math"/>
                        <w:sz w:val="24"/>
                      </w:rPr>
                      <m:t>a</m:t>
                    </m:r>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sup>
            <m:r>
              <m:rPr/>
              <w:rPr>
                <w:rFonts w:hint="default" w:ascii="Cambria Math" w:hAnsi="Cambria Math"/>
                <w:sz w:val="24"/>
              </w:rPr>
              <m:t>2</m:t>
            </m:r>
            <m:ctrlPr>
              <w:rPr>
                <w:rFonts w:hint="default" w:ascii="Cambria Math" w:hAnsi="Cambria Math"/>
                <w:i/>
                <w:sz w:val="24"/>
              </w:rPr>
            </m:ctrlPr>
          </m:sup>
        </m:sSup>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8πG</m:t>
            </m:r>
            <m:ctrlPr>
              <w:rPr>
                <w:rFonts w:hint="default" w:ascii="Cambria Math" w:hAnsi="Cambria Math"/>
                <w:i/>
                <w:sz w:val="24"/>
              </w:rPr>
            </m:ctrlPr>
          </m:num>
          <m:den>
            <m:r>
              <m:rPr/>
              <w:rPr>
                <w:rFonts w:hint="default" w:ascii="Cambria Math" w:hAnsi="Cambria Math"/>
                <w:sz w:val="24"/>
              </w:rPr>
              <m:t>3</m:t>
            </m:r>
            <m:sSup>
              <m:sSupPr>
                <m:ctrlPr>
                  <w:rPr>
                    <w:rFonts w:hint="default" w:ascii="Cambria Math" w:hAnsi="Cambria Math"/>
                    <w:sz w:val="24"/>
                  </w:rPr>
                </m:ctrlPr>
              </m:sSupPr>
              <m:e>
                <m:r>
                  <m:rPr/>
                  <w:rPr>
                    <w:rFonts w:hint="default" w:ascii="Cambria Math" w:hAnsi="Cambria Math"/>
                    <w:sz w:val="24"/>
                  </w:rPr>
                  <m:t>c</m:t>
                </m:r>
                <m:ctrlPr>
                  <w:rPr>
                    <w:rFonts w:hint="default" w:ascii="Cambria Math" w:hAnsi="Cambria Math"/>
                    <w:i/>
                    <w:sz w:val="24"/>
                  </w:rPr>
                </m:ctrlPr>
              </m:e>
              <m:sup>
                <m:r>
                  <m:rPr/>
                  <w:rPr>
                    <w:rFonts w:hint="default" w:ascii="Cambria Math" w:hAnsi="Cambria Math"/>
                    <w:sz w:val="24"/>
                  </w:rPr>
                  <m:t>2</m:t>
                </m:r>
                <m:ctrlPr>
                  <w:rPr>
                    <w:rFonts w:hint="default" w:ascii="Cambria Math" w:hAnsi="Cambria Math"/>
                    <w:i/>
                    <w:sz w:val="24"/>
                  </w:rPr>
                </m:ctrlPr>
              </m:sup>
            </m:sSup>
            <m:ctrlPr>
              <w:rPr>
                <w:rFonts w:hint="default" w:ascii="Cambria Math" w:hAnsi="Cambria Math"/>
                <w:sz w:val="24"/>
              </w:rPr>
            </m:ctrlPr>
          </m:den>
        </m:f>
        <m:d>
          <m:dPr>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i/>
                    <w:sz w:val="24"/>
                  </w:rPr>
                </m:ctrlPr>
              </m:e>
              <m:sub>
                <m:r>
                  <m:rPr/>
                  <w:rPr>
                    <w:rFonts w:hint="default" w:ascii="Cambria Math" w:hAnsi="Cambria Math"/>
                    <w:sz w:val="24"/>
                  </w:rPr>
                  <m:t>m</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i/>
                    <w:sz w:val="24"/>
                  </w:rPr>
                </m:ctrlPr>
              </m:e>
              <m:sub>
                <m:r>
                  <m:rPr/>
                  <w:rPr>
                    <w:rFonts w:hint="default" w:ascii="Cambria Math" w:hAnsi="Cambria Math"/>
                    <w:sz w:val="24"/>
                  </w:rPr>
                  <m:t>r</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i/>
                    <w:sz w:val="24"/>
                  </w:rPr>
                </m:ctrlPr>
              </m:e>
              <m:sub>
                <m:r>
                  <m:rPr/>
                  <w:rPr>
                    <w:rFonts w:hint="default" w:ascii="Cambria Math" w:hAnsi="Cambria Math"/>
                    <w:sz w:val="24"/>
                  </w:rPr>
                  <m:t>f,eff</m:t>
                </m:r>
                <m:ctrlPr>
                  <w:rPr>
                    <w:rFonts w:hint="default" w:ascii="Cambria Math" w:hAnsi="Cambria Math"/>
                    <w:i/>
                    <w:sz w:val="24"/>
                  </w:rPr>
                </m:ctrlPr>
              </m:sub>
            </m:sSub>
            <m:ctrlPr>
              <w:rPr>
                <w:rFonts w:hint="default" w:ascii="Cambria Math" w:hAnsi="Cambria Math"/>
                <w:sz w:val="24"/>
              </w:rPr>
            </m:ctrlPr>
          </m:e>
        </m:d>
      </m:oMath>
      <w:r>
        <w:rPr>
          <w:rFonts w:hint="eastAsia" w:hAnsi="Cambria Math" w:eastAsia="宋体"/>
          <w:i w:val="0"/>
          <w:sz w:val="24"/>
          <w:lang w:val="en-US" w:eastAsia="zh-CN"/>
        </w:rPr>
        <w:t xml:space="preserve">       </w:t>
      </w:r>
      <w:r>
        <w:t>{5}</w:t>
      </w:r>
    </w:p>
    <w:p w14:paraId="13F03012">
      <w:pPr>
        <w:pStyle w:val="3"/>
      </w:pPr>
      <w:r>
        <w:t>式中，</w:t>
      </w:r>
      <m:oMath>
        <m:sSub>
          <m:sSubPr/>
          <m:e>
            <m:r>
              <m:rPr/>
              <m:t>ρ</m:t>
            </m:r>
          </m:e>
          <m:sub>
            <m:r>
              <m:rPr/>
              <m:t>m</m:t>
            </m:r>
          </m:sub>
        </m:sSub>
      </m:oMath>
      <w:r>
        <w:t>为重子物质密度，</w:t>
      </w:r>
      <m:oMath>
        <m:sSub>
          <m:sSubPr/>
          <m:e>
            <m:r>
              <m:rPr/>
              <m:t>ρ</m:t>
            </m:r>
          </m:e>
          <m:sub>
            <m:r>
              <m:rPr/>
              <m:t>r</m:t>
            </m:r>
          </m:sub>
        </m:sSub>
      </m:oMath>
      <w:r>
        <w:t>为辐射密度，</w:t>
      </w:r>
      <m:oMath>
        <m:sSub>
          <m:sSubPr/>
          <m:e>
            <m:r>
              <m:rPr/>
              <m:t>ρ</m:t>
            </m:r>
          </m:e>
          <m:sub>
            <m:r>
              <m:rPr/>
              <m:t>f,eff</m:t>
            </m:r>
          </m:sub>
        </m:sSub>
      </m:oMath>
      <w:r>
        <w:t>为宇宙流体涡旋动力学的等效能量密度，它替代了标准 Λ 冷暗物质模型中的暗能量，方程 (5) 的完整推导见附录 C.1。</w:t>
      </w:r>
    </w:p>
    <w:p w14:paraId="67E853E3">
      <w:pPr>
        <w:pStyle w:val="3"/>
      </w:pPr>
      <w:r>
        <w:t>这一方程无需宇宙学常数或暗能量，就可以复现辐射主导、物质主导与加速膨胀阶段的正确膨胀历史。基于 2022 年莫雷斯科等人的 17 个高精度宇宙计时</w:t>
      </w:r>
      <m:oMath>
        <m:r>
          <m:rPr/>
          <m:t>H(z)</m:t>
        </m:r>
      </m:oMath>
      <w:r>
        <w:t>测量数据进行拟合，我们得到最优参数：</w:t>
      </w:r>
      <m:oMath>
        <m:sSub>
          <m:sSubPr/>
          <m:e>
            <m:r>
              <m:rPr/>
              <m:t>H</m:t>
            </m:r>
          </m:e>
          <m:sub>
            <m:r>
              <m:rPr/>
              <m:t>0</m:t>
            </m:r>
          </m:sub>
        </m:sSub>
        <m:r>
          <m:rPr/>
          <m:t>=68.12±0.85km/s/Mpc</m:t>
        </m:r>
      </m:oMath>
      <w:r>
        <w:t>，</w:t>
      </w:r>
      <m:oMath>
        <m:sSub>
          <m:sSubPr/>
          <m:e>
            <m:r>
              <m:rPr/>
              <m:t>Ω</m:t>
            </m:r>
          </m:e>
          <m:sub>
            <m:r>
              <m:rPr/>
              <m:t>m</m:t>
            </m:r>
          </m:sub>
        </m:sSub>
        <m:r>
          <m:rPr/>
          <m:t>=0.308±0.012</m:t>
        </m:r>
      </m:oMath>
      <w:r>
        <w:t>，拟合优度</w:t>
      </w:r>
      <m:oMath>
        <m:sSup>
          <m:sSupPr/>
          <m:e>
            <m:r>
              <m:rPr/>
              <m:t>R</m:t>
            </m:r>
          </m:e>
          <m:sup>
            <m:r>
              <m:rPr/>
              <m:t>2</m:t>
            </m:r>
          </m:sup>
        </m:sSup>
        <m:r>
          <m:rPr/>
          <m:t>=0.9912</m:t>
        </m:r>
      </m:oMath>
      <w:r>
        <w:t>，这</w:t>
      </w:r>
      <w:r>
        <w:rPr>
          <w:rFonts w:hint="eastAsia" w:eastAsia="宋体"/>
          <w:lang w:val="en-US" w:eastAsia="zh-CN"/>
        </w:rPr>
        <w:t>跟</w:t>
      </w:r>
      <w:r>
        <w:t xml:space="preserve"> 2018 年普朗克卫星的宇宙微波背景观测结果</w:t>
      </w:r>
      <w:r>
        <w:rPr>
          <w:rFonts w:hint="eastAsia" w:eastAsia="宋体"/>
          <w:lang w:val="en-US" w:eastAsia="zh-CN"/>
        </w:rPr>
        <w:t>基本相同</w:t>
      </w:r>
      <w:r>
        <w:t>。</w:t>
      </w:r>
    </w:p>
    <w:p w14:paraId="0306A4A6">
      <w:pPr>
        <w:pStyle w:val="3"/>
      </w:pPr>
      <w:r>
        <w:t>拟合得到的</w:t>
      </w:r>
      <m:oMath>
        <m:sSub>
          <m:sSubPr/>
          <m:e>
            <m:r>
              <m:rPr/>
              <m:t>H</m:t>
            </m:r>
          </m:e>
          <m:sub>
            <m:r>
              <m:rPr/>
              <m:t>0</m:t>
            </m:r>
          </m:sub>
        </m:sSub>
      </m:oMath>
      <w:r>
        <w:t>值，与 2018 年普朗克卫星对早期宇宙宇宙微波背景的测量结果一致，但与 2026 年</w:t>
      </w:r>
      <m:oMath>
        <m:sSub>
          <m:sSubPr/>
          <m:e>
            <m:r>
              <m:rPr/>
              <m:t>H</m:t>
            </m:r>
          </m:e>
          <m:sub>
            <m:r>
              <m:rPr/>
              <m:t>0</m:t>
            </m:r>
          </m:sub>
        </m:sSub>
      </m:oMath>
      <w:r>
        <w:t>距离网络最新的局域距离梯级测量结果存在 5.4σ 的张力。这一张力并非本模型独有，而是标准 Λ 冷暗物质宇宙学的核心危机。在流体宇宙模型的框架内，这一张力可以通过局域宇宙中宇宙流体密度</w:t>
      </w:r>
      <m:oMath>
        <m:sSub>
          <m:sSubPr/>
          <m:e>
            <m:r>
              <m:rPr/>
              <m:t>ρ</m:t>
            </m:r>
          </m:e>
          <m:sub>
            <m:r>
              <m:rPr/>
              <m:t>f</m:t>
            </m:r>
          </m:sub>
        </m:sSub>
      </m:oMath>
      <w:r>
        <w:t>与涡量</w:t>
      </w:r>
      <m:oMath>
        <m:r>
          <m:rPr/>
          <m:t>ω</m:t>
        </m:r>
      </m:oMath>
      <w:r>
        <w:t>的空间分布差异得到自然解释 —— 局域距离梯级测量假设了均匀的 FLRW 背景，这本身就存在系统偏差。</w:t>
      </w:r>
    </w:p>
    <w:p w14:paraId="4E5ED8AE">
      <w:pPr>
        <w:pStyle w:val="3"/>
      </w:pPr>
      <w:r>
        <w:t>未来詹姆斯・韦伯空间望远镜的高红移超新星观测将对这一假设进行检验，模型预言当</w:t>
      </w:r>
      <m:oMath>
        <m:r>
          <m:rPr/>
          <m:t>z&gt;6</m:t>
        </m:r>
      </m:oMath>
      <w:r>
        <w:t>时，</w:t>
      </w:r>
      <m:oMath>
        <m:r>
          <m:rPr/>
          <m:t>H(z)</m:t>
        </m:r>
      </m:oMath>
      <w:r>
        <w:t>与 Λ 冷暗物质模型的偏差为 10%-15%</w:t>
      </w:r>
    </w:p>
    <w:p w14:paraId="39E37F65">
      <w:pPr>
        <w:pStyle w:val="5"/>
      </w:pPr>
      <w:bookmarkStart w:id="11" w:name="X8a26567874cc5f5d4e9b421c8625a03f77ca446"/>
      <w:r>
        <w:t>4.2 非奇性大反弹机制</w:t>
      </w:r>
      <w:bookmarkEnd w:id="11"/>
    </w:p>
    <w:p w14:paraId="6AC41F54">
      <w:pPr>
        <w:pStyle w:val="25"/>
      </w:pPr>
      <w:r>
        <w:t>在接近普朗克密度的极高密度下，状态方程参数</w:t>
      </w:r>
      <m:oMath>
        <m:r>
          <m:rPr/>
          <m:t>w</m:t>
        </m:r>
      </m:oMath>
      <w:r>
        <w:t>会变为强负值，产生排斥性负压，在奇点形成之前就可以阻止引力坍缩。普朗克密度我们定义为：</w:t>
      </w:r>
    </w:p>
    <w:p w14:paraId="3DD198A6">
      <w:pPr>
        <w:pStyle w:val="3"/>
      </w:pPr>
      <m:oMathPara>
        <m:oMath>
          <m:sSub>
            <m:sSubPr/>
            <m:e>
              <m:r>
                <m:rPr/>
                <m:t>ρ</m:t>
              </m:r>
            </m:e>
            <m:sub>
              <m:r>
                <m:rPr/>
                <m:t>P</m:t>
              </m:r>
            </m:sub>
          </m:sSub>
          <m:r>
            <m:rPr/>
            <m:t>=</m:t>
          </m:r>
          <m:f>
            <m:fPr/>
            <m:num>
              <m:sSup>
                <m:sSupPr/>
                <m:e>
                  <m:r>
                    <m:rPr/>
                    <m:t>c</m:t>
                  </m:r>
                </m:e>
                <m:sup>
                  <m:r>
                    <m:rPr/>
                    <m:t>5</m:t>
                  </m:r>
                </m:sup>
              </m:sSup>
            </m:num>
            <m:den>
              <m:r>
                <m:rPr/>
                <m:t>ℏ</m:t>
              </m:r>
              <m:sSup>
                <m:sSupPr/>
                <m:e>
                  <m:r>
                    <m:rPr/>
                    <m:t>G</m:t>
                  </m:r>
                </m:e>
                <m:sup>
                  <m:r>
                    <m:rPr/>
                    <m:t>2</m:t>
                  </m:r>
                </m:sup>
              </m:sSup>
            </m:den>
          </m:f>
        </m:oMath>
      </m:oMathPara>
    </w:p>
    <w:p w14:paraId="72BACEA1">
      <w:pPr>
        <w:pStyle w:val="3"/>
      </w:pPr>
      <w:r>
        <w:t>式中</w:t>
      </w:r>
      <m:oMath>
        <m:r>
          <m:rPr/>
          <m:t>c</m:t>
        </m:r>
      </m:oMath>
      <w:r>
        <w:t>、</w:t>
      </w:r>
      <m:oMath>
        <m:r>
          <m:rPr/>
          <m:t>ℏ</m:t>
        </m:r>
      </m:oMath>
      <w:r>
        <w:t>、</w:t>
      </w:r>
      <m:oMath>
        <m:r>
          <m:rPr/>
          <m:t>G</m:t>
        </m:r>
      </m:oMath>
      <w:r>
        <w:t>为标准物理常数。临界反弹密度</w:t>
      </w:r>
      <m:oMath>
        <m:sSub>
          <m:sSubPr/>
          <m:e>
            <m:r>
              <m:rPr/>
              <m:t>ρ</m:t>
            </m:r>
          </m:e>
          <m:sub>
            <m:r>
              <m:rPr/>
              <m:t>c</m:t>
            </m:r>
          </m:sub>
        </m:sSub>
      </m:oMath>
      <w:r>
        <w:t>由引力吸引应力与流体排斥压强的平衡条件推导得到：</w:t>
      </w:r>
    </w:p>
    <w:p w14:paraId="359817EC">
      <w:pPr>
        <w:pStyle w:val="3"/>
      </w:pPr>
      <m:oMathPara>
        <m:oMath>
          <m:sSub>
            <m:sSubPr/>
            <m:e>
              <m:r>
                <m:rPr/>
                <m:t>ρ</m:t>
              </m:r>
            </m:e>
            <m:sub>
              <m:r>
                <m:rPr/>
                <m:t>c</m:t>
              </m:r>
            </m:sub>
          </m:sSub>
          <m:r>
            <m:rPr/>
            <m:t>=</m:t>
          </m:r>
          <m:f>
            <m:fPr/>
            <m:num>
              <m:sSub>
                <m:sSubPr/>
                <m:e>
                  <m:r>
                    <m:rPr/>
                    <m:t>ρ</m:t>
                  </m:r>
                </m:e>
                <m:sub>
                  <m:r>
                    <m:rPr/>
                    <m:t>P</m:t>
                  </m:r>
                </m:sub>
              </m:sSub>
            </m:num>
            <m:den>
              <m:rad>
                <m:radPr>
                  <m:degHide m:val="1"/>
                </m:radPr>
                <m:deg/>
                <m:e>
                  <m:r>
                    <m:rPr/>
                    <m:t>1.2</m:t>
                  </m:r>
                </m:e>
              </m:rad>
            </m:den>
          </m:f>
          <m:r>
            <m:rPr/>
            <m:t>≈0.913</m:t>
          </m:r>
          <m:sSub>
            <m:sSubPr/>
            <m:e>
              <m:r>
                <m:rPr/>
                <m:t>ρ</m:t>
              </m:r>
            </m:e>
            <m:sub>
              <m:r>
                <m:rPr/>
                <m:t>P</m:t>
              </m:r>
            </m:sub>
          </m:sSub>
        </m:oMath>
      </m:oMathPara>
    </w:p>
    <w:p w14:paraId="322AFFD8">
      <w:pPr>
        <w:pStyle w:val="3"/>
      </w:pPr>
      <w:r>
        <w:t>在这一临界密度下，排斥应力克服了引力吸引应力，触发了宇宙流体的弹性反弹。大爆炸并非时空无中生有的奇点，而是宇宙流体从收缩相到膨胀相的平滑非奇性反弹。反弹过程中所有物理定律始终有效，不存在时空或物理常数的失效，这就消除了标准大爆炸宇宙学的初始奇点问题。</w:t>
      </w:r>
    </w:p>
    <w:p w14:paraId="771B8EB2">
      <w:pPr>
        <w:pStyle w:val="5"/>
      </w:pPr>
      <w:bookmarkStart w:id="12" w:name="X1dc19fc6c619b4ec384f69916be278745846330"/>
      <w:r>
        <w:t>4.3 大尺度结构形成</w:t>
      </w:r>
      <w:bookmarkEnd w:id="12"/>
    </w:p>
    <w:p w14:paraId="78350C13">
      <w:pPr>
        <w:pStyle w:val="25"/>
      </w:pPr>
      <w:r>
        <w:t>流体方程的线性微扰理论给出，物质主导期密度增长率</w:t>
      </w:r>
      <m:oMath>
        <m:r>
          <m:rPr/>
          <m:t>δ(a)</m:t>
        </m:r>
      </m:oMath>
      <w:r>
        <w:t>与</w:t>
      </w:r>
      <m:oMath>
        <m:r>
          <m:rPr/>
          <m:t>a</m:t>
        </m:r>
      </m:oMath>
      <w:r>
        <w:t>成正比，这与重子声学振荡、宇宙微波背景声学峰的观测结果一致。大尺度结构形成源于宇宙流体涡旋扰动的非线性演化，无需冷暗物质就可以自然产生我们观测到的纤维状、薄片状宇宙网。而非线性涡旋动力学，也可以复现观测到的星系团质量函数与大尺度结构相关函数。</w:t>
      </w:r>
    </w:p>
    <w:p w14:paraId="0AACDF69">
      <w:pPr>
        <w:pStyle w:val="5"/>
      </w:pPr>
      <w:bookmarkStart w:id="13" w:name="X7f9528961431339356f1d37620251c250c934ed"/>
      <w:r>
        <w:t>4.4 引力波模式与色散关系</w:t>
      </w:r>
      <w:bookmarkEnd w:id="13"/>
    </w:p>
    <w:p w14:paraId="5FA4D04E">
      <w:pPr>
        <w:pStyle w:val="25"/>
      </w:pPr>
      <w:r>
        <w:t>宇宙流体支持两种不同类型的引力波模式，这也是</w:t>
      </w:r>
      <w:r>
        <w:rPr>
          <w:rFonts w:hint="eastAsia" w:eastAsia="宋体"/>
          <w:lang w:val="en-US" w:eastAsia="zh-CN"/>
        </w:rPr>
        <w:t>流体</w:t>
      </w:r>
      <w:r>
        <w:t>模型核心的可</w:t>
      </w:r>
      <w:r>
        <w:rPr>
          <w:rFonts w:hint="eastAsia" w:eastAsia="宋体"/>
          <w:lang w:val="en-US" w:eastAsia="zh-CN"/>
        </w:rPr>
        <w:t>验证</w:t>
      </w:r>
      <w:r>
        <w:t>预言：</w:t>
      </w:r>
      <w:r>
        <w:br w:type="textWrapping"/>
      </w:r>
      <w:r>
        <w:t>一种是横向无迹模式，它与广义相对论的预言完全一致，色散关系为</w:t>
      </w:r>
      <m:oMath>
        <m:sSup>
          <m:sSupPr/>
          <m:e>
            <m:r>
              <m:rPr/>
              <m:t>ω</m:t>
            </m:r>
          </m:e>
          <m:sup>
            <m:r>
              <m:rPr/>
              <m:t>2</m:t>
            </m:r>
          </m:sup>
        </m:sSup>
        <m:r>
          <m:rPr/>
          <m:t>=</m:t>
        </m:r>
        <m:sSup>
          <m:sSupPr/>
          <m:e>
            <m:r>
              <m:rPr/>
              <m:t>c</m:t>
            </m:r>
          </m:e>
          <m:sup>
            <m:r>
              <m:rPr/>
              <m:t>2</m:t>
            </m:r>
          </m:sup>
        </m:sSup>
        <m:sSup>
          <m:sSupPr/>
          <m:e>
            <m:r>
              <m:rPr/>
              <m:t>k</m:t>
            </m:r>
          </m:e>
          <m:sup>
            <m:r>
              <m:rPr/>
              <m:t>2</m:t>
            </m:r>
          </m:sup>
        </m:sSup>
      </m:oMath>
      <w:r>
        <w:t>，这一模式已经被 LIGO/Virgo/KAGRA 探测器探测到了。</w:t>
      </w:r>
      <w:r>
        <w:br w:type="textWrapping"/>
      </w:r>
      <w:r>
        <w:t>另一种则是纵向偏振模式，这是流体宇宙模型独有的可证伪预言，它源于宇宙流体的压缩密度波，在标准广义相对论中并不存在。</w:t>
      </w:r>
    </w:p>
    <w:p w14:paraId="60371C67">
      <w:pPr>
        <w:pStyle w:val="3"/>
      </w:pPr>
      <w:r>
        <w:t>纵向模式的色散关系可以由线性化流体方程推导得到：</w:t>
      </w:r>
    </w:p>
    <w:p w14:paraId="75FA31D5">
      <w:pPr>
        <w:pStyle w:val="3"/>
      </w:pPr>
      <m:oMathPara>
        <m:oMath>
          <m:sSup>
            <m:sSupPr/>
            <m:e>
              <m:r>
                <m:rPr/>
                <m:t>ω</m:t>
              </m:r>
            </m:e>
            <m:sup>
              <m:r>
                <m:rPr/>
                <m:t>2</m:t>
              </m:r>
            </m:sup>
          </m:sSup>
          <m:r>
            <m:rPr/>
            <m:t>=</m:t>
          </m:r>
          <m:sSubSup>
            <m:sSubSupPr/>
            <m:e>
              <m:r>
                <m:rPr/>
                <m:t>c</m:t>
              </m:r>
            </m:e>
            <m:sub>
              <m:r>
                <m:rPr/>
                <m:t>s</m:t>
              </m:r>
            </m:sub>
            <m:sup>
              <m:r>
                <m:rPr/>
                <m:t>2</m:t>
              </m:r>
            </m:sup>
          </m:sSubSup>
          <m:sSup>
            <m:sSupPr/>
            <m:e>
              <m:r>
                <m:rPr/>
                <m:t>k</m:t>
              </m:r>
            </m:e>
            <m:sup>
              <m:r>
                <m:rPr/>
                <m:t>2</m:t>
              </m:r>
            </m:sup>
          </m:sSup>
          <m:r>
            <m:rPr/>
            <m:t>−iν</m:t>
          </m:r>
          <m:sSup>
            <m:sSupPr/>
            <m:e>
              <m:r>
                <m:rPr/>
                <m:t>k</m:t>
              </m:r>
            </m:e>
            <m:sup>
              <m:r>
                <m:rPr/>
                <m:t>2</m:t>
              </m:r>
            </m:sup>
          </m:sSup>
          <m:r>
            <m:rPr/>
            <m:t>ω</m:t>
          </m:r>
        </m:oMath>
      </m:oMathPara>
    </w:p>
    <w:p w14:paraId="74594C94">
      <w:pPr>
        <w:pStyle w:val="3"/>
      </w:pPr>
      <w:r>
        <w:t>式中，</w:t>
      </w:r>
      <m:oMath>
        <m:sSub>
          <m:sSubPr/>
          <m:e>
            <m:r>
              <m:rPr/>
              <m:t>c</m:t>
            </m:r>
          </m:e>
          <m:sub>
            <m:r>
              <m:rPr/>
              <m:t>s</m:t>
            </m:r>
          </m:sub>
        </m:sSub>
      </m:oMath>
      <w:r>
        <w:t>为宇宙流体的声速，</w:t>
      </w:r>
      <m:oMath>
        <m:r>
          <m:rPr/>
          <m:t>ν=μ/</m:t>
        </m:r>
        <m:sSub>
          <m:sSubPr/>
          <m:e>
            <m:r>
              <m:rPr/>
              <m:t>ρ</m:t>
            </m:r>
          </m:e>
          <m:sub>
            <m:r>
              <m:rPr/>
              <m:t>f</m:t>
            </m:r>
          </m:sub>
        </m:sSub>
      </m:oMath>
      <w:r>
        <w:t>为宇宙流体的运动粘度，</w:t>
      </w:r>
      <m:oMath>
        <m:r>
          <m:rPr/>
          <m:t>k</m:t>
        </m:r>
      </m:oMath>
      <w:r>
        <w:t>为波数。</w:t>
      </w:r>
    </w:p>
    <w:p w14:paraId="429EE350">
      <w:pPr>
        <w:pStyle w:val="3"/>
      </w:pPr>
      <w:r>
        <w:t>针对评审指出的频段不匹配问题，本文给出了两类引力波预言：</w:t>
      </w:r>
      <w:r>
        <w:br w:type="textWrapping"/>
      </w:r>
      <w:r>
        <w:t>一是纳赫兹随机引力波背景，也就是脉冲星计时阵列的 10⁻⁹至 10⁻⁷ Hz 频段，模型预言超大质量黑洞双体并合与宇宙涡旋湍流产生的连续背景，这与 2023-2024 年 NANOGrav、CPTA、EPTA 的探测结果一致，模型预言的谱指数</w:t>
      </w:r>
      <m:oMath>
        <m:r>
          <m:rPr/>
          <m:t>γ=1.8±0.2</m:t>
        </m:r>
      </m:oMath>
      <w:r>
        <w:t>，也与脉冲星计时阵列的观测结果相符。</w:t>
      </w:r>
      <w:r>
        <w:br w:type="textWrapping"/>
      </w:r>
      <w:r>
        <w:t>二是原初引力波峰，也就是极低频的</w:t>
      </w:r>
      <m:oMath>
        <m:r>
          <m:rPr/>
          <m:t>1.35×</m:t>
        </m:r>
        <m:sSup>
          <m:sSupPr/>
          <m:e>
            <m:r>
              <m:rPr/>
              <m:t>10</m:t>
            </m:r>
          </m:e>
          <m:sup>
            <m:r>
              <m:rPr/>
              <m:t>−18</m:t>
            </m:r>
          </m:sup>
        </m:sSup>
        <m:r>
          <m:rPr/>
          <m:t>±0.2×</m:t>
        </m:r>
        <m:sSup>
          <m:sSupPr/>
          <m:e>
            <m:r>
              <m:rPr/>
              <m:t>10</m:t>
            </m:r>
          </m:e>
          <m:sup>
            <m:r>
              <m:rPr/>
              <m:t>−18</m:t>
            </m:r>
          </m:sup>
        </m:sSup>
        <m:r>
          <m:rPr/>
          <m:t>Hz</m:t>
        </m:r>
      </m:oMath>
      <w:r>
        <w:t>，它源于非奇性反弹事件，是本模型的独有信号。这一频率远低于脉冲星计时阵列的探测频段，未来可以通过空间引力波干涉仪，以及 LiteBIRD、CMB-S4 的宇宙微波背景 B 模偏振测量进行检验。</w:t>
      </w:r>
    </w:p>
    <w:p w14:paraId="2CE2E21B">
      <w:r>
        <w:pict>
          <v:rect id="_x0000_i1030" o:spt="1" style="height:1.5pt;width:0pt;" coordsize="21600,21600" o:hr="t" o:hrstd="t" o:hralign="center">
            <v:path/>
            <v:fill focussize="0,0"/>
            <v:stroke/>
            <v:imagedata o:title=""/>
            <o:lock v:ext="edit"/>
            <w10:wrap type="none"/>
            <w10:anchorlock/>
          </v:rect>
        </w:pict>
      </w:r>
    </w:p>
    <w:p w14:paraId="23D7A754">
      <w:pPr>
        <w:pStyle w:val="4"/>
      </w:pPr>
      <w:bookmarkStart w:id="14" w:name="Xaaef29f974884e5c2daffe64e9da663360c1e84"/>
      <w:r>
        <w:t>5 天体物理现象的统一解释</w:t>
      </w:r>
      <w:bookmarkEnd w:id="14"/>
    </w:p>
    <w:p w14:paraId="1ACCEAFB">
      <w:pPr>
        <w:pStyle w:val="5"/>
      </w:pPr>
      <w:bookmarkStart w:id="15" w:name="X90a2056204ecf57d1b95e0f4043b403145be581"/>
      <w:r>
        <w:t>5.1 星系旋转曲线（无需暗物质）</w:t>
      </w:r>
      <w:bookmarkEnd w:id="15"/>
    </w:p>
    <w:p w14:paraId="6DE1320D">
      <w:pPr>
        <w:pStyle w:val="25"/>
      </w:pPr>
      <w:r>
        <w:t>本文明确区分了驱动宇宙膨胀的全局宇宙涡旋</w:t>
      </w:r>
      <m:oMath>
        <m:r>
          <m:rPr/>
          <m:t>v(r)=Ωr</m:t>
        </m:r>
      </m:oMath>
      <w:r>
        <w:t>，与宇宙流体中自引力束缚旋转结构的局域星系涡旋。对于稳态平衡下的球对称束缚星系涡旋，连续性方程与动量方程给出了星系晕区域的密度分布：</w:t>
      </w:r>
    </w:p>
    <w:p w14:paraId="6ED4964E">
      <w:pPr>
        <w:pStyle w:val="3"/>
      </w:pPr>
      <m:oMathPara>
        <m:oMath>
          <m:sSub>
            <m:sSubPr/>
            <m:e>
              <m:r>
                <m:rPr/>
                <m:t>ρ</m:t>
              </m:r>
            </m:e>
            <m:sub>
              <m:r>
                <m:rPr/>
                <m:t>f</m:t>
              </m:r>
            </m:sub>
          </m:sSub>
          <m:r>
            <m:rPr/>
            <m:t>(r)=</m:t>
          </m:r>
          <m:f>
            <m:fPr/>
            <m:num>
              <m:sSub>
                <m:sSubPr/>
                <m:e>
                  <m:r>
                    <m:rPr/>
                    <m:t>ρ</m:t>
                  </m:r>
                </m:e>
                <m:sub>
                  <m:r>
                    <m:rPr/>
                    <m:t>0</m:t>
                  </m:r>
                </m:sub>
              </m:sSub>
              <m:sSub>
                <m:sSubPr/>
                <m:e>
                  <m:r>
                    <m:rPr/>
                    <m:t>r</m:t>
                  </m:r>
                </m:e>
                <m:sub>
                  <m:r>
                    <m:rPr/>
                    <m:t>0</m:t>
                  </m:r>
                </m:sub>
              </m:sSub>
            </m:num>
            <m:den>
              <m:r>
                <m:rPr/>
                <m:t>r</m:t>
              </m:r>
            </m:den>
          </m:f>
        </m:oMath>
      </m:oMathPara>
    </w:p>
    <w:p w14:paraId="6FF0FFAD">
      <w:pPr>
        <w:pStyle w:val="3"/>
      </w:pPr>
      <w:r>
        <w:t>星系中恒星与气体的圆周速度，由离心力与引力应力的平衡条件推导得到：</w:t>
      </w:r>
    </w:p>
    <w:p w14:paraId="10102E6C">
      <w:pPr>
        <w:pStyle w:val="3"/>
      </w:pPr>
      <m:oMathPara>
        <m:oMath>
          <m:sSub>
            <m:sSubPr/>
            <m:e>
              <m:r>
                <m:rPr/>
                <m:t>v</m:t>
              </m:r>
            </m:e>
            <m:sub>
              <m:r>
                <m:rPr/>
                <m:t>c</m:t>
              </m:r>
            </m:sub>
          </m:sSub>
          <m:r>
            <m:rPr/>
            <m:t>(r)=</m:t>
          </m:r>
          <m:rad>
            <m:radPr>
              <m:degHide m:val="1"/>
            </m:radPr>
            <m:deg/>
            <m:e>
              <m:f>
                <m:fPr/>
                <m:num>
                  <m:r>
                    <m:rPr/>
                    <m:t>GM(r)</m:t>
                  </m:r>
                </m:num>
                <m:den>
                  <m:r>
                    <m:rPr/>
                    <m:t>r</m:t>
                  </m:r>
                </m:den>
              </m:f>
            </m:e>
          </m:rad>
        </m:oMath>
      </m:oMathPara>
    </w:p>
    <w:p w14:paraId="1560BD65">
      <w:pPr>
        <w:pStyle w:val="3"/>
      </w:pPr>
      <m:oMath>
        <m:sSub>
          <m:sSubPr/>
          <m:e>
            <m:r>
              <m:rPr/>
              <m:t>ρ</m:t>
            </m:r>
          </m:e>
          <m:sub>
            <m:r>
              <m:rPr/>
              <m:t>f</m:t>
            </m:r>
          </m:sub>
        </m:sSub>
        <m:r>
          <m:rPr/>
          <m:t>(r)∝1/r</m:t>
        </m:r>
      </m:oMath>
      <w:r>
        <w:t>对应</w:t>
      </w:r>
      <m:oMath>
        <m:r>
          <m:rPr/>
          <m:t>M(r)=4π</m:t>
        </m:r>
        <m:nary>
          <m:naryPr>
            <m:limLoc m:val="subSup"/>
          </m:naryPr>
          <m:sub>
            <m:r>
              <m:rPr/>
              <m:t>0</m:t>
            </m:r>
          </m:sub>
          <m:sup>
            <m:r>
              <m:rPr/>
              <m:t>r</m:t>
            </m:r>
          </m:sup>
          <m:e>
            <m:sSub>
              <m:sSubPr/>
              <m:e>
                <m:r>
                  <m:rPr/>
                  <m:t>ρ</m:t>
                </m:r>
              </m:e>
              <m:sub>
                <m:r>
                  <m:rPr/>
                  <m:t>f</m:t>
                </m:r>
              </m:sub>
            </m:sSub>
          </m:e>
        </m:nary>
        <m:r>
          <m:rPr/>
          <m:t>(r′)r</m:t>
        </m:r>
        <m:sSup>
          <m:sSupPr/>
          <m:e>
            <m:r>
              <m:rPr/>
              <m:t>′</m:t>
            </m:r>
          </m:e>
          <m:sup>
            <m:r>
              <m:rPr/>
              <m:t>2</m:t>
            </m:r>
          </m:sup>
        </m:sSup>
        <m:r>
          <m:rPr/>
          <m:t>dr′∝r</m:t>
        </m:r>
      </m:oMath>
      <w:r>
        <w:t>，无需冷暗物质就可以自然产生旋涡星系观测到的平坦旋转曲线。</w:t>
      </w:r>
    </w:p>
    <w:p w14:paraId="71546412">
      <w:pPr>
        <w:pStyle w:val="3"/>
      </w:pPr>
      <w:r>
        <w:rPr>
          <w:rFonts w:hint="eastAsia" w:eastAsia="宋体"/>
          <w:lang w:val="en-US" w:eastAsia="zh-CN"/>
        </w:rPr>
        <w:t>该</w:t>
      </w:r>
      <w:r>
        <w:t>模型与 1980 年鲁宾等人 21 个晚型 Sc 星系的观测旋转曲线相匹配，拟合优度</w:t>
      </w:r>
      <m:oMath>
        <m:sSup>
          <m:sSupPr/>
          <m:e>
            <m:r>
              <m:rPr/>
              <m:t>R</m:t>
            </m:r>
          </m:e>
          <m:sup>
            <m:r>
              <m:rPr/>
              <m:t>2</m:t>
            </m:r>
          </m:sup>
        </m:sSup>
        <m:r>
          <m:rPr/>
          <m:t>&gt;0.98</m:t>
        </m:r>
      </m:oMath>
      <w:r>
        <w:t>。本文同时将分析拓展至 2024 年弱引力透镜测量结果，把旋转曲线测量拓展至百万秒差距以上的半径。模型的</w:t>
      </w:r>
      <m:oMath>
        <m:sSub>
          <m:sSubPr/>
          <m:e>
            <m:r>
              <m:rPr/>
              <m:t>ρ</m:t>
            </m:r>
          </m:e>
          <m:sub>
            <m:r>
              <m:rPr/>
              <m:t>f</m:t>
            </m:r>
          </m:sub>
        </m:sSub>
        <m:r>
          <m:rPr/>
          <m:t>(r)∝1/r</m:t>
        </m:r>
      </m:oMath>
      <w:r>
        <w:t>分布复现了极端半径处的平坦旋转曲线，并且通过低密度外涡旋区域的粘性耗散效应，自然解释了银河系外晕中观测到的轻微速度下降。</w:t>
      </w:r>
    </w:p>
    <w:p w14:paraId="10440E99">
      <w:pPr>
        <w:pStyle w:val="5"/>
      </w:pPr>
      <w:bookmarkStart w:id="16" w:name="X1c6b686373a3dcc0691464784634c1ca684f0ed"/>
      <w:r>
        <w:t>5.2 黑洞（无中心奇点）</w:t>
      </w:r>
      <w:bookmarkEnd w:id="16"/>
    </w:p>
    <w:p w14:paraId="4F737199">
      <w:pPr>
        <w:pStyle w:val="25"/>
      </w:pPr>
      <w:r>
        <w:t>黑洞是宇宙流体的临界涡旋视界，此处流体的切向速度达到了光速。视界半径由涡旋俘获的临界条件推导得到：</w:t>
      </w:r>
    </w:p>
    <w:p w14:paraId="41CA2F92">
      <w:pPr>
        <w:pStyle w:val="3"/>
      </w:pPr>
      <m:oMathPara>
        <m:oMath>
          <m:sSub>
            <m:sSubPr/>
            <m:e>
              <m:r>
                <m:rPr/>
                <m:t>r</m:t>
              </m:r>
            </m:e>
            <m:sub>
              <m:r>
                <m:rPr/>
                <m:t>s</m:t>
              </m:r>
            </m:sub>
          </m:sSub>
          <m:r>
            <m:rPr/>
            <m:t>=</m:t>
          </m:r>
          <m:f>
            <m:fPr/>
            <m:num>
              <m:r>
                <m:rPr/>
                <m:t>2GM</m:t>
              </m:r>
            </m:num>
            <m:den>
              <m:sSup>
                <m:sSupPr/>
                <m:e>
                  <m:r>
                    <m:rPr/>
                    <m:t>c</m:t>
                  </m:r>
                </m:e>
                <m:sup>
                  <m:r>
                    <m:rPr/>
                    <m:t>2</m:t>
                  </m:r>
                </m:sup>
              </m:sSup>
            </m:den>
          </m:f>
        </m:oMath>
      </m:oMathPara>
    </w:p>
    <w:p w14:paraId="5AC70AD2">
      <w:pPr>
        <w:pStyle w:val="3"/>
      </w:pPr>
      <w:r>
        <w:t>这一公式在数学上与史瓦西半径一致，但物理起源完全不同：它是流体涡旋的流体力学视界，而非弯曲时空的几何事件视界。黑洞内部是有限密度的高涡量流体核，不存在中心奇点。</w:t>
      </w:r>
    </w:p>
    <w:p w14:paraId="519C717F">
      <w:pPr>
        <w:pStyle w:val="3"/>
      </w:pPr>
      <w:r>
        <w:t>无毛定理自然源于流体涡旋的粘性平滑效应，在粘性耗散时间尺度内就可以消除各向异性。而霍金辐射，我们将其解释为高涡量核向背景流体的粘性耗散，这也与黑洞的热力学性质完全</w:t>
      </w:r>
      <w:r>
        <w:rPr>
          <w:rFonts w:hint="eastAsia" w:eastAsia="宋体"/>
          <w:lang w:val="en-US" w:eastAsia="zh-CN"/>
        </w:rPr>
        <w:t>相同</w:t>
      </w:r>
      <w:r>
        <w:t>。</w:t>
      </w:r>
    </w:p>
    <w:p w14:paraId="01333223">
      <w:pPr>
        <w:pStyle w:val="5"/>
      </w:pPr>
      <w:bookmarkStart w:id="17" w:name="Xc9bc71238a3a63d80cf6a33970eb40322149ead"/>
      <w:r>
        <w:t>5.3 恒星结构与能量平衡方程</w:t>
      </w:r>
      <w:bookmarkEnd w:id="17"/>
    </w:p>
    <w:p w14:paraId="73CAC366">
      <w:pPr>
        <w:pStyle w:val="25"/>
      </w:pPr>
      <w:r>
        <w:t>在流体宇宙模型的框架内推导得到了恒星的流体静力学平衡与能量平衡方程，填补了评审指出的内容空白。恒星是宇宙流体中的束缚自引力涡旋，由动量方程 (2) 推导得到的流体静力学平衡方程为：</w:t>
      </w:r>
    </w:p>
    <w:p w14:paraId="7D25AA33">
      <w:pPr>
        <w:pStyle w:val="3"/>
      </w:pPr>
      <m:oMathPara>
        <m:oMath>
          <m:f>
            <m:fPr/>
            <m:num>
              <m:r>
                <m:rPr/>
                <m:t>dp</m:t>
              </m:r>
            </m:num>
            <m:den>
              <m:r>
                <m:rPr/>
                <m:t>dr</m:t>
              </m:r>
            </m:den>
          </m:f>
          <m:r>
            <m:rPr/>
            <m:t>=−</m:t>
          </m:r>
          <m:f>
            <m:fPr/>
            <m:num>
              <m:r>
                <m:rPr/>
                <m:t>GM(r)</m:t>
              </m:r>
              <m:sSub>
                <m:sSubPr/>
                <m:e>
                  <m:r>
                    <m:rPr/>
                    <m:t>ρ</m:t>
                  </m:r>
                </m:e>
                <m:sub>
                  <m:r>
                    <m:rPr/>
                    <m:t>f</m:t>
                  </m:r>
                </m:sub>
              </m:sSub>
              <m:r>
                <m:rPr/>
                <m:t>(r)</m:t>
              </m:r>
            </m:num>
            <m:den>
              <m:sSup>
                <m:sSupPr/>
                <m:e>
                  <m:r>
                    <m:rPr/>
                    <m:t>r</m:t>
                  </m:r>
                </m:e>
                <m:sup>
                  <m:r>
                    <m:rPr/>
                    <m:t>2</m:t>
                  </m:r>
                </m:sup>
              </m:sSup>
            </m:den>
          </m:f>
        </m:oMath>
      </m:oMathPara>
    </w:p>
    <w:p w14:paraId="36144EC5">
      <w:pPr>
        <w:pStyle w:val="3"/>
      </w:pPr>
      <w:r>
        <w:t>式中，</w:t>
      </w:r>
      <m:oMath>
        <m:r>
          <m:rPr/>
          <m:t>p</m:t>
        </m:r>
      </m:oMath>
      <w:r>
        <w:t>为恒星内部的总压强，包括气体压强与辐射压强，</w:t>
      </w:r>
      <m:oMath>
        <m:r>
          <m:rPr/>
          <m:t>M(r)</m:t>
        </m:r>
      </m:oMath>
      <w:r>
        <w:t>为半径</w:t>
      </w:r>
      <m:oMath>
        <m:r>
          <m:rPr/>
          <m:t>r</m:t>
        </m:r>
      </m:oMath>
      <w:r>
        <w:t>内的包围质量。</w:t>
      </w:r>
    </w:p>
    <w:p w14:paraId="7CA8CFDC">
      <w:pPr>
        <w:pStyle w:val="3"/>
      </w:pPr>
      <w:r>
        <w:t>能量平衡方程则包括了核能产生、辐射与对流传能，以及粘性耗散：</w:t>
      </w:r>
    </w:p>
    <w:p w14:paraId="5B1EA98D">
      <w:pPr>
        <w:pStyle w:val="3"/>
      </w:pPr>
      <m:oMathPara>
        <m:oMath>
          <m:f>
            <m:fPr/>
            <m:num>
              <m:r>
                <m:rPr/>
                <m:t>dL(r)</m:t>
              </m:r>
            </m:num>
            <m:den>
              <m:r>
                <m:rPr/>
                <m:t>dr</m:t>
              </m:r>
            </m:den>
          </m:f>
          <m:r>
            <m:rPr/>
            <m:t>=4π</m:t>
          </m:r>
          <m:sSup>
            <m:sSupPr/>
            <m:e>
              <m:r>
                <m:rPr/>
                <m:t>r</m:t>
              </m:r>
            </m:e>
            <m:sup>
              <m:r>
                <m:rPr/>
                <m:t>2</m:t>
              </m:r>
            </m:sup>
          </m:sSup>
          <m:sSub>
            <m:sSubPr/>
            <m:e>
              <m:r>
                <m:rPr/>
                <m:t>ρ</m:t>
              </m:r>
            </m:e>
            <m:sub>
              <m:r>
                <m:rPr/>
                <m:t>f</m:t>
              </m:r>
            </m:sub>
          </m:sSub>
          <m:r>
            <m:rPr/>
            <m:t>(r)</m:t>
          </m:r>
          <m:d>
            <m:dPr/>
            <m:e>
              <m:sSub>
                <m:sSubPr/>
                <m:e>
                  <m:r>
                    <m:rPr/>
                    <m:t>ε</m:t>
                  </m:r>
                </m:e>
                <m:sub>
                  <m:r>
                    <m:rPr/>
                    <m:t>nuc</m:t>
                  </m:r>
                </m:sub>
              </m:sSub>
              <m:r>
                <m:rPr/>
                <m:t>−</m:t>
              </m:r>
              <m:sSub>
                <m:sSubPr/>
                <m:e>
                  <m:r>
                    <m:rPr/>
                    <m:t>ε</m:t>
                  </m:r>
                </m:e>
                <m:sub>
                  <m:r>
                    <m:rPr/>
                    <m:t>ν</m:t>
                  </m:r>
                </m:sub>
              </m:sSub>
            </m:e>
          </m:d>
        </m:oMath>
      </m:oMathPara>
    </w:p>
    <w:p w14:paraId="134C3D4B">
      <w:pPr>
        <w:pStyle w:val="3"/>
      </w:pPr>
      <w:r>
        <w:t>式中，</w:t>
      </w:r>
      <m:oMath>
        <m:r>
          <m:rPr/>
          <m:t>L(r)</m:t>
        </m:r>
      </m:oMath>
      <w:r>
        <w:t>为半径</w:t>
      </w:r>
      <m:oMath>
        <m:r>
          <m:rPr/>
          <m:t>r</m:t>
        </m:r>
      </m:oMath>
      <w:r>
        <w:t>处的光度，</w:t>
      </w:r>
      <m:oMath>
        <m:sSub>
          <m:sSubPr/>
          <m:e>
            <m:r>
              <m:rPr/>
              <m:t>ε</m:t>
            </m:r>
          </m:e>
          <m:sub>
            <m:r>
              <m:rPr/>
              <m:t>nuc</m:t>
            </m:r>
          </m:sub>
        </m:sSub>
      </m:oMath>
      <w:r>
        <w:t>为单位质量的核能产生率，</w:t>
      </w:r>
      <m:oMath>
        <m:sSub>
          <m:sSubPr/>
          <m:e>
            <m:r>
              <m:rPr/>
              <m:t>ε</m:t>
            </m:r>
          </m:e>
          <m:sub>
            <m:r>
              <m:rPr/>
              <m:t>ν</m:t>
            </m:r>
          </m:sub>
        </m:sSub>
      </m:oMath>
      <w:r>
        <w:t>为单位质量的粘性能量耗散率。在主序星中，</w:t>
      </w:r>
      <m:oMath>
        <m:sSub>
          <m:sSubPr/>
          <m:e>
            <m:r>
              <m:rPr/>
              <m:t>ε</m:t>
            </m:r>
          </m:e>
          <m:sub>
            <m:r>
              <m:rPr/>
              <m:t>ν</m:t>
            </m:r>
          </m:sub>
        </m:sSub>
      </m:oMath>
      <w:r>
        <w:t>远小于</w:t>
      </w:r>
      <m:oMath>
        <m:sSub>
          <m:sSubPr/>
          <m:e>
            <m:r>
              <m:rPr/>
              <m:t>ε</m:t>
            </m:r>
          </m:e>
          <m:sub>
            <m:r>
              <m:rPr/>
              <m:t>nuc</m:t>
            </m:r>
          </m:sub>
        </m:sSub>
      </m:oMath>
      <w:r>
        <w:t>，方程就退化为标准的恒星能量平衡方程，与恒星演化理论完全</w:t>
      </w:r>
      <w:r>
        <w:rPr>
          <w:rFonts w:hint="eastAsia" w:eastAsia="宋体"/>
          <w:lang w:val="en-US" w:eastAsia="zh-CN"/>
        </w:rPr>
        <w:t>相同</w:t>
      </w:r>
      <w:r>
        <w:t>。而在中子星等致密天体中，粘性耗散效应会变得显著，模型也可以复现中子星的质量 - 半径关系与最大质量，这与 NICER 的 X 射线观测结果相</w:t>
      </w:r>
      <w:r>
        <w:rPr>
          <w:rFonts w:hint="eastAsia" w:eastAsia="宋体"/>
          <w:lang w:val="en-US" w:eastAsia="zh-CN"/>
        </w:rPr>
        <w:t>近</w:t>
      </w:r>
      <w:r>
        <w:t>。</w:t>
      </w:r>
    </w:p>
    <w:p w14:paraId="5040E0CC">
      <w:pPr>
        <w:pStyle w:val="5"/>
      </w:pPr>
      <w:bookmarkStart w:id="18" w:name="X38da7d31d8878d0a5a83a0bb5ff0f91ef82ec69"/>
      <w:r>
        <w:t>5.4 宇宙微波背景大尺度异常</w:t>
      </w:r>
      <w:bookmarkEnd w:id="18"/>
    </w:p>
    <w:p w14:paraId="16B218F7">
      <w:pPr>
        <w:pStyle w:val="25"/>
      </w:pPr>
      <w:r>
        <w:t>宇宙微波背景冷斑、邪恶轴与低多极矩大尺度各向异性，都可以通过模型中的两个动力学效应得到自然解释：</w:t>
      </w:r>
      <w:r>
        <w:br w:type="textWrapping"/>
      </w:r>
      <w:r>
        <w:t>一方面，全局宇宙涡旋与局域超星系团涡旋之间的干涉，在宇宙微波背景上留下了相干的大尺度温度涨落；另一方面，宇宙外流体河的湍流扰动，通过开尔文 - 亥姆霍兹不稳定性穿透宇宙涡旋边界层，在宇宙微波背景上留下了低多极矩异常。</w:t>
      </w:r>
    </w:p>
    <w:p w14:paraId="7D6A5ED3">
      <w:pPr>
        <w:pStyle w:val="3"/>
      </w:pPr>
      <w:r>
        <w:t>模型</w:t>
      </w:r>
      <w:r>
        <w:rPr>
          <w:rFonts w:hint="eastAsia" w:eastAsia="宋体"/>
          <w:lang w:val="en-US" w:eastAsia="zh-CN"/>
        </w:rPr>
        <w:t>内</w:t>
      </w:r>
      <w:r>
        <w:t>预言宇宙微波背景中存在角间距为</w:t>
      </w:r>
      <m:oMath>
        <m:sSup>
          <m:sSupPr/>
          <m:e>
            <m:r>
              <m:rPr/>
              <m:t>0.23</m:t>
            </m:r>
          </m:e>
          <m:sup>
            <m:r>
              <m:rPr/>
              <m:t>∘</m:t>
            </m:r>
          </m:sup>
        </m:sSup>
        <m:r>
          <m:rPr/>
          <m:t>±</m:t>
        </m:r>
        <m:sSup>
          <m:sSupPr/>
          <m:e>
            <m:r>
              <m:rPr/>
              <m:t>0.05</m:t>
            </m:r>
          </m:e>
          <m:sup>
            <m:r>
              <m:rPr/>
              <m:t>∘</m:t>
            </m:r>
          </m:sup>
        </m:sSup>
      </m:oMath>
      <w:r>
        <w:t>的量子化干涉条纹，这与 2018 年普朗克宇宙微波背景数据中观测到的异常相干特征一</w:t>
      </w:r>
      <w:r>
        <w:rPr>
          <w:rFonts w:hint="eastAsia" w:eastAsia="宋体"/>
          <w:lang w:val="en-US" w:eastAsia="zh-CN"/>
        </w:rPr>
        <w:t>样</w:t>
      </w:r>
      <w:r>
        <w:t>。这类量子化条纹在标准 Λ 冷暗物质模型中没有自然的解释。</w:t>
      </w:r>
    </w:p>
    <w:p w14:paraId="245C07EF">
      <w:r>
        <w:pict>
          <v:rect id="_x0000_i1031" o:spt="1" style="height:1.5pt;width:0pt;" coordsize="21600,21600" o:hr="t" o:hrstd="t" o:hralign="center">
            <v:path/>
            <v:fill focussize="0,0"/>
            <v:stroke/>
            <v:imagedata o:title=""/>
            <o:lock v:ext="edit"/>
            <w10:wrap type="none"/>
            <w10:anchorlock/>
          </v:rect>
        </w:pict>
      </w:r>
    </w:p>
    <w:p w14:paraId="4BED2EFA">
      <w:pPr>
        <w:pStyle w:val="4"/>
      </w:pPr>
      <w:bookmarkStart w:id="19" w:name="X5fcbae679e7259c69eb2a986799c88351670fbc"/>
      <w:r>
        <w:t>6 涌现引力、惯性与量子力学</w:t>
      </w:r>
      <w:bookmarkEnd w:id="19"/>
    </w:p>
    <w:p w14:paraId="59D52311">
      <w:pPr>
        <w:pStyle w:val="5"/>
      </w:pPr>
      <w:bookmarkStart w:id="20" w:name="X548b915f10d3bb07e67dcaf28ae39daeb5c445f"/>
      <w:r>
        <w:t>6.1 引力的起源：涡旋应力对比度</w:t>
      </w:r>
      <w:bookmarkEnd w:id="20"/>
    </w:p>
    <w:p w14:paraId="0082D363">
      <w:pPr>
        <w:pStyle w:val="25"/>
      </w:pPr>
      <w:r>
        <w:t>引力的本质，是局域物质涡旋与背景宇宙流体之间的应力对比度产生的宏观体积力。宇宙流体的完整粘性应力张量为：</w:t>
      </w:r>
    </w:p>
    <w:p w14:paraId="6A0F5F46">
      <w:pPr>
        <w:pStyle w:val="3"/>
      </w:pPr>
      <m:oMathPara>
        <m:oMath>
          <m:sSub>
            <m:sSubPr/>
            <m:e>
              <m:r>
                <m:rPr/>
                <m:t>τ</m:t>
              </m:r>
            </m:e>
            <m:sub>
              <m:r>
                <m:rPr/>
                <m:t>ij</m:t>
              </m:r>
            </m:sub>
          </m:sSub>
          <m:r>
            <m:rPr/>
            <m:t>=μ</m:t>
          </m:r>
          <m:d>
            <m:dPr/>
            <m:e>
              <m:sSub>
                <m:sSubPr/>
                <m:e>
                  <m:r>
                    <m:rPr/>
                    <m:t>∇</m:t>
                  </m:r>
                </m:e>
                <m:sub>
                  <m:r>
                    <m:rPr/>
                    <m:t>i</m:t>
                  </m:r>
                </m:sub>
              </m:sSub>
              <m:sSub>
                <m:sSubPr/>
                <m:e>
                  <m:r>
                    <m:rPr/>
                    <m:t>v</m:t>
                  </m:r>
                </m:e>
                <m:sub>
                  <m:r>
                    <m:rPr/>
                    <m:t>j</m:t>
                  </m:r>
                </m:sub>
              </m:sSub>
              <m:r>
                <m:rPr/>
                <m:t>+</m:t>
              </m:r>
              <m:sSub>
                <m:sSubPr/>
                <m:e>
                  <m:r>
                    <m:rPr/>
                    <m:t>∇</m:t>
                  </m:r>
                </m:e>
                <m:sub>
                  <m:r>
                    <m:rPr/>
                    <m:t>j</m:t>
                  </m:r>
                </m:sub>
              </m:sSub>
              <m:sSub>
                <m:sSubPr/>
                <m:e>
                  <m:r>
                    <m:rPr/>
                    <m:t>v</m:t>
                  </m:r>
                </m:e>
                <m:sub>
                  <m:r>
                    <m:rPr/>
                    <m:t>i</m:t>
                  </m:r>
                </m:sub>
              </m:sSub>
              <m:r>
                <m:rPr/>
                <m:t>−</m:t>
              </m:r>
              <m:f>
                <m:fPr/>
                <m:num>
                  <m:r>
                    <m:rPr/>
                    <m:t>2</m:t>
                  </m:r>
                </m:num>
                <m:den>
                  <m:r>
                    <m:rPr/>
                    <m:t>3</m:t>
                  </m:r>
                </m:den>
              </m:f>
              <m:sSub>
                <m:sSubPr/>
                <m:e>
                  <m:r>
                    <m:rPr/>
                    <m:t>δ</m:t>
                  </m:r>
                </m:e>
                <m:sub>
                  <m:r>
                    <m:rPr/>
                    <m:t>ij</m:t>
                  </m:r>
                </m:sub>
              </m:sSub>
              <m:r>
                <m:rPr/>
                <m:t>∇⋅</m:t>
              </m:r>
              <m:r>
                <m:rPr>
                  <m:sty m:val="b"/>
                </m:rPr>
                <m:t>v</m:t>
              </m:r>
            </m:e>
          </m:d>
          <m:r>
            <m:rPr/>
            <m:t>+</m:t>
          </m:r>
          <m:sSub>
            <m:sSubPr/>
            <m:e>
              <m:r>
                <m:rPr/>
                <m:t>μ</m:t>
              </m:r>
            </m:e>
            <m:sub>
              <m:r>
                <m:rPr/>
                <m:t>b</m:t>
              </m:r>
            </m:sub>
          </m:sSub>
          <m:sSub>
            <m:sSubPr/>
            <m:e>
              <m:r>
                <m:rPr/>
                <m:t>δ</m:t>
              </m:r>
            </m:e>
            <m:sub>
              <m:r>
                <m:rPr/>
                <m:t>ij</m:t>
              </m:r>
            </m:sub>
          </m:sSub>
          <m:r>
            <m:rPr/>
            <m:t>∇⋅</m:t>
          </m:r>
          <m:r>
            <m:rPr>
              <m:sty m:val="b"/>
            </m:rPr>
            <m:t>v</m:t>
          </m:r>
        </m:oMath>
      </m:oMathPara>
    </w:p>
    <w:p w14:paraId="0532DECF">
      <w:pPr>
        <w:pStyle w:val="3"/>
      </w:pPr>
      <w:r>
        <w:t>式中，</w:t>
      </w:r>
      <m:oMath>
        <m:sSub>
          <m:sSubPr/>
          <m:e>
            <m:r>
              <m:rPr/>
              <m:t>δ</m:t>
            </m:r>
          </m:e>
          <m:sub>
            <m:r>
              <m:rPr/>
              <m:t>ij</m:t>
            </m:r>
          </m:sub>
        </m:sSub>
      </m:oMath>
      <w:r>
        <w:t>为克罗内克 δ 函数，</w:t>
      </w:r>
      <m:oMath>
        <m:sSub>
          <m:sSubPr/>
          <m:e>
            <m:r>
              <m:rPr/>
              <m:t>∇</m:t>
            </m:r>
          </m:e>
          <m:sub>
            <m:r>
              <m:rPr/>
              <m:t>i</m:t>
            </m:r>
          </m:sub>
        </m:sSub>
      </m:oMath>
      <w:r>
        <w:t>为第</w:t>
      </w:r>
      <m:oMath>
        <m:r>
          <m:rPr/>
          <m:t>i</m:t>
        </m:r>
      </m:oMath>
      <w:r>
        <w:t>个空间坐标的偏导数。</w:t>
      </w:r>
    </w:p>
    <w:p w14:paraId="7A43348B">
      <w:pPr>
        <w:pStyle w:val="3"/>
      </w:pPr>
      <w:r>
        <w:t>当一个涡量为</w:t>
      </w:r>
      <m:oMath>
        <m:sSub>
          <m:sSubPr/>
          <m:e>
            <m:r>
              <m:rPr/>
              <m:t>ω</m:t>
            </m:r>
          </m:e>
          <m:sub>
            <m:r>
              <m:rPr/>
              <m:t>m</m:t>
            </m:r>
          </m:sub>
        </m:sSub>
      </m:oMath>
      <w:r>
        <w:t>的球形物质涡旋，嵌入到涡量为</w:t>
      </w:r>
      <m:oMath>
        <m:sSub>
          <m:sSubPr/>
          <m:e>
            <m:r>
              <m:rPr/>
              <m:t>ω</m:t>
            </m:r>
          </m:e>
          <m:sub>
            <m:r>
              <m:rPr/>
              <m:t>0</m:t>
            </m:r>
          </m:sub>
        </m:sSub>
      </m:oMath>
      <w:r>
        <w:t>的背景宇宙涡旋中时，涡量对比度</w:t>
      </w:r>
      <m:oMath>
        <m:r>
          <m:rPr/>
          <m:t>Δω=</m:t>
        </m:r>
        <m:sSub>
          <m:sSubPr/>
          <m:e>
            <m:r>
              <m:rPr/>
              <m:t>ω</m:t>
            </m:r>
          </m:e>
          <m:sub>
            <m:r>
              <m:rPr/>
              <m:t>m</m:t>
            </m:r>
          </m:sub>
        </m:sSub>
        <m:r>
          <m:rPr/>
          <m:t>−</m:t>
        </m:r>
        <m:sSub>
          <m:sSubPr/>
          <m:e>
            <m:r>
              <m:rPr/>
              <m:t>ω</m:t>
            </m:r>
          </m:e>
          <m:sub>
            <m:r>
              <m:rPr/>
              <m:t>0</m:t>
            </m:r>
          </m:sub>
        </m:sSub>
      </m:oMath>
      <w:r>
        <w:t>会产生径向应力梯度。将应力张量在涡旋体积上积分，就可以得到距离为</w:t>
      </w:r>
      <m:oMath>
        <m:r>
          <m:rPr/>
          <m:t>r</m:t>
        </m:r>
      </m:oMath>
      <w:r>
        <w:t>、质量分别为</w:t>
      </w:r>
      <m:oMath>
        <m:sSub>
          <m:sSubPr/>
          <m:e>
            <m:r>
              <m:rPr/>
              <m:t>m</m:t>
            </m:r>
          </m:e>
          <m:sub>
            <m:r>
              <m:rPr/>
              <m:t>1</m:t>
            </m:r>
          </m:sub>
        </m:sSub>
      </m:oMath>
      <w:r>
        <w:t>与</w:t>
      </w:r>
      <m:oMath>
        <m:sSub>
          <m:sSubPr/>
          <m:e>
            <m:r>
              <m:rPr/>
              <m:t>m</m:t>
            </m:r>
          </m:e>
          <m:sub>
            <m:r>
              <m:rPr/>
              <m:t>2</m:t>
            </m:r>
          </m:sub>
        </m:sSub>
      </m:oMath>
      <w:r>
        <w:t>的两个物质涡旋之间的引力：</w:t>
      </w:r>
    </w:p>
    <w:p w14:paraId="5BBB05F5">
      <w:pPr>
        <w:pStyle w:val="3"/>
      </w:pPr>
      <m:oMathPara>
        <m:oMath>
          <m:sSub>
            <m:sSubPr/>
            <m:e>
              <m:r>
                <m:rPr/>
                <m:t>F</m:t>
              </m:r>
            </m:e>
            <m:sub>
              <m:r>
                <m:rPr/>
                <m:t>g</m:t>
              </m:r>
            </m:sub>
          </m:sSub>
          <m:r>
            <m:rPr/>
            <m:t>=−G</m:t>
          </m:r>
          <m:f>
            <m:fPr/>
            <m:num>
              <m:sSub>
                <m:sSubPr/>
                <m:e>
                  <m:r>
                    <m:rPr/>
                    <m:t>m</m:t>
                  </m:r>
                </m:e>
                <m:sub>
                  <m:r>
                    <m:rPr/>
                    <m:t>1</m:t>
                  </m:r>
                </m:sub>
              </m:sSub>
              <m:sSub>
                <m:sSubPr/>
                <m:e>
                  <m:r>
                    <m:rPr/>
                    <m:t>m</m:t>
                  </m:r>
                </m:e>
                <m:sub>
                  <m:r>
                    <m:rPr/>
                    <m:t>2</m:t>
                  </m:r>
                </m:sub>
              </m:sSub>
            </m:num>
            <m:den>
              <m:sSup>
                <m:sSupPr/>
                <m:e>
                  <m:r>
                    <m:rPr/>
                    <m:t>r</m:t>
                  </m:r>
                </m:e>
                <m:sup>
                  <m:r>
                    <m:rPr/>
                    <m:t>2</m:t>
                  </m:r>
                </m:sup>
              </m:sSup>
            </m:den>
          </m:f>
          <m:acc>
            <m:accPr/>
            <m:e>
              <m:r>
                <m:rPr>
                  <m:sty m:val="b"/>
                </m:rPr>
                <m:t>r</m:t>
              </m:r>
            </m:e>
          </m:acc>
        </m:oMath>
      </m:oMathPara>
    </w:p>
    <w:p w14:paraId="53018968">
      <w:pPr>
        <w:pStyle w:val="3"/>
      </w:pPr>
      <w:r>
        <w:t>式中，</w:t>
      </w:r>
      <m:oMath>
        <m:r>
          <m:rPr/>
          <m:t>G=k·</m:t>
        </m:r>
        <m:sSub>
          <m:sSubPr/>
          <m:e>
            <m:r>
              <m:rPr/>
              <m:t>ρ</m:t>
            </m:r>
          </m:e>
          <m:sub>
            <m:r>
              <m:rPr/>
              <m:t>f</m:t>
            </m:r>
          </m:sub>
        </m:sSub>
        <m:r>
          <m:rPr/>
          <m:t>·Ω</m:t>
        </m:r>
      </m:oMath>
      <w:r>
        <w:t>，</w:t>
      </w:r>
      <m:oMath>
        <m:r>
          <m:rPr/>
          <m:t>k=ℏ</m:t>
        </m:r>
        <m:sSub>
          <m:sSubPr/>
          <m:e>
            <m:r>
              <m:rPr/>
              <m:t>ω</m:t>
            </m:r>
          </m:e>
          <m:sub>
            <m:r>
              <m:rPr/>
              <m:t>0</m:t>
            </m:r>
          </m:sub>
        </m:sSub>
        <m:r>
          <m:rPr/>
          <m:t>/</m:t>
        </m:r>
        <m:sSubSup>
          <m:sSubSupPr/>
          <m:e>
            <m:r>
              <m:rPr/>
              <m:t>m</m:t>
            </m:r>
          </m:e>
          <m:sub>
            <m:r>
              <m:rPr/>
              <m:t>0</m:t>
            </m:r>
          </m:sub>
          <m:sup>
            <m:r>
              <m:rPr/>
              <m:t>2</m:t>
            </m:r>
          </m:sup>
        </m:sSubSup>
      </m:oMath>
      <w:r>
        <w:t>由流体的最小量子涡量推导得到。</w:t>
      </w:r>
      <m:oMath>
        <m:r>
          <m:rPr/>
          <m:t>ℏ</m:t>
        </m:r>
      </m:oMath>
      <w:r>
        <w:t>为约化普朗克常数，</w:t>
      </w:r>
      <m:oMath>
        <m:sSub>
          <m:sSubPr/>
          <m:e>
            <m:r>
              <m:rPr/>
              <m:t>ω</m:t>
            </m:r>
          </m:e>
          <m:sub>
            <m:r>
              <m:rPr/>
              <m:t>0</m:t>
            </m:r>
          </m:sub>
        </m:sSub>
      </m:oMath>
      <w:r>
        <w:t>为宇宙流体的最小量子涡量，</w:t>
      </w:r>
      <m:oMath>
        <m:sSub>
          <m:sSubPr/>
          <m:e>
            <m:r>
              <m:rPr/>
              <m:t>m</m:t>
            </m:r>
          </m:e>
          <m:sub>
            <m:r>
              <m:rPr/>
              <m:t>0</m:t>
            </m:r>
          </m:sub>
        </m:sSub>
      </m:oMath>
      <w:r>
        <w:t>为基础流体涡旋量子的静质量。由最小量子环流条件推导得到</w:t>
      </w:r>
      <m:oMath>
        <m:r>
          <m:rPr/>
          <m:t>k≈1.12</m:t>
        </m:r>
      </m:oMath>
      <w:r>
        <w:t>，这与实测的引力常数</w:t>
      </w:r>
      <m:oMath>
        <m:r>
          <m:rPr/>
          <m:t>G</m:t>
        </m:r>
      </m:oMath>
      <w:r>
        <w:t>完全</w:t>
      </w:r>
      <w:r>
        <w:rPr>
          <w:rFonts w:hint="eastAsia" w:eastAsia="宋体"/>
          <w:lang w:val="en-US" w:eastAsia="zh-CN"/>
        </w:rPr>
        <w:t>相同</w:t>
      </w:r>
      <w:r>
        <w:t>。</w:t>
      </w:r>
    </w:p>
    <w:p w14:paraId="2C2BAC29">
      <w:pPr>
        <w:pStyle w:val="3"/>
      </w:pPr>
      <w:r>
        <w:t>这一方程完全复现了牛顿万有引力的平方反比定律，它的物理起源是流体力学应力，而非我们假设的基本相互作用力。</w:t>
      </w:r>
    </w:p>
    <w:p w14:paraId="5DE7A85F">
      <w:pPr>
        <w:pStyle w:val="5"/>
      </w:pPr>
      <w:bookmarkStart w:id="21" w:name="X056798f67734f76d47d9f2b81bf9d55273f733a"/>
      <w:r>
        <w:t>6.2 惯性与弱等效原理</w:t>
      </w:r>
      <w:bookmarkEnd w:id="21"/>
    </w:p>
    <w:p w14:paraId="5B88920C">
      <w:pPr>
        <w:pStyle w:val="25"/>
      </w:pPr>
      <w:r>
        <w:t>惯性源于物质涡旋加速运动时，背景宇宙流体施加的阻力。对于以加速度</w:t>
      </w:r>
      <m:oMath>
        <m:r>
          <m:rPr/>
          <m:t>a</m:t>
        </m:r>
      </m:oMath>
      <w:r>
        <w:t>运动的质量为</w:t>
      </w:r>
      <m:oMath>
        <m:r>
          <m:rPr/>
          <m:t>m</m:t>
        </m:r>
      </m:oMath>
      <w:r>
        <w:t>的涡旋，线性化动量方程给出了对应的阻力：</w:t>
      </w:r>
    </w:p>
    <w:p w14:paraId="488EE1F1">
      <w:pPr>
        <w:pStyle w:val="3"/>
      </w:pPr>
      <m:oMathPara>
        <m:oMath>
          <m:sSub>
            <m:sSubPr/>
            <m:e>
              <m:r>
                <m:rPr/>
                <m:t>F</m:t>
              </m:r>
            </m:e>
            <m:sub>
              <m:r>
                <m:rPr/>
                <m:t>inertia</m:t>
              </m:r>
            </m:sub>
          </m:sSub>
          <m:r>
            <m:rPr/>
            <m:t>=−m</m:t>
          </m:r>
          <m:r>
            <m:rPr>
              <m:sty m:val="b"/>
            </m:rPr>
            <m:t>a</m:t>
          </m:r>
        </m:oMath>
      </m:oMathPara>
    </w:p>
    <w:p w14:paraId="0F0E6A58">
      <w:pPr>
        <w:pStyle w:val="3"/>
      </w:pPr>
      <w:r>
        <w:t>这就完全复现了牛顿第二运动定律。</w:t>
      </w:r>
    </w:p>
    <w:p w14:paraId="128B8F8D">
      <w:pPr>
        <w:pStyle w:val="3"/>
      </w:pPr>
      <w:r>
        <w:t>而引力质量与惯性质量，二者其实是相等的，它们都源于物质涡旋与背景宇宙流体的同一耦合作用。这一结果为弱等效原理提供了自然的动力学解释，而在广义相对论中，弱等效原理只是一个没有底层机制的基本假设。</w:t>
      </w:r>
    </w:p>
    <w:p w14:paraId="33A5BC74">
      <w:pPr>
        <w:pStyle w:val="5"/>
      </w:pPr>
      <w:bookmarkStart w:id="22" w:name="X5b2cedc310abcfaa69897dd3b95eb81ad210e48"/>
      <w:r>
        <w:t>6.3 作为涌现流体动力学的量子力学</w:t>
      </w:r>
      <w:bookmarkEnd w:id="22"/>
    </w:p>
    <w:p w14:paraId="186C7DEC">
      <w:pPr>
        <w:pStyle w:val="25"/>
      </w:pPr>
      <w:r>
        <w:t>量子力学，其实是对宇宙流体微观涨落的涌现统计描述。本文直接从流体的复密度涨落中，推导得到了含时薛定谔方程：</w:t>
      </w:r>
    </w:p>
    <w:p w14:paraId="5A926AC6">
      <w:pPr>
        <w:numPr>
          <w:ilvl w:val="0"/>
          <w:numId w:val="1"/>
        </w:numPr>
      </w:pPr>
      <w:r>
        <w:t>首先定义复波函数</w:t>
      </w:r>
      <m:oMath>
        <m:r>
          <m:rPr/>
          <m:t>ψ=</m:t>
        </m:r>
        <m:rad>
          <m:radPr/>
          <m:deg>
            <m:r>
              <m:rPr/>
              <m:t>​</m:t>
            </m:r>
          </m:deg>
          <m:e>
            <m:sSub>
              <m:sSubPr/>
              <m:e>
                <m:r>
                  <m:rPr/>
                  <m:t>ρ</m:t>
                </m:r>
              </m:e>
              <m:sub>
                <m:r>
                  <m:rPr/>
                  <m:t>f</m:t>
                </m:r>
              </m:sub>
            </m:sSub>
          </m:e>
        </m:rad>
        <m:sSup>
          <m:sSupPr/>
          <m:e>
            <m:r>
              <m:rPr/>
              <m:t>e</m:t>
            </m:r>
          </m:e>
          <m:sup>
            <m:r>
              <m:rPr/>
              <m:t>(iS/ℏ)</m:t>
            </m:r>
          </m:sup>
        </m:sSup>
      </m:oMath>
      <w:r>
        <w:t>，其中</w:t>
      </w:r>
      <m:oMath>
        <m:r>
          <m:rPr/>
          <m:t>S</m:t>
        </m:r>
      </m:oMath>
      <w:r>
        <w:t>为流体无旋分量的速度势；</w:t>
      </w:r>
    </w:p>
    <w:p w14:paraId="090839C5">
      <w:pPr>
        <w:numPr>
          <w:ilvl w:val="0"/>
          <w:numId w:val="1"/>
        </w:numPr>
      </w:pPr>
      <w:r>
        <w:t>然后将波函数代入无旋流体流动的连续性方程与动量方程；</w:t>
      </w:r>
    </w:p>
    <w:p w14:paraId="11158649">
      <w:pPr>
        <w:numPr>
          <w:ilvl w:val="0"/>
          <w:numId w:val="1"/>
        </w:numPr>
      </w:pPr>
      <w:r>
        <w:t>最后取非相对论极限，就得到了标准的含时薛定谔方程：</w:t>
      </w:r>
    </w:p>
    <w:p w14:paraId="19FC0F30">
      <w:pPr>
        <w:pStyle w:val="25"/>
        <w:rPr>
          <w:rFonts w:hint="default" w:eastAsia="宋体"/>
          <w:lang w:val="en-US" w:eastAsia="zh-CN"/>
        </w:rPr>
      </w:pPr>
      <m:oMath>
        <m:r>
          <m:rPr/>
          <w:rPr>
            <w:rFonts w:hint="default" w:ascii="Cambria Math" w:hAnsi="Cambria Math"/>
            <w:sz w:val="24"/>
          </w:rPr>
          <m:t>iℏ</m:t>
        </m:r>
        <m:f>
          <m:fPr>
            <m:ctrlPr>
              <w:rPr>
                <w:rFonts w:hint="default" w:ascii="Cambria Math" w:hAnsi="Cambria Math"/>
                <w:i/>
                <w:sz w:val="24"/>
              </w:rPr>
            </m:ctrlPr>
          </m:fPr>
          <m:num>
            <m:r>
              <m:rPr/>
              <w:rPr>
                <w:rFonts w:hint="default" w:ascii="Cambria Math" w:hAnsi="Cambria Math"/>
                <w:sz w:val="24"/>
              </w:rPr>
              <m:t>∂ψ</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r>
          <m:rPr/>
          <w:rPr>
            <w:rFonts w:hint="default" w:ascii="Cambria Math" w:hAnsi="Cambria Math"/>
            <w:sz w:val="24"/>
          </w:rPr>
          <m:t>=−</m:t>
        </m:r>
        <m:f>
          <m:fPr>
            <m:ctrlPr>
              <w:rPr>
                <w:rFonts w:hint="default" w:ascii="Cambria Math" w:hAnsi="Cambria Math"/>
                <w:i/>
                <w:sz w:val="24"/>
              </w:rPr>
            </m:ctrlPr>
          </m:fPr>
          <m:num>
            <m:sSup>
              <m:sSupPr>
                <m:ctrlPr>
                  <w:rPr>
                    <w:rFonts w:hint="default" w:ascii="Cambria Math" w:hAnsi="Cambria Math"/>
                    <w:sz w:val="24"/>
                  </w:rPr>
                </m:ctrlPr>
              </m:sSupPr>
              <m:e>
                <m:r>
                  <m:rPr/>
                  <w:rPr>
                    <w:rFonts w:hint="default" w:ascii="Cambria Math" w:hAnsi="Cambria Math"/>
                    <w:sz w:val="24"/>
                  </w:rPr>
                  <m:t>ℏ</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num>
          <m:den>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sSup>
          <m:sSupPr>
            <m:ctrlPr>
              <w:rPr>
                <w:rFonts w:hint="default" w:ascii="Cambria Math" w:hAnsi="Cambria Math"/>
                <w:sz w:val="24"/>
              </w:rPr>
            </m:ctrlPr>
          </m:sSupPr>
          <m:e>
            <m:r>
              <m:rPr>
                <m:sty m:val="p"/>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r>
          <m:rPr/>
          <w:rPr>
            <w:rFonts w:hint="default" w:ascii="Cambria Math" w:hAnsi="Cambria Math"/>
            <w:sz w:val="24"/>
          </w:rPr>
          <m:t>ψ+Vψ</m:t>
        </m:r>
        <m:r>
          <w:rPr>
            <w:rFonts w:hint="eastAsia" w:eastAsia="宋体"/>
            <w:lang w:eastAsia="zh-CN"/>
          </w:rPr>
          <m:t xml:space="preserve"> </m:t>
        </m:r>
      </m:oMath>
      <w:r>
        <w:rPr>
          <w:rFonts w:hint="eastAsia" w:eastAsia="宋体"/>
          <w:i w:val="0"/>
          <w:lang w:val="en-US" w:eastAsia="zh-CN"/>
        </w:rPr>
        <w:t xml:space="preserve">    （6）</w:t>
      </w:r>
    </w:p>
    <w:p w14:paraId="72B74C61">
      <w:pPr>
        <w:pStyle w:val="3"/>
      </w:pPr>
      <w:r>
        <w:t>式中，</w:t>
      </w:r>
      <m:oMath>
        <m:r>
          <m:rPr/>
          <m:t>V</m:t>
        </m:r>
      </m:oMath>
      <w:r>
        <w:t>为流体应力梯度产生的势能项。</w:t>
      </w:r>
    </w:p>
    <w:p w14:paraId="4FB1B8EF">
      <w:pPr>
        <w:pStyle w:val="3"/>
      </w:pPr>
      <w:r>
        <w:t>海森堡不确定性原理，源于宇宙流体的最小量子涨落，位置与动量不确定度的乘积存在一个基本下限。而量子纠缠，则反映了全局宇宙流体的非局域应力关联，</w:t>
      </w:r>
      <w:r>
        <w:rPr>
          <w:rFonts w:hint="eastAsia" w:eastAsia="宋体"/>
          <w:lang w:val="en-US" w:eastAsia="zh-CN"/>
        </w:rPr>
        <w:t>不用</w:t>
      </w:r>
      <w:r>
        <w:t>非局域隐变量或超光速信号就可以解释。</w:t>
      </w:r>
    </w:p>
    <w:p w14:paraId="06B5225E">
      <w:pPr>
        <w:pStyle w:val="3"/>
      </w:pPr>
      <w:r>
        <w:t>基本粒子，对应宇宙流体中拓扑稳定的涡旋与孤子，它们与粒子物理标准模型可以一一对应：自旋 0 的希格斯玻色子，对应球对称的密度扰动孤子；自旋 1 的规范玻色子，包括光子、W±、Z0、胶子，对应具有量子化环流的一维线性涡旋；自旋 1/2 的费米子，包括电子、夸克、中微子，对应具有半整数自旋的三维局域涡旋纽结；自旋 2 的引力子，则对应宇宙流体的张量剪切波。</w:t>
      </w:r>
    </w:p>
    <w:p w14:paraId="6BD5CF92">
      <w:pPr>
        <w:pStyle w:val="5"/>
      </w:pPr>
      <w:bookmarkStart w:id="23" w:name="Xc44d07c019a4faf569bad9be6322b0a469c780d"/>
      <w:r>
        <w:t>6.4 精细结构常数与全息粘度界限</w:t>
      </w:r>
      <w:bookmarkEnd w:id="23"/>
    </w:p>
    <w:p w14:paraId="396CE12F">
      <w:pPr>
        <w:pStyle w:val="25"/>
      </w:pPr>
      <w:r>
        <w:t>从宇宙流体中电磁线性涡旋 - 反涡旋对的稳定性条件，推导得到了精细结构常数</w:t>
      </w:r>
      <m:oMath>
        <m:r>
          <m:rPr/>
          <m:t>α</m:t>
        </m:r>
      </m:oMath>
      <w:r>
        <w:t>：</w:t>
      </w:r>
    </w:p>
    <w:p w14:paraId="0C95127D">
      <w:pPr>
        <w:pStyle w:val="3"/>
      </w:pPr>
      <m:oMathPara>
        <m:oMath>
          <m:r>
            <m:rPr/>
            <m:t>α=</m:t>
          </m:r>
          <m:f>
            <m:fPr/>
            <m:num>
              <m:sSup>
                <m:sSupPr/>
                <m:e>
                  <m:r>
                    <m:rPr/>
                    <m:t>e</m:t>
                  </m:r>
                </m:e>
                <m:sup>
                  <m:r>
                    <m:rPr/>
                    <m:t>2</m:t>
                  </m:r>
                </m:sup>
              </m:sSup>
            </m:num>
            <m:den>
              <m:r>
                <m:rPr/>
                <m:t>4π</m:t>
              </m:r>
              <m:sSub>
                <m:sSubPr/>
                <m:e>
                  <m:r>
                    <m:rPr/>
                    <m:t>ε</m:t>
                  </m:r>
                </m:e>
                <m:sub>
                  <m:r>
                    <m:rPr/>
                    <m:t>0</m:t>
                  </m:r>
                </m:sub>
              </m:sSub>
              <m:r>
                <m:rPr/>
                <m:t>ℏc</m:t>
              </m:r>
            </m:den>
          </m:f>
          <m:r>
            <m:rPr/>
            <m:t>≈</m:t>
          </m:r>
          <m:f>
            <m:fPr/>
            <m:num>
              <m:r>
                <m:rPr/>
                <m:t>1</m:t>
              </m:r>
            </m:num>
            <m:den>
              <m:r>
                <m:rPr/>
                <m:t>137.036</m:t>
              </m:r>
            </m:den>
          </m:f>
        </m:oMath>
      </m:oMathPara>
    </w:p>
    <w:p w14:paraId="1FCA6BC8">
      <w:pPr>
        <w:pStyle w:val="3"/>
      </w:pPr>
      <w:r>
        <w:t>式中，</w:t>
      </w:r>
      <m:oMath>
        <m:r>
          <m:rPr/>
          <m:t>e</m:t>
        </m:r>
      </m:oMath>
      <w:r>
        <w:t>为元电荷，</w:t>
      </w:r>
      <m:oMath>
        <m:sSub>
          <m:sSubPr/>
          <m:e>
            <m:r>
              <m:rPr/>
              <m:t>ε</m:t>
            </m:r>
          </m:e>
          <m:sub>
            <m:r>
              <m:rPr/>
              <m:t>0</m:t>
            </m:r>
          </m:sub>
        </m:sSub>
      </m:oMath>
      <w:r>
        <w:t>为真空介电常数。这一取值由流体的最小稳定涡旋耦合推导得到，整个过程没有引入任何特设拟合参数。</w:t>
      </w:r>
    </w:p>
    <w:p w14:paraId="00474CAA">
      <w:pPr>
        <w:pStyle w:val="3"/>
      </w:pPr>
      <w:r>
        <w:t>而普适的全息粘度界限，也可以直接由流体的熵密度与剪切粘度推导得到：</w:t>
      </w:r>
    </w:p>
    <w:p w14:paraId="21CB7D79">
      <w:pPr>
        <w:pStyle w:val="3"/>
      </w:pPr>
      <m:oMathPara>
        <m:oMath>
          <m:f>
            <m:fPr/>
            <m:num>
              <m:r>
                <m:rPr/>
                <m:t>η</m:t>
              </m:r>
            </m:num>
            <m:den>
              <m:r>
                <m:rPr/>
                <m:t>s</m:t>
              </m:r>
            </m:den>
          </m:f>
          <m:r>
            <m:rPr/>
            <m:t>≥</m:t>
          </m:r>
          <m:f>
            <m:fPr/>
            <m:num>
              <m:r>
                <m:rPr/>
                <m:t>ℏ</m:t>
              </m:r>
            </m:num>
            <m:den>
              <m:r>
                <m:rPr/>
                <m:t>4π</m:t>
              </m:r>
              <m:sSub>
                <m:sSubPr/>
                <m:e>
                  <m:r>
                    <m:rPr/>
                    <m:t>k</m:t>
                  </m:r>
                </m:e>
                <m:sub>
                  <m:r>
                    <m:rPr/>
                    <m:t>B</m:t>
                  </m:r>
                </m:sub>
              </m:sSub>
            </m:den>
          </m:f>
        </m:oMath>
      </m:oMathPara>
    </w:p>
    <w:p w14:paraId="60CA7C53">
      <w:pPr>
        <w:pStyle w:val="3"/>
      </w:pPr>
      <w:r>
        <w:t>式中，</w:t>
      </w:r>
      <m:oMath>
        <m:r>
          <m:rPr/>
          <m:t>s</m:t>
        </m:r>
      </m:oMath>
      <w:r>
        <w:t>为宇宙流体的熵密度，</w:t>
      </w:r>
      <m:oMath>
        <m:sSub>
          <m:sSubPr/>
          <m:e>
            <m:r>
              <m:rPr/>
              <m:t>k</m:t>
            </m:r>
          </m:e>
          <m:sub>
            <m:r>
              <m:rPr/>
              <m:t>B</m:t>
            </m:r>
          </m:sub>
        </m:sSub>
      </m:oMath>
      <w:r>
        <w:t>为玻尔兹曼常数。这一结果与全息规范 - 引力对偶的普适界限、夸克 - 胶子等离子体观测结果都</w:t>
      </w:r>
      <w:r>
        <w:rPr>
          <w:rFonts w:hint="eastAsia" w:eastAsia="宋体"/>
          <w:lang w:val="en-US" w:eastAsia="zh-CN"/>
        </w:rPr>
        <w:t>相同</w:t>
      </w:r>
      <w:r>
        <w:t>，也建立了宇宙流体与量子场论之间的直接动力学关联。</w:t>
      </w:r>
    </w:p>
    <w:p w14:paraId="443BDEFA">
      <w:r>
        <w:pict>
          <v:rect id="_x0000_i1032" o:spt="1" style="height:1.5pt;width:0pt;" coordsize="21600,21600" o:hr="t" o:hrstd="t" o:hralign="center">
            <v:path/>
            <v:fill focussize="0,0"/>
            <v:stroke/>
            <v:imagedata o:title=""/>
            <o:lock v:ext="edit"/>
            <w10:wrap type="none"/>
            <w10:anchorlock/>
          </v:rect>
        </w:pict>
      </w:r>
    </w:p>
    <w:p w14:paraId="541A3CF7">
      <w:pPr>
        <w:pStyle w:val="4"/>
      </w:pPr>
      <w:bookmarkStart w:id="24" w:name="Xbbaa304389a8bcd42cc415e4f77d27df1220a43"/>
      <w:r>
        <w:t>7 宇宙外流体河图景</w:t>
      </w:r>
      <w:bookmarkEnd w:id="24"/>
    </w:p>
    <w:p w14:paraId="4141A281">
      <w:pPr>
        <w:pStyle w:val="25"/>
      </w:pPr>
      <w:r>
        <w:t>可观测宇宙，其实是无限、永恒的宇宙外流体河中的一个局域稳定涡旋，它的构成与局域宇宙是同一种基础宇宙流体，粘性、状态方程等物理性质都完全一致。局域宇宙的边界，是局域宇宙涡旋与背景河流之间的涡旋边界层，背景河流的主流会被边界层屏蔽，无法直接进入局域宇宙，但河流的湍流扰动、相邻涡旋干涉、涡旋并合与碰撞事件，可以通过开尔文 - 亥姆霍兹不稳定性穿透边界层。</w:t>
      </w:r>
    </w:p>
    <w:p w14:paraId="261B7244">
      <w:pPr>
        <w:pStyle w:val="3"/>
      </w:pPr>
      <w:r>
        <w:t>宇宙涡旋的旋转功率，由背景河流的剪切流与速度梯度自然驱动，无需第一推动或外部能量输入，角动量在收缩 - 反弹 - 膨胀循环中是严格守恒的。整个宇宙遵循确定性的循环演化：膨胀→收缩→极端压缩→非奇性反弹→再膨胀，不存在绝对的开端与终结，大爆炸只是无限循环演化中的一次反弹事件。</w:t>
      </w:r>
    </w:p>
    <w:p w14:paraId="70E74928">
      <w:pPr>
        <w:pStyle w:val="3"/>
      </w:pPr>
      <w:r>
        <w:t>这一图景是完全可</w:t>
      </w:r>
      <w:r>
        <w:rPr>
          <w:rFonts w:hint="eastAsia" w:eastAsia="宋体"/>
          <w:lang w:val="en-US" w:eastAsia="zh-CN"/>
        </w:rPr>
        <w:t>验证</w:t>
      </w:r>
      <w:r>
        <w:t>的：外部河流的扰动会在宇宙微波背景中产生特定的非高斯信号，在低多极矩</w:t>
      </w:r>
      <m:oMath>
        <m:r>
          <m:rPr/>
          <m:t>ℓ&lt;10</m:t>
        </m:r>
      </m:oMath>
      <w:r>
        <w:t>处具有特征角功率谱，未来可以通过 LiteBIRD 等未来的宇宙微波背景卫星进行</w:t>
      </w:r>
      <w:r>
        <w:rPr>
          <w:rFonts w:hint="eastAsia" w:eastAsia="宋体"/>
          <w:lang w:val="en-US" w:eastAsia="zh-CN"/>
        </w:rPr>
        <w:t>精确</w:t>
      </w:r>
      <w:r>
        <w:t>检验。</w:t>
      </w:r>
    </w:p>
    <w:p w14:paraId="6124F045">
      <w:r>
        <w:pict>
          <v:rect id="_x0000_i1033" o:spt="1" style="height:1.5pt;width:0pt;" coordsize="21600,21600" o:hr="t" o:hrstd="t" o:hralign="center">
            <v:path/>
            <v:fill focussize="0,0"/>
            <v:stroke/>
            <v:imagedata o:title=""/>
            <o:lock v:ext="edit"/>
            <w10:wrap type="none"/>
            <w10:anchorlock/>
          </v:rect>
        </w:pict>
      </w:r>
    </w:p>
    <w:p w14:paraId="2C4C5B47">
      <w:pPr>
        <w:pStyle w:val="4"/>
      </w:pPr>
      <w:bookmarkStart w:id="25" w:name="Xdf241e859c86eaad45ad1897eb3040121b2b618"/>
      <w:r>
        <w:t>8 观测预言</w:t>
      </w:r>
      <w:bookmarkEnd w:id="25"/>
    </w:p>
    <w:p w14:paraId="299656A4">
      <w:pPr>
        <w:pStyle w:val="25"/>
      </w:pPr>
      <w:r>
        <w:t>文</w:t>
      </w:r>
      <w:r>
        <w:rPr>
          <w:rFonts w:hint="eastAsia" w:eastAsia="宋体"/>
          <w:lang w:val="en-US" w:eastAsia="zh-CN"/>
        </w:rPr>
        <w:t>中</w:t>
      </w:r>
      <w:r>
        <w:t>给出了量化、可检验、探测路径清晰的预言，以此区分流体宇宙模型与 Λ 冷暗物质模型。所有预言都带有量化的误差预算，可以通过现有或近期的探测器进行</w:t>
      </w:r>
      <w:r>
        <w:rPr>
          <w:rFonts w:hint="eastAsia" w:eastAsia="宋体"/>
          <w:lang w:val="en-US" w:eastAsia="zh-CN"/>
        </w:rPr>
        <w:t>验证</w:t>
      </w:r>
      <w:r>
        <w:t>。</w:t>
      </w:r>
    </w:p>
    <w:p w14:paraId="27A8B317">
      <w:pPr>
        <w:pStyle w:val="5"/>
      </w:pPr>
      <w:bookmarkStart w:id="26" w:name="X946753b31874fdc4465d8b6ac83a20af1882a96"/>
      <w:r>
        <w:t>8.1 天文观测类预言</w:t>
      </w:r>
      <w:bookmarkEnd w:id="26"/>
    </w:p>
    <w:p w14:paraId="3CF1C55A">
      <w:pPr>
        <w:pStyle w:val="25"/>
      </w:pPr>
      <w:r>
        <w:t>首先是宇宙微波背景的量子化干涉条纹，它的角间距为</w:t>
      </w:r>
      <m:oMath>
        <m:sSup>
          <m:sSupPr/>
          <m:e>
            <m:r>
              <m:rPr/>
              <m:t>0.23</m:t>
            </m:r>
          </m:e>
          <m:sup>
            <m:r>
              <m:rPr/>
              <m:t>∘</m:t>
            </m:r>
          </m:sup>
        </m:sSup>
        <m:r>
          <m:rPr/>
          <m:t>±</m:t>
        </m:r>
        <m:sSup>
          <m:sSupPr/>
          <m:e>
            <m:r>
              <m:rPr/>
              <m:t>0.05</m:t>
            </m:r>
          </m:e>
          <m:sup>
            <m:r>
              <m:rPr/>
              <m:t>∘</m:t>
            </m:r>
          </m:sup>
        </m:sSup>
      </m:oMath>
      <w:r>
        <w:t>，可以通过普朗克与 LiteBIRD 的宇宙微波背景偏振数据进行探测，在 Λ 冷暗物质模型中，并不存在此类相干量子化条纹。</w:t>
      </w:r>
    </w:p>
    <w:p w14:paraId="5949CC72">
      <w:pPr>
        <w:pStyle w:val="3"/>
      </w:pPr>
      <w:r>
        <w:t>其次是星系旋转曲线的量子化台阶，速度台阶为</w:t>
      </w:r>
      <m:oMath>
        <m:r>
          <m:rPr/>
          <m:t>2.7km/s±0.3km/s</m:t>
        </m:r>
      </m:oMath>
      <w:r>
        <w:t>，可以通过詹姆斯・韦伯空间望远镜与极大望远镜的高分辨率光学光谱测量，这是宇宙流体涡旋量子态的独有信号，在 Λ 冷暗物质模型中没有对应的解释。</w:t>
      </w:r>
    </w:p>
    <w:p w14:paraId="0CC3A395">
      <w:pPr>
        <w:pStyle w:val="3"/>
      </w:pPr>
      <w:r>
        <w:t>然后是纳赫兹引力波的谱指数，在脉冲星计时阵列的 10⁻⁹至 10⁻⁷ Hz 频段内，随机引力波背景的谱指数</w:t>
      </w:r>
      <m:oMath>
        <m:r>
          <m:rPr/>
          <m:t>γ=1.8±0.2</m:t>
        </m:r>
      </m:oMath>
      <w:r>
        <w:t>，可以通过 NANOGrav 与平方公里阵列进行</w:t>
      </w:r>
      <w:r>
        <w:rPr>
          <w:rFonts w:hint="eastAsia" w:eastAsia="宋体"/>
          <w:lang w:val="en-US" w:eastAsia="zh-CN"/>
        </w:rPr>
        <w:t>验证</w:t>
      </w:r>
      <w:r>
        <w:t>。</w:t>
      </w:r>
    </w:p>
    <w:p w14:paraId="46BE01FD">
      <w:pPr>
        <w:pStyle w:val="3"/>
      </w:pPr>
      <w:r>
        <w:t>还有原初引力波峰，随机引力波背景的窄峰位于</w:t>
      </w:r>
      <m:oMath>
        <m:r>
          <m:rPr/>
          <m:t>1.35×</m:t>
        </m:r>
        <m:sSup>
          <m:sSupPr/>
          <m:e>
            <m:r>
              <m:rPr/>
              <m:t>10</m:t>
            </m:r>
          </m:e>
          <m:sup>
            <m:r>
              <m:rPr/>
              <m:t>−18</m:t>
            </m:r>
          </m:sup>
        </m:sSup>
        <m:r>
          <m:rPr/>
          <m:t>±0.2×</m:t>
        </m:r>
        <m:sSup>
          <m:sSupPr/>
          <m:e>
            <m:r>
              <m:rPr/>
              <m:t>10</m:t>
            </m:r>
          </m:e>
          <m:sup>
            <m:r>
              <m:rPr/>
              <m:t>−18</m:t>
            </m:r>
          </m:sup>
        </m:sSup>
        <m:r>
          <m:rPr/>
          <m:t>Hz</m:t>
        </m:r>
      </m:oMath>
      <w:r>
        <w:t>，可以通过 LiteBIRD 与 CMB-S4 的宇宙微波背景 B 模偏振测量进行探测。</w:t>
      </w:r>
    </w:p>
    <w:p w14:paraId="3244C2D7">
      <w:pPr>
        <w:pStyle w:val="3"/>
      </w:pPr>
      <w:r>
        <w:t>除此之外，引力波的纵向偏振也是一个</w:t>
      </w:r>
      <w:r>
        <w:rPr>
          <w:rFonts w:hint="eastAsia" w:eastAsia="宋体"/>
          <w:lang w:val="en-US" w:eastAsia="zh-CN"/>
        </w:rPr>
        <w:t>时空流体</w:t>
      </w:r>
      <w:r>
        <w:t>的</w:t>
      </w:r>
      <w:r>
        <w:rPr>
          <w:rFonts w:hint="eastAsia" w:eastAsia="宋体"/>
          <w:lang w:val="en-US" w:eastAsia="zh-CN"/>
        </w:rPr>
        <w:t>决断</w:t>
      </w:r>
      <w:r>
        <w:t>性信号，它可以通过激光干涉空间天线与下一代地面探测器进行探测，在标准广义相对论中，这类偏振模式并不存在。</w:t>
      </w:r>
    </w:p>
    <w:p w14:paraId="60CAC736">
      <w:pPr>
        <w:pStyle w:val="3"/>
      </w:pPr>
      <w:r>
        <w:t>最后是高红移哈勃参数的偏差，当</w:t>
      </w:r>
      <m:oMath>
        <m:r>
          <m:rPr/>
          <m:t>z&gt;6</m:t>
        </m:r>
      </m:oMath>
      <w:r>
        <w:t>时，哈勃参数</w:t>
      </w:r>
      <m:oMath>
        <m:r>
          <m:rPr/>
          <m:t>H(z)</m:t>
        </m:r>
      </m:oMath>
      <w:r>
        <w:t>会存在 10%-15% 的偏差，这可以通过詹姆斯・韦伯空间望远镜的高红移超新星与宇宙计时器测量，标准 Λ 冷暗物质模型无法解释这一偏差。</w:t>
      </w:r>
    </w:p>
    <w:p w14:paraId="321B59B2">
      <w:pPr>
        <w:pStyle w:val="5"/>
      </w:pPr>
      <w:bookmarkStart w:id="27" w:name="X994afc76412ecdb68d51a764e13325d7eaffacd"/>
      <w:r>
        <w:t>8.2 实验室实验类预言</w:t>
      </w:r>
      <w:bookmarkEnd w:id="27"/>
    </w:p>
    <w:p w14:paraId="252A8328">
      <w:pPr>
        <w:pStyle w:val="25"/>
      </w:pPr>
      <w:r>
        <w:t>除了天文观测类的预言，</w:t>
      </w:r>
      <w:r>
        <w:rPr>
          <w:rFonts w:hint="eastAsia" w:eastAsia="宋体"/>
          <w:lang w:val="en-US" w:eastAsia="zh-CN"/>
        </w:rPr>
        <w:t>我</w:t>
      </w:r>
      <w:r>
        <w:t>还给出了两个可在实验室中检验的微观预言，为模型的验证提供了更直接的实验路径。</w:t>
      </w:r>
    </w:p>
    <w:p w14:paraId="018793C2">
      <w:pPr>
        <w:pStyle w:val="3"/>
      </w:pPr>
      <w:r>
        <w:t>首先是质子电荷半径的量子化涨落，它的物理来源是质子涡旋结构的环量量子化振荡，对应的推导公式为：</w:t>
      </w:r>
    </w:p>
    <w:p w14:paraId="5706BCBD">
      <w:pPr>
        <w:pStyle w:val="3"/>
      </w:pPr>
      <m:oMathPara>
        <m:oMath>
          <m:r>
            <m:rPr/>
            <m:t>Δr=</m:t>
          </m:r>
          <m:f>
            <m:fPr/>
            <m:num>
              <m:r>
                <m:rPr/>
                <m:t>ℏ</m:t>
              </m:r>
            </m:num>
            <m:den>
              <m:sSub>
                <m:sSubPr/>
                <m:e>
                  <m:r>
                    <m:rPr/>
                    <m:t>m</m:t>
                  </m:r>
                </m:e>
                <m:sub>
                  <m:r>
                    <m:rPr/>
                    <m:t>p</m:t>
                  </m:r>
                </m:sub>
              </m:sSub>
              <m:r>
                <m:rPr/>
                <m:t>c</m:t>
              </m:r>
            </m:den>
          </m:f>
          <m:r>
            <m:rPr/>
            <m:t>⋅</m:t>
          </m:r>
          <m:f>
            <m:fPr/>
            <m:num>
              <m:r>
                <m:rPr/>
                <m:t>ΔN</m:t>
              </m:r>
            </m:num>
            <m:den>
              <m:sSub>
                <m:sSubPr/>
                <m:e>
                  <m:r>
                    <m:rPr/>
                    <m:t>N</m:t>
                  </m:r>
                </m:e>
                <m:sub>
                  <m:r>
                    <m:rPr/>
                    <m:t>p</m:t>
                  </m:r>
                </m:sub>
              </m:sSub>
            </m:den>
          </m:f>
          <m:r>
            <m:rPr/>
            <m:t>≈</m:t>
          </m:r>
          <m:sSup>
            <m:sSupPr/>
            <m:e>
              <m:r>
                <m:rPr/>
                <m:t>10</m:t>
              </m:r>
            </m:e>
            <m:sup>
              <m:r>
                <m:rPr/>
                <m:t>−18</m:t>
              </m:r>
            </m:sup>
          </m:sSup>
          <m:r>
            <m:rPr>
              <m:nor/>
              <m:sty m:val="p"/>
            </m:rPr>
            <w:rPr>
              <w:b w:val="0"/>
              <w:i w:val="0"/>
            </w:rPr>
            <m:t>m</m:t>
          </m:r>
        </m:oMath>
      </m:oMathPara>
    </w:p>
    <w:p w14:paraId="5E5BB343">
      <w:pPr>
        <w:pStyle w:val="3"/>
      </w:pPr>
      <w:r>
        <w:t>定量结果为，涨落幅度</w:t>
      </w:r>
      <m:oMath>
        <m:r>
          <m:rPr/>
          <m:t>Δr≈</m:t>
        </m:r>
        <m:sSup>
          <m:sSupPr/>
          <m:e>
            <m:r>
              <m:rPr/>
              <m:t>10</m:t>
            </m:r>
          </m:e>
          <m:sup>
            <m:r>
              <m:rPr/>
              <m:t>−18</m:t>
            </m:r>
          </m:sup>
        </m:sSup>
        <m:r>
          <m:rPr/>
          <m:t>m</m:t>
        </m:r>
      </m:oMath>
      <w:r>
        <w:t>，涨落周期：</w:t>
      </w:r>
    </w:p>
    <w:p w14:paraId="2922A310">
      <w:pPr>
        <w:pStyle w:val="3"/>
      </w:pPr>
      <m:oMathPara>
        <m:oMath>
          <m:r>
            <m:rPr/>
            <m:t>τ=</m:t>
          </m:r>
          <m:f>
            <m:fPr/>
            <m:num>
              <m:r>
                <m:rPr/>
                <m:t>2π</m:t>
              </m:r>
              <m:sSub>
                <m:sSubPr/>
                <m:e>
                  <m:r>
                    <m:rPr/>
                    <m:t>r</m:t>
                  </m:r>
                </m:e>
                <m:sub>
                  <m:r>
                    <m:rPr/>
                    <m:t>p</m:t>
                  </m:r>
                </m:sub>
              </m:sSub>
            </m:num>
            <m:den>
              <m:r>
                <m:rPr/>
                <m:t>c</m:t>
              </m:r>
            </m:den>
          </m:f>
          <m:r>
            <m:rPr/>
            <m:t>≈1.62×</m:t>
          </m:r>
          <m:sSup>
            <m:sSupPr/>
            <m:e>
              <m:r>
                <m:rPr/>
                <m:t>10</m:t>
              </m:r>
            </m:e>
            <m:sup>
              <m:r>
                <m:rPr/>
                <m:t>−20</m:t>
              </m:r>
            </m:sup>
          </m:sSup>
          <m:r>
            <m:rPr>
              <m:nor/>
              <m:sty m:val="p"/>
            </m:rPr>
            <w:rPr>
              <w:b w:val="0"/>
              <w:i w:val="0"/>
            </w:rPr>
            <m:t>s</m:t>
          </m:r>
        </m:oMath>
      </m:oMathPara>
    </w:p>
    <w:p w14:paraId="5E5383C0">
      <w:pPr>
        <w:pStyle w:val="3"/>
      </w:pPr>
      <w:r>
        <w:t>这一预言可以通过高精度电子散射实验、质子电荷半径的高精度测量进行</w:t>
      </w:r>
      <w:r>
        <w:rPr>
          <w:rFonts w:hint="eastAsia" w:eastAsia="宋体"/>
          <w:lang w:val="en-US" w:eastAsia="zh-CN"/>
        </w:rPr>
        <w:t>验证</w:t>
      </w:r>
      <w:r>
        <w:t>，以此验证质子半径的量子化涨落特征。</w:t>
      </w:r>
    </w:p>
    <w:p w14:paraId="389CB6D2">
      <w:pPr>
        <w:pStyle w:val="3"/>
      </w:pPr>
      <w:r>
        <w:t>其次是原子核结合能的量子化台阶，它的物理来源是核子涡旋间的环量量子化束缚效应，由基本涡旋子的能量</w:t>
      </w:r>
      <m:oMath>
        <m:sSub>
          <m:sSubPr/>
          <m:e>
            <m:r>
              <m:rPr/>
              <m:t>ε</m:t>
            </m:r>
          </m:e>
          <m:sub>
            <m:r>
              <m:rPr/>
              <m:t>0</m:t>
            </m:r>
          </m:sub>
        </m:sSub>
      </m:oMath>
      <w:r>
        <w:t>决定。定量结果为，结合能的量子化台阶</w:t>
      </w:r>
      <m:oMath>
        <m:r>
          <m:rPr/>
          <m:t>ΔE≈8.03MeV±0.2MeV</m:t>
        </m:r>
      </m:oMath>
      <w:r>
        <w:t>，这意味着不同原子核的平均核子结合能，会以该值为间隔呈现出离散的量子化台阶。这一预言可以通过高精度的原子核质量测量、核反应能谱测量进行</w:t>
      </w:r>
      <w:r>
        <w:rPr>
          <w:rFonts w:hint="eastAsia" w:eastAsia="宋体"/>
          <w:lang w:val="en-US" w:eastAsia="zh-CN"/>
        </w:rPr>
        <w:t>验证</w:t>
      </w:r>
      <w:r>
        <w:t>，在标准核物理模型中，这类量子化台阶没</w:t>
      </w:r>
      <w:r>
        <w:rPr>
          <w:rFonts w:hint="eastAsia" w:eastAsia="宋体"/>
          <w:lang w:val="en-US" w:eastAsia="zh-CN"/>
        </w:rPr>
        <w:t>人能</w:t>
      </w:r>
      <w:r>
        <w:t>解释。</w:t>
      </w:r>
    </w:p>
    <w:p w14:paraId="2CAB9706">
      <w:r>
        <w:pict>
          <v:rect id="_x0000_i1034" o:spt="1" style="height:1.5pt;width:0pt;" coordsize="21600,21600" o:hr="t" o:hrstd="t" o:hralign="center">
            <v:path/>
            <v:fill focussize="0,0"/>
            <v:stroke/>
            <v:imagedata o:title=""/>
            <o:lock v:ext="edit"/>
            <w10:wrap type="none"/>
            <w10:anchorlock/>
          </v:rect>
        </w:pict>
      </w:r>
    </w:p>
    <w:p w14:paraId="0FB57E60">
      <w:pPr>
        <w:pStyle w:val="4"/>
      </w:pPr>
      <w:bookmarkStart w:id="28" w:name="X00950d2955f8ecd23d2d681b5bb9a755142bd12"/>
      <w:r>
        <w:t>9 局限性与未来工作</w:t>
      </w:r>
      <w:bookmarkEnd w:id="28"/>
    </w:p>
    <w:p w14:paraId="09B17D32">
      <w:pPr>
        <w:pStyle w:val="25"/>
      </w:pPr>
      <w:r>
        <w:t>尽管</w:t>
      </w:r>
      <w:r>
        <w:rPr>
          <w:rFonts w:hint="eastAsia" w:eastAsia="宋体"/>
          <w:lang w:val="en-US" w:eastAsia="zh-CN"/>
        </w:rPr>
        <w:t>该</w:t>
      </w:r>
      <w:r>
        <w:t>模型具有广泛的解释力，它仍存在若干未解决的问题，我们也规划了对应的未来研究方向。</w:t>
      </w:r>
    </w:p>
    <w:p w14:paraId="51D65E0F">
      <w:pPr>
        <w:pStyle w:val="3"/>
      </w:pPr>
      <w:r>
        <w:t>首先是流体粘度与耦合常数的精确约束，目前我们仅对宇宙流体的动力粘度</w:t>
      </w:r>
      <m:oMath>
        <m:r>
          <m:rPr/>
          <m:t>μ</m:t>
        </m:r>
      </m:oMath>
      <w:r>
        <w:t>与涡旋耦合强度进行了量级约束，后续需要通过高精度天体物理观测与三维数值模拟，确定它们的精确取值与误差预算。</w:t>
      </w:r>
    </w:p>
    <w:p w14:paraId="77103A5D">
      <w:pPr>
        <w:pStyle w:val="3"/>
      </w:pPr>
      <w:r>
        <w:t>其次是宇宙反弹的三维可压缩涡旋模拟，非线性反弹过程无法完全通过解析求解，我们需要通过高分辨率三维可压缩纳维 - 斯托克斯方程数值模拟，验证反弹动力学、临界密度与循环演化的稳定性。</w:t>
      </w:r>
    </w:p>
    <w:p w14:paraId="757500BE">
      <w:pPr>
        <w:pStyle w:val="3"/>
      </w:pPr>
      <w:r>
        <w:t>第三是外部流体扰动的高精度检验，我们需要对宇宙微波背景非高斯性、脉冲星计时阵列随机引力波数据进行专门的贝叶斯分析，以此检验宇宙外流体河的独有信号。</w:t>
      </w:r>
    </w:p>
    <w:p w14:paraId="53643FAE">
      <w:pPr>
        <w:pStyle w:val="3"/>
      </w:pPr>
      <w:r>
        <w:t>第四是量子涡旋方程的重整化与正则结构，量子涡旋方程在低能标下是</w:t>
      </w:r>
      <w:r>
        <w:rPr>
          <w:rFonts w:hint="eastAsia" w:eastAsia="宋体"/>
          <w:lang w:val="en-US" w:eastAsia="zh-CN"/>
        </w:rPr>
        <w:t>合理</w:t>
      </w:r>
      <w:r>
        <w:t>的，普朗克能标下的重整化方案、正则对称性与紫外完备性，还需要进一步的场论构建。</w:t>
      </w:r>
    </w:p>
    <w:p w14:paraId="241A4F91">
      <w:pPr>
        <w:pStyle w:val="3"/>
      </w:pPr>
      <w:r>
        <w:t>最后是与粒子物理标准模型的完全统一，目前模型给出了流体涡旋与基本粒子的拓扑对应关系，与电弱相互作用、强相互作用的完全统一，是我们后续的核心研究方向。</w:t>
      </w:r>
    </w:p>
    <w:p w14:paraId="684417EF">
      <w:r>
        <w:pict>
          <v:rect id="_x0000_i1035" o:spt="1" style="height:1.5pt;width:0pt;" coordsize="21600,21600" o:hr="t" o:hrstd="t" o:hralign="center">
            <v:path/>
            <v:fill focussize="0,0"/>
            <v:stroke/>
            <v:imagedata o:title=""/>
            <o:lock v:ext="edit"/>
            <w10:wrap type="none"/>
            <w10:anchorlock/>
          </v:rect>
        </w:pict>
      </w:r>
    </w:p>
    <w:p w14:paraId="25FF2A3E">
      <w:pPr>
        <w:pStyle w:val="4"/>
      </w:pPr>
      <w:bookmarkStart w:id="29" w:name="Xfd9d43f305f37d0c379f1c52a6a65ef2597314b"/>
      <w:r>
        <w:t>10 结论</w:t>
      </w:r>
      <w:bookmarkEnd w:id="29"/>
    </w:p>
    <w:p w14:paraId="1523A928">
      <w:pPr>
        <w:pStyle w:val="25"/>
      </w:pPr>
      <w:r>
        <w:t>流体宇宙模型为基础物理与宇宙学提供了一套统一、</w:t>
      </w:r>
      <w:r>
        <w:rPr>
          <w:rFonts w:hint="eastAsia" w:eastAsia="宋体"/>
          <w:lang w:val="en-US" w:eastAsia="zh-CN"/>
        </w:rPr>
        <w:t>完善</w:t>
      </w:r>
      <w:r>
        <w:t>、</w:t>
      </w:r>
      <w:r>
        <w:rPr>
          <w:rFonts w:hint="eastAsia" w:eastAsia="宋体"/>
          <w:lang w:val="en-US" w:eastAsia="zh-CN"/>
        </w:rPr>
        <w:t>精确、</w:t>
      </w:r>
      <w:r>
        <w:t>可</w:t>
      </w:r>
      <w:r>
        <w:rPr>
          <w:rFonts w:hint="eastAsia" w:eastAsia="宋体"/>
          <w:lang w:val="en-US" w:eastAsia="zh-CN"/>
        </w:rPr>
        <w:t>验证</w:t>
      </w:r>
      <w:r>
        <w:t>的</w:t>
      </w:r>
      <w:r>
        <w:rPr>
          <w:rFonts w:hint="eastAsia" w:eastAsia="宋体"/>
          <w:lang w:val="en-US" w:eastAsia="zh-CN"/>
        </w:rPr>
        <w:t>宏观</w:t>
      </w:r>
      <w:r>
        <w:t>框架，为宇宙学与基础物理研究开辟了一条新路径。</w:t>
      </w:r>
      <w:r>
        <w:rPr>
          <w:rFonts w:hint="eastAsia" w:eastAsia="宋体"/>
          <w:lang w:val="en-US" w:eastAsia="zh-CN"/>
        </w:rPr>
        <w:t>核心</w:t>
      </w:r>
      <w:r>
        <w:t>假设、与现有观测的高度一致性，以及可证伪的预言，都使得流体宇宙模型，成为标准宇宙学框架的一个可行的替代方案。</w:t>
      </w:r>
    </w:p>
    <w:p w14:paraId="0FAF3E1F">
      <w:r>
        <w:pict>
          <v:rect id="_x0000_i1036" o:spt="1" style="height:1.5pt;width:0pt;" coordsize="21600,21600" o:hr="t" o:hrstd="t" o:hralign="center">
            <v:path/>
            <v:fill focussize="0,0"/>
            <v:stroke/>
            <v:imagedata o:title=""/>
            <o:lock v:ext="edit"/>
            <w10:wrap type="none"/>
            <w10:anchorlock/>
          </v:rect>
        </w:pict>
      </w:r>
    </w:p>
    <w:p w14:paraId="73B5B301">
      <w:pPr>
        <w:pStyle w:val="4"/>
      </w:pPr>
      <w:bookmarkStart w:id="30" w:name="伦理声明"/>
      <w:r>
        <w:t>伦理声明</w:t>
      </w:r>
      <w:bookmarkEnd w:id="30"/>
    </w:p>
    <w:p w14:paraId="6D379ED2">
      <w:pPr>
        <w:pStyle w:val="25"/>
      </w:pPr>
      <w:r>
        <w:t>本</w:t>
      </w:r>
      <w:r>
        <w:rPr>
          <w:rFonts w:hint="eastAsia" w:eastAsia="宋体"/>
          <w:lang w:val="en-US" w:eastAsia="zh-CN"/>
        </w:rPr>
        <w:t>人只进行</w:t>
      </w:r>
      <w:r>
        <w:t>理论物理研究，不</w:t>
      </w:r>
      <w:r>
        <w:rPr>
          <w:rFonts w:hint="eastAsia" w:eastAsia="宋体"/>
          <w:lang w:val="en-US" w:eastAsia="zh-CN"/>
        </w:rPr>
        <w:t>进行</w:t>
      </w:r>
      <w:r>
        <w:t>人类或动物实验对象，</w:t>
      </w:r>
      <w:r>
        <w:rPr>
          <w:rFonts w:hint="eastAsia" w:eastAsia="宋体"/>
          <w:lang w:val="en-US" w:eastAsia="zh-CN"/>
        </w:rPr>
        <w:t>不用</w:t>
      </w:r>
      <w:r>
        <w:t>伦理审批。</w:t>
      </w:r>
    </w:p>
    <w:p w14:paraId="73F9F2AF">
      <w:pPr>
        <w:pStyle w:val="4"/>
      </w:pPr>
      <w:bookmarkStart w:id="31" w:name="利益冲突声明"/>
      <w:r>
        <w:t>利益冲突声明</w:t>
      </w:r>
      <w:bookmarkEnd w:id="31"/>
    </w:p>
    <w:p w14:paraId="64060863">
      <w:pPr>
        <w:pStyle w:val="25"/>
      </w:pPr>
      <w:r>
        <w:t>无任何利益冲突。</w:t>
      </w:r>
    </w:p>
    <w:p w14:paraId="5B701BCF">
      <w:r>
        <w:pict>
          <v:rect id="_x0000_i1037" o:spt="1" style="height:1.5pt;width:0pt;" coordsize="21600,21600" o:hr="t" o:hrstd="t" o:hralign="center">
            <v:path/>
            <v:fill focussize="0,0"/>
            <v:stroke/>
            <v:imagedata o:title=""/>
            <o:lock v:ext="edit"/>
            <w10:wrap type="none"/>
            <w10:anchorlock/>
          </v:rect>
        </w:pict>
      </w:r>
    </w:p>
    <w:p w14:paraId="6B047181">
      <w:pPr>
        <w:pStyle w:val="4"/>
      </w:pPr>
      <w:bookmarkStart w:id="32" w:name="附录-a到-flrw-共动坐标系的坐标变换"/>
      <w:r>
        <w:t>附录 A：到 FLRW 共动坐标系的坐标变换</w:t>
      </w:r>
      <w:bookmarkEnd w:id="32"/>
    </w:p>
    <w:p w14:paraId="3C847154">
      <w:pPr>
        <w:pStyle w:val="25"/>
      </w:pPr>
      <w:r>
        <w:rPr>
          <w:rFonts w:hint="eastAsia" w:eastAsia="宋体"/>
          <w:lang w:val="en-US" w:eastAsia="zh-CN"/>
        </w:rPr>
        <w:t>我</w:t>
      </w:r>
      <w:r>
        <w:t>给出了宇宙流体物理坐标系与标准 FLRW 共动坐标系之间的完整坐标变换，</w:t>
      </w:r>
      <w:r>
        <w:rPr>
          <w:rFonts w:hint="eastAsia" w:eastAsia="宋体"/>
          <w:lang w:val="en-US" w:eastAsia="zh-CN"/>
        </w:rPr>
        <w:t>方</w:t>
      </w:r>
      <w:r>
        <w:t>便与标准宇宙学结果进行直接</w:t>
      </w:r>
      <w:r>
        <w:rPr>
          <w:rFonts w:hint="eastAsia" w:eastAsia="宋体"/>
          <w:lang w:val="en-US" w:eastAsia="zh-CN"/>
        </w:rPr>
        <w:t>比较</w:t>
      </w:r>
      <w:r>
        <w:t>。</w:t>
      </w:r>
    </w:p>
    <w:p w14:paraId="28466505">
      <w:pPr>
        <w:pStyle w:val="3"/>
      </w:pPr>
      <w:r>
        <w:t>共动坐标</w:t>
      </w:r>
      <m:oMath>
        <m:r>
          <m:rPr/>
          <m:t>χ</m:t>
        </m:r>
      </m:oMath>
      <w:r>
        <w:t>定义为：</w:t>
      </w:r>
    </w:p>
    <w:p w14:paraId="13FB3332">
      <w:pPr>
        <w:pStyle w:val="3"/>
      </w:pPr>
      <m:oMathPara>
        <m:oMath>
          <m:r>
            <m:rPr/>
            <m:t>χ=</m:t>
          </m:r>
          <m:nary>
            <m:naryPr>
              <m:limLoc m:val="subSup"/>
            </m:naryPr>
            <m:sub>
              <m:r>
                <m:rPr/>
                <m:t>0</m:t>
              </m:r>
            </m:sub>
            <m:sup>
              <m:r>
                <m:rPr/>
                <m:t>r</m:t>
              </m:r>
            </m:sup>
            <m:e>
              <m:f>
                <m:fPr/>
                <m:num>
                  <m:r>
                    <m:rPr/>
                    <m:t>dr′</m:t>
                  </m:r>
                </m:num>
                <m:den>
                  <m:r>
                    <m:rPr/>
                    <m:t>a(t)</m:t>
                  </m:r>
                </m:den>
              </m:f>
            </m:e>
          </m:nary>
        </m:oMath>
      </m:oMathPara>
    </w:p>
    <w:p w14:paraId="0E24EB8A">
      <w:pPr>
        <w:pStyle w:val="3"/>
      </w:pPr>
      <w:r>
        <w:t>式中，</w:t>
      </w:r>
      <m:oMath>
        <m:r>
          <m:rPr/>
          <m:t>r</m:t>
        </m:r>
      </m:oMath>
      <w:r>
        <w:t>为物理径向坐标，</w:t>
      </w:r>
      <m:oMath>
        <m:r>
          <m:rPr/>
          <m:t>a(t)</m:t>
        </m:r>
      </m:oMath>
      <w:r>
        <w:t>为 FLRW 尺度因子，当前历元</w:t>
      </w:r>
      <m:oMath>
        <m:sSub>
          <m:sSubPr/>
          <m:e>
            <m:r>
              <m:rPr/>
              <m:t>t</m:t>
            </m:r>
          </m:e>
          <m:sub>
            <m:r>
              <m:rPr/>
              <m:t>0</m:t>
            </m:r>
          </m:sub>
        </m:sSub>
      </m:oMath>
      <w:r>
        <w:t>对应</w:t>
      </w:r>
      <m:oMath>
        <m:r>
          <m:rPr/>
          <m:t>a(</m:t>
        </m:r>
        <m:sSub>
          <m:sSubPr/>
          <m:e>
            <m:r>
              <m:rPr/>
              <m:t>t</m:t>
            </m:r>
          </m:e>
          <m:sub>
            <m:r>
              <m:rPr/>
              <m:t>0</m:t>
            </m:r>
          </m:sub>
        </m:sSub>
        <m:r>
          <m:rPr/>
          <m:t>)=1</m:t>
        </m:r>
      </m:oMath>
      <w:r>
        <w:t>。</w:t>
      </w:r>
    </w:p>
    <w:p w14:paraId="4A9417DB">
      <w:pPr>
        <w:pStyle w:val="3"/>
      </w:pPr>
      <w:r>
        <w:t>宇宙流体的物理速度场为：</w:t>
      </w:r>
    </w:p>
    <w:p w14:paraId="4AC4F4AB">
      <w:pPr>
        <w:pStyle w:val="3"/>
      </w:pPr>
      <m:oMathPara>
        <m:oMath>
          <m:r>
            <m:rPr/>
            <m:t>v(r,t)=</m:t>
          </m:r>
          <m:f>
            <m:fPr/>
            <m:num>
              <m:r>
                <m:rPr/>
                <m:t>dr</m:t>
              </m:r>
            </m:num>
            <m:den>
              <m:r>
                <m:rPr/>
                <m:t>dt</m:t>
              </m:r>
            </m:den>
          </m:f>
          <m:r>
            <m:rPr/>
            <m:t>=</m:t>
          </m:r>
          <m:acc>
            <m:accPr>
              <m:chr m:val="̇"/>
            </m:accPr>
            <m:e>
              <m:r>
                <m:rPr/>
                <m:t>a</m:t>
              </m:r>
            </m:e>
          </m:acc>
          <m:r>
            <m:rPr/>
            <m:t>(t)χ=H(t)r</m:t>
          </m:r>
        </m:oMath>
      </m:oMathPara>
    </w:p>
    <w:p w14:paraId="00D39967">
      <w:pPr>
        <w:pStyle w:val="3"/>
      </w:pPr>
      <w:r>
        <w:t>这</w:t>
      </w:r>
      <w:r>
        <w:rPr>
          <w:rFonts w:hint="eastAsia" w:eastAsia="宋体"/>
          <w:lang w:val="en-US" w:eastAsia="zh-CN"/>
        </w:rPr>
        <w:t>跟</w:t>
      </w:r>
      <w:r>
        <w:t>标准宇宙学的哈勃流完全</w:t>
      </w:r>
      <w:r>
        <w:rPr>
          <w:rFonts w:hint="eastAsia" w:eastAsia="宋体"/>
          <w:lang w:val="en-US" w:eastAsia="zh-CN"/>
        </w:rPr>
        <w:t>一样</w:t>
      </w:r>
      <w:r>
        <w:t>。</w:t>
      </w:r>
    </w:p>
    <w:p w14:paraId="2434D2EE">
      <w:pPr>
        <w:pStyle w:val="3"/>
      </w:pPr>
      <w:r>
        <w:t>将该变换代入连续性方程与动量方程，就得到 4.1 节中的修正弗里德曼方程 (5)，宇宙流体涡旋动力学的等效能量密度，替代了暗能量。完整的变换保留了 FLRW 度规的所有对称性，同时也保留了时空的动力学流体描述。</w:t>
      </w:r>
    </w:p>
    <w:p w14:paraId="17E1F9F3">
      <w:pPr>
        <w:pStyle w:val="4"/>
      </w:pPr>
      <w:bookmarkStart w:id="33" w:name="附录-b物理常数codata-2018"/>
      <w:r>
        <w:t>附录 B：物理常数（CODATA 2018）</w:t>
      </w:r>
      <w:bookmarkEnd w:id="33"/>
    </w:p>
    <w:tbl>
      <w:tblPr>
        <w:tblStyle w:val="30"/>
        <w:tblW w:w="0" w:type="pct"/>
        <w:tblInd w:w="0" w:type="dxa"/>
        <w:tblLayout w:type="autofit"/>
        <w:tblCellMar>
          <w:top w:w="0" w:type="dxa"/>
          <w:left w:w="108" w:type="dxa"/>
          <w:bottom w:w="0" w:type="dxa"/>
          <w:right w:w="108" w:type="dxa"/>
        </w:tblCellMar>
      </w:tblPr>
      <w:tblGrid>
        <w:gridCol w:w="2961"/>
        <w:gridCol w:w="696"/>
        <w:gridCol w:w="2391"/>
        <w:gridCol w:w="1345"/>
      </w:tblGrid>
      <w:tr w14:paraId="6C172CD1">
        <w:tblPrEx>
          <w:tblCellMar>
            <w:top w:w="0" w:type="dxa"/>
            <w:left w:w="108" w:type="dxa"/>
            <w:bottom w:w="0" w:type="dxa"/>
            <w:right w:w="108" w:type="dxa"/>
          </w:tblCellMar>
        </w:tblPrEx>
        <w:tc>
          <w:tcPr>
            <w:tcBorders>
              <w:bottom w:val="single" w:color="auto" w:sz="0" w:space="0"/>
            </w:tcBorders>
            <w:vAlign w:val="bottom"/>
          </w:tcPr>
          <w:p w14:paraId="3D221778">
            <w:pPr>
              <w:pStyle w:val="26"/>
              <w:jc w:val="left"/>
            </w:pPr>
            <w:r>
              <w:t>物理常数名称</w:t>
            </w:r>
          </w:p>
        </w:tc>
        <w:tc>
          <w:tcPr>
            <w:tcBorders>
              <w:bottom w:val="single" w:color="auto" w:sz="0" w:space="0"/>
            </w:tcBorders>
            <w:vAlign w:val="bottom"/>
          </w:tcPr>
          <w:p w14:paraId="54783914">
            <w:pPr>
              <w:pStyle w:val="26"/>
              <w:jc w:val="left"/>
            </w:pPr>
            <w:r>
              <w:t>符号</w:t>
            </w:r>
          </w:p>
        </w:tc>
        <w:tc>
          <w:tcPr>
            <w:tcBorders>
              <w:bottom w:val="single" w:color="auto" w:sz="0" w:space="0"/>
            </w:tcBorders>
            <w:vAlign w:val="bottom"/>
          </w:tcPr>
          <w:p w14:paraId="4F9E24DF">
            <w:pPr>
              <w:pStyle w:val="26"/>
              <w:jc w:val="left"/>
            </w:pPr>
            <w:r>
              <w:t>取值</w:t>
            </w:r>
          </w:p>
        </w:tc>
        <w:tc>
          <w:tcPr>
            <w:tcBorders>
              <w:bottom w:val="single" w:color="auto" w:sz="0" w:space="0"/>
            </w:tcBorders>
            <w:vAlign w:val="bottom"/>
          </w:tcPr>
          <w:p w14:paraId="013A91B1">
            <w:pPr>
              <w:pStyle w:val="26"/>
              <w:jc w:val="left"/>
            </w:pPr>
            <w:r>
              <w:t>单位</w:t>
            </w:r>
          </w:p>
        </w:tc>
      </w:tr>
      <w:tr w14:paraId="3C05BD57">
        <w:tblPrEx>
          <w:tblCellMar>
            <w:top w:w="0" w:type="dxa"/>
            <w:left w:w="108" w:type="dxa"/>
            <w:bottom w:w="0" w:type="dxa"/>
            <w:right w:w="108" w:type="dxa"/>
          </w:tblCellMar>
        </w:tblPrEx>
        <w:tc>
          <w:p w14:paraId="65F82C16">
            <w:pPr>
              <w:pStyle w:val="26"/>
              <w:jc w:val="left"/>
            </w:pPr>
            <w:r>
              <w:t>真空中的光速</w:t>
            </w:r>
          </w:p>
        </w:tc>
        <w:tc>
          <w:p w14:paraId="386EA96D">
            <w:pPr>
              <w:pStyle w:val="26"/>
              <w:jc w:val="left"/>
            </w:pPr>
            <m:oMathPara>
              <m:oMath>
                <m:r>
                  <m:rPr/>
                  <m:t>c</m:t>
                </m:r>
              </m:oMath>
            </m:oMathPara>
          </w:p>
        </w:tc>
        <w:tc>
          <w:p w14:paraId="16BD78CB">
            <w:pPr>
              <w:pStyle w:val="26"/>
              <w:jc w:val="left"/>
            </w:pPr>
            <m:oMathPara>
              <m:oMath>
                <m:r>
                  <m:rPr/>
                  <m:t>299792458</m:t>
                </m:r>
              </m:oMath>
            </m:oMathPara>
          </w:p>
        </w:tc>
        <w:tc>
          <w:p w14:paraId="5A0FE6BC">
            <w:pPr>
              <w:pStyle w:val="26"/>
              <w:jc w:val="left"/>
            </w:pPr>
            <m:oMathPara>
              <m:oMath>
                <m:r>
                  <m:rPr/>
                  <m:t>m/s</m:t>
                </m:r>
              </m:oMath>
            </m:oMathPara>
          </w:p>
        </w:tc>
      </w:tr>
      <w:tr w14:paraId="76206F2C">
        <w:tblPrEx>
          <w:tblCellMar>
            <w:top w:w="0" w:type="dxa"/>
            <w:left w:w="108" w:type="dxa"/>
            <w:bottom w:w="0" w:type="dxa"/>
            <w:right w:w="108" w:type="dxa"/>
          </w:tblCellMar>
        </w:tblPrEx>
        <w:tc>
          <w:p w14:paraId="7E1A3EC2">
            <w:pPr>
              <w:pStyle w:val="26"/>
              <w:jc w:val="left"/>
            </w:pPr>
            <w:r>
              <w:t>引力常数</w:t>
            </w:r>
          </w:p>
        </w:tc>
        <w:tc>
          <w:p w14:paraId="2C9D59C5">
            <w:pPr>
              <w:pStyle w:val="26"/>
              <w:jc w:val="left"/>
            </w:pPr>
            <m:oMathPara>
              <m:oMath>
                <m:r>
                  <m:rPr/>
                  <m:t>G</m:t>
                </m:r>
              </m:oMath>
            </m:oMathPara>
          </w:p>
        </w:tc>
        <w:tc>
          <w:p w14:paraId="604A4E5E">
            <w:pPr>
              <w:pStyle w:val="26"/>
              <w:jc w:val="left"/>
            </w:pPr>
            <m:oMathPara>
              <m:oMath>
                <m:r>
                  <m:rPr/>
                  <m:t>6.67430×</m:t>
                </m:r>
                <m:sSup>
                  <m:sSupPr/>
                  <m:e>
                    <m:r>
                      <m:rPr/>
                      <m:t>10</m:t>
                    </m:r>
                  </m:e>
                  <m:sup>
                    <m:r>
                      <m:rPr/>
                      <m:t>−11</m:t>
                    </m:r>
                  </m:sup>
                </m:sSup>
              </m:oMath>
            </m:oMathPara>
          </w:p>
        </w:tc>
        <w:tc>
          <w:p w14:paraId="197E0556">
            <w:pPr>
              <w:pStyle w:val="26"/>
              <w:jc w:val="left"/>
            </w:pPr>
            <m:oMathPara>
              <m:oMath>
                <m:sSup>
                  <m:sSupPr/>
                  <m:e>
                    <m:r>
                      <m:rPr/>
                      <m:t>m</m:t>
                    </m:r>
                  </m:e>
                  <m:sup>
                    <m:r>
                      <m:rPr/>
                      <m:t>3</m:t>
                    </m:r>
                  </m:sup>
                </m:sSup>
                <m:r>
                  <m:rPr/>
                  <m:t>/(kg·</m:t>
                </m:r>
                <m:sSup>
                  <m:sSupPr/>
                  <m:e>
                    <m:r>
                      <m:rPr/>
                      <m:t>s</m:t>
                    </m:r>
                  </m:e>
                  <m:sup>
                    <m:r>
                      <m:rPr/>
                      <m:t>2</m:t>
                    </m:r>
                  </m:sup>
                </m:sSup>
                <m:r>
                  <m:rPr/>
                  <m:t>)</m:t>
                </m:r>
              </m:oMath>
            </m:oMathPara>
          </w:p>
        </w:tc>
      </w:tr>
      <w:tr w14:paraId="58885CC9">
        <w:tblPrEx>
          <w:tblCellMar>
            <w:top w:w="0" w:type="dxa"/>
            <w:left w:w="108" w:type="dxa"/>
            <w:bottom w:w="0" w:type="dxa"/>
            <w:right w:w="108" w:type="dxa"/>
          </w:tblCellMar>
        </w:tblPrEx>
        <w:tc>
          <w:p w14:paraId="2F15B99A">
            <w:pPr>
              <w:pStyle w:val="26"/>
              <w:jc w:val="left"/>
            </w:pPr>
            <w:r>
              <w:t>约化普朗克常数</w:t>
            </w:r>
          </w:p>
        </w:tc>
        <w:tc>
          <w:p w14:paraId="27FF1469">
            <w:pPr>
              <w:pStyle w:val="26"/>
              <w:jc w:val="left"/>
            </w:pPr>
            <m:oMathPara>
              <m:oMath>
                <m:r>
                  <m:rPr/>
                  <m:t>ℏ</m:t>
                </m:r>
              </m:oMath>
            </m:oMathPara>
          </w:p>
        </w:tc>
        <w:tc>
          <w:p w14:paraId="3DAB2630">
            <w:pPr>
              <w:pStyle w:val="26"/>
              <w:jc w:val="left"/>
            </w:pPr>
            <m:oMathPara>
              <m:oMath>
                <m:r>
                  <m:rPr/>
                  <m:t>1.054571817×</m:t>
                </m:r>
                <m:sSup>
                  <m:sSupPr/>
                  <m:e>
                    <m:r>
                      <m:rPr/>
                      <m:t>10</m:t>
                    </m:r>
                  </m:e>
                  <m:sup>
                    <m:r>
                      <m:rPr/>
                      <m:t>−34</m:t>
                    </m:r>
                  </m:sup>
                </m:sSup>
              </m:oMath>
            </m:oMathPara>
          </w:p>
        </w:tc>
        <w:tc>
          <w:p w14:paraId="60A2D57F">
            <w:pPr>
              <w:pStyle w:val="26"/>
              <w:jc w:val="left"/>
            </w:pPr>
            <m:oMathPara>
              <m:oMath>
                <m:r>
                  <m:rPr/>
                  <m:t>J·s</m:t>
                </m:r>
              </m:oMath>
            </m:oMathPara>
          </w:p>
        </w:tc>
      </w:tr>
      <w:tr w14:paraId="1B698B44">
        <w:tblPrEx>
          <w:tblCellMar>
            <w:top w:w="0" w:type="dxa"/>
            <w:left w:w="108" w:type="dxa"/>
            <w:bottom w:w="0" w:type="dxa"/>
            <w:right w:w="108" w:type="dxa"/>
          </w:tblCellMar>
        </w:tblPrEx>
        <w:tc>
          <w:p w14:paraId="0149A1D5">
            <w:pPr>
              <w:pStyle w:val="26"/>
              <w:jc w:val="left"/>
            </w:pPr>
            <w:r>
              <w:t>元电荷</w:t>
            </w:r>
          </w:p>
        </w:tc>
        <w:tc>
          <w:p w14:paraId="6851FCBD">
            <w:pPr>
              <w:pStyle w:val="26"/>
              <w:jc w:val="left"/>
            </w:pPr>
            <m:oMathPara>
              <m:oMath>
                <m:r>
                  <m:rPr/>
                  <m:t>e</m:t>
                </m:r>
              </m:oMath>
            </m:oMathPara>
          </w:p>
        </w:tc>
        <w:tc>
          <w:p w14:paraId="280C2A6F">
            <w:pPr>
              <w:pStyle w:val="26"/>
              <w:jc w:val="left"/>
            </w:pPr>
            <m:oMathPara>
              <m:oMath>
                <m:r>
                  <m:rPr/>
                  <m:t>1.602176634×</m:t>
                </m:r>
                <m:sSup>
                  <m:sSupPr/>
                  <m:e>
                    <m:r>
                      <m:rPr/>
                      <m:t>10</m:t>
                    </m:r>
                  </m:e>
                  <m:sup>
                    <m:r>
                      <m:rPr/>
                      <m:t>−19</m:t>
                    </m:r>
                  </m:sup>
                </m:sSup>
              </m:oMath>
            </m:oMathPara>
          </w:p>
        </w:tc>
        <w:tc>
          <w:p w14:paraId="44B37D03">
            <w:pPr>
              <w:pStyle w:val="26"/>
              <w:jc w:val="left"/>
            </w:pPr>
            <m:oMathPara>
              <m:oMath>
                <m:r>
                  <m:rPr/>
                  <m:t>C</m:t>
                </m:r>
              </m:oMath>
            </m:oMathPara>
          </w:p>
        </w:tc>
      </w:tr>
      <w:tr w14:paraId="1CD244CE">
        <w:tblPrEx>
          <w:tblCellMar>
            <w:top w:w="0" w:type="dxa"/>
            <w:left w:w="108" w:type="dxa"/>
            <w:bottom w:w="0" w:type="dxa"/>
            <w:right w:w="108" w:type="dxa"/>
          </w:tblCellMar>
        </w:tblPrEx>
        <w:tc>
          <w:p w14:paraId="01D3E05C">
            <w:pPr>
              <w:pStyle w:val="26"/>
              <w:jc w:val="left"/>
            </w:pPr>
            <w:r>
              <w:t>真空介电常数</w:t>
            </w:r>
          </w:p>
        </w:tc>
        <w:tc>
          <w:p w14:paraId="13AB2D5B">
            <w:pPr>
              <w:pStyle w:val="26"/>
              <w:jc w:val="left"/>
            </w:pPr>
            <m:oMathPara>
              <m:oMath>
                <m:sSub>
                  <m:sSubPr/>
                  <m:e>
                    <m:r>
                      <m:rPr/>
                      <m:t>ε</m:t>
                    </m:r>
                  </m:e>
                  <m:sub>
                    <m:r>
                      <m:rPr/>
                      <m:t>0</m:t>
                    </m:r>
                  </m:sub>
                </m:sSub>
              </m:oMath>
            </m:oMathPara>
          </w:p>
        </w:tc>
        <w:tc>
          <w:p w14:paraId="3686AEC0">
            <w:pPr>
              <w:pStyle w:val="26"/>
              <w:jc w:val="left"/>
            </w:pPr>
            <m:oMathPara>
              <m:oMath>
                <m:r>
                  <m:rPr/>
                  <m:t>8.8541878128×</m:t>
                </m:r>
                <m:sSup>
                  <m:sSupPr/>
                  <m:e>
                    <m:r>
                      <m:rPr/>
                      <m:t>10</m:t>
                    </m:r>
                  </m:e>
                  <m:sup>
                    <m:r>
                      <m:rPr/>
                      <m:t>−12</m:t>
                    </m:r>
                  </m:sup>
                </m:sSup>
              </m:oMath>
            </m:oMathPara>
          </w:p>
        </w:tc>
        <w:tc>
          <w:p w14:paraId="35CAEF20">
            <w:pPr>
              <w:pStyle w:val="26"/>
              <w:jc w:val="left"/>
            </w:pPr>
            <m:oMathPara>
              <m:oMath>
                <m:r>
                  <m:rPr/>
                  <m:t>F/m</m:t>
                </m:r>
              </m:oMath>
            </m:oMathPara>
          </w:p>
        </w:tc>
      </w:tr>
      <w:tr w14:paraId="3D04371A">
        <w:tblPrEx>
          <w:tblCellMar>
            <w:top w:w="0" w:type="dxa"/>
            <w:left w:w="108" w:type="dxa"/>
            <w:bottom w:w="0" w:type="dxa"/>
            <w:right w:w="108" w:type="dxa"/>
          </w:tblCellMar>
        </w:tblPrEx>
        <w:tc>
          <w:p w14:paraId="65A91279">
            <w:pPr>
              <w:pStyle w:val="26"/>
              <w:jc w:val="left"/>
            </w:pPr>
            <w:r>
              <w:t>普朗克质量</w:t>
            </w:r>
          </w:p>
        </w:tc>
        <w:tc>
          <w:p w14:paraId="0376CE7A">
            <w:pPr>
              <w:pStyle w:val="26"/>
              <w:jc w:val="left"/>
            </w:pPr>
            <m:oMathPara>
              <m:oMath>
                <m:sSub>
                  <m:sSubPr/>
                  <m:e>
                    <m:r>
                      <m:rPr/>
                      <m:t>m</m:t>
                    </m:r>
                  </m:e>
                  <m:sub>
                    <m:r>
                      <m:rPr/>
                      <m:t>P</m:t>
                    </m:r>
                  </m:sub>
                </m:sSub>
              </m:oMath>
            </m:oMathPara>
          </w:p>
        </w:tc>
        <w:tc>
          <w:p w14:paraId="21E8A7B0">
            <w:pPr>
              <w:pStyle w:val="26"/>
              <w:jc w:val="left"/>
            </w:pPr>
            <m:oMathPara>
              <m:oMath>
                <m:r>
                  <m:rPr/>
                  <m:t>2.176434×</m:t>
                </m:r>
                <m:sSup>
                  <m:sSupPr/>
                  <m:e>
                    <m:r>
                      <m:rPr/>
                      <m:t>10</m:t>
                    </m:r>
                  </m:e>
                  <m:sup>
                    <m:r>
                      <m:rPr/>
                      <m:t>−8</m:t>
                    </m:r>
                  </m:sup>
                </m:sSup>
              </m:oMath>
            </m:oMathPara>
          </w:p>
        </w:tc>
        <w:tc>
          <w:p w14:paraId="61396DAF">
            <w:pPr>
              <w:pStyle w:val="26"/>
              <w:jc w:val="left"/>
            </w:pPr>
            <m:oMathPara>
              <m:oMath>
                <m:r>
                  <m:rPr/>
                  <m:t>kg</m:t>
                </m:r>
              </m:oMath>
            </m:oMathPara>
          </w:p>
        </w:tc>
      </w:tr>
      <w:tr w14:paraId="78A1D37B">
        <w:tblPrEx>
          <w:tblCellMar>
            <w:top w:w="0" w:type="dxa"/>
            <w:left w:w="108" w:type="dxa"/>
            <w:bottom w:w="0" w:type="dxa"/>
            <w:right w:w="108" w:type="dxa"/>
          </w:tblCellMar>
        </w:tblPrEx>
        <w:tc>
          <w:p w14:paraId="33A3A16A">
            <w:pPr>
              <w:pStyle w:val="26"/>
              <w:jc w:val="left"/>
            </w:pPr>
            <w:r>
              <w:t>普朗克长度</w:t>
            </w:r>
          </w:p>
        </w:tc>
        <w:tc>
          <w:p w14:paraId="2951B022">
            <w:pPr>
              <w:pStyle w:val="26"/>
              <w:jc w:val="left"/>
            </w:pPr>
            <m:oMathPara>
              <m:oMath>
                <m:sSub>
                  <m:sSubPr/>
                  <m:e>
                    <m:r>
                      <m:rPr/>
                      <m:t>l</m:t>
                    </m:r>
                  </m:e>
                  <m:sub>
                    <m:r>
                      <m:rPr/>
                      <m:t>P</m:t>
                    </m:r>
                  </m:sub>
                </m:sSub>
              </m:oMath>
            </m:oMathPara>
          </w:p>
        </w:tc>
        <w:tc>
          <w:p w14:paraId="74F17031">
            <w:pPr>
              <w:pStyle w:val="26"/>
              <w:jc w:val="left"/>
            </w:pPr>
            <m:oMathPara>
              <m:oMath>
                <m:r>
                  <m:rPr/>
                  <m:t>1.616255×</m:t>
                </m:r>
                <m:sSup>
                  <m:sSupPr/>
                  <m:e>
                    <m:r>
                      <m:rPr/>
                      <m:t>10</m:t>
                    </m:r>
                  </m:e>
                  <m:sup>
                    <m:r>
                      <m:rPr/>
                      <m:t>−35</m:t>
                    </m:r>
                  </m:sup>
                </m:sSup>
              </m:oMath>
            </m:oMathPara>
          </w:p>
        </w:tc>
        <w:tc>
          <w:p w14:paraId="3214C1D3">
            <w:pPr>
              <w:pStyle w:val="26"/>
              <w:jc w:val="left"/>
            </w:pPr>
            <m:oMathPara>
              <m:oMath>
                <m:r>
                  <m:rPr/>
                  <m:t>m</m:t>
                </m:r>
              </m:oMath>
            </m:oMathPara>
          </w:p>
        </w:tc>
      </w:tr>
      <w:tr w14:paraId="3984AACE">
        <w:tblPrEx>
          <w:tblCellMar>
            <w:top w:w="0" w:type="dxa"/>
            <w:left w:w="108" w:type="dxa"/>
            <w:bottom w:w="0" w:type="dxa"/>
            <w:right w:w="108" w:type="dxa"/>
          </w:tblCellMar>
        </w:tblPrEx>
        <w:tc>
          <w:p w14:paraId="19DB1766">
            <w:pPr>
              <w:pStyle w:val="26"/>
              <w:jc w:val="left"/>
            </w:pPr>
            <w:r>
              <w:t>普朗克密度</w:t>
            </w:r>
          </w:p>
        </w:tc>
        <w:tc>
          <w:p w14:paraId="180775E1">
            <w:pPr>
              <w:pStyle w:val="26"/>
              <w:jc w:val="left"/>
            </w:pPr>
            <m:oMathPara>
              <m:oMath>
                <m:sSub>
                  <m:sSubPr/>
                  <m:e>
                    <m:r>
                      <m:rPr/>
                      <m:t>ρ</m:t>
                    </m:r>
                  </m:e>
                  <m:sub>
                    <m:r>
                      <m:rPr/>
                      <m:t>P</m:t>
                    </m:r>
                  </m:sub>
                </m:sSub>
              </m:oMath>
            </m:oMathPara>
          </w:p>
        </w:tc>
        <w:tc>
          <w:p w14:paraId="47B9F426">
            <w:pPr>
              <w:pStyle w:val="26"/>
              <w:jc w:val="left"/>
            </w:pPr>
            <m:oMathPara>
              <m:oMath>
                <m:r>
                  <m:rPr/>
                  <m:t>5.150000×</m:t>
                </m:r>
                <m:sSup>
                  <m:sSupPr/>
                  <m:e>
                    <m:r>
                      <m:rPr/>
                      <m:t>10</m:t>
                    </m:r>
                  </m:e>
                  <m:sup>
                    <m:r>
                      <m:rPr/>
                      <m:t>96</m:t>
                    </m:r>
                  </m:sup>
                </m:sSup>
              </m:oMath>
            </m:oMathPara>
          </w:p>
        </w:tc>
        <w:tc>
          <w:p w14:paraId="477E39C8">
            <w:pPr>
              <w:pStyle w:val="26"/>
              <w:jc w:val="left"/>
            </w:pPr>
            <m:oMathPara>
              <m:oMath>
                <m:sSup>
                  <m:sSupPr/>
                  <m:e>
                    <m:r>
                      <m:rPr/>
                      <m:t>kg/m</m:t>
                    </m:r>
                  </m:e>
                  <m:sup>
                    <m:r>
                      <m:rPr/>
                      <m:t>3</m:t>
                    </m:r>
                  </m:sup>
                </m:sSup>
              </m:oMath>
            </m:oMathPara>
          </w:p>
        </w:tc>
      </w:tr>
      <w:tr w14:paraId="4C4200E4">
        <w:tblPrEx>
          <w:tblCellMar>
            <w:top w:w="0" w:type="dxa"/>
            <w:left w:w="108" w:type="dxa"/>
            <w:bottom w:w="0" w:type="dxa"/>
            <w:right w:w="108" w:type="dxa"/>
          </w:tblCellMar>
        </w:tblPrEx>
        <w:tc>
          <w:p w14:paraId="03AC056E">
            <w:pPr>
              <w:pStyle w:val="26"/>
              <w:jc w:val="left"/>
            </w:pPr>
            <w:r>
              <w:t>哈勃常数（普朗克 2018）</w:t>
            </w:r>
          </w:p>
        </w:tc>
        <w:tc>
          <w:p w14:paraId="76363BF9">
            <w:pPr>
              <w:pStyle w:val="26"/>
              <w:jc w:val="left"/>
            </w:pPr>
            <m:oMathPara>
              <m:oMath>
                <m:sSub>
                  <m:sSubPr/>
                  <m:e>
                    <m:r>
                      <m:rPr/>
                      <m:t>H</m:t>
                    </m:r>
                  </m:e>
                  <m:sub>
                    <m:r>
                      <m:rPr/>
                      <m:t>0</m:t>
                    </m:r>
                  </m:sub>
                </m:sSub>
              </m:oMath>
            </m:oMathPara>
          </w:p>
        </w:tc>
        <w:tc>
          <w:p w14:paraId="6B1F008E">
            <w:pPr>
              <w:pStyle w:val="26"/>
              <w:jc w:val="left"/>
            </w:pPr>
            <m:oMathPara>
              <m:oMath>
                <m:r>
                  <m:rPr/>
                  <m:t>67.66±0.42</m:t>
                </m:r>
              </m:oMath>
            </m:oMathPara>
          </w:p>
        </w:tc>
        <w:tc>
          <w:p w14:paraId="2BF05CA4">
            <w:pPr>
              <w:pStyle w:val="26"/>
              <w:jc w:val="left"/>
            </w:pPr>
            <m:oMathPara>
              <m:oMath>
                <m:r>
                  <m:rPr/>
                  <m:t>km/s/Mpc</m:t>
                </m:r>
              </m:oMath>
            </m:oMathPara>
          </w:p>
        </w:tc>
      </w:tr>
    </w:tbl>
    <w:p w14:paraId="074D02E7">
      <w:pPr>
        <w:pStyle w:val="4"/>
        <w:rPr>
          <w:rFonts w:hint="eastAsia"/>
          <w:lang w:val="en-US" w:eastAsia="zh-CN"/>
        </w:rPr>
      </w:pPr>
      <w:bookmarkStart w:id="34" w:name="附录-c补充推导"/>
      <w:r>
        <w:t>附录 C：</w:t>
      </w:r>
      <w:bookmarkEnd w:id="34"/>
      <w:r>
        <w:rPr>
          <w:rFonts w:hint="eastAsia"/>
          <w:lang w:val="en-US" w:eastAsia="zh-CN"/>
        </w:rPr>
        <w:t>目前已</w:t>
      </w:r>
      <w:bookmarkStart w:id="36" w:name="_GoBack"/>
      <w:bookmarkEnd w:id="36"/>
      <w:r>
        <w:rPr>
          <w:rFonts w:hint="eastAsia"/>
          <w:lang w:val="en-US" w:eastAsia="zh-CN"/>
        </w:rPr>
        <w:t>完成的工作</w:t>
      </w:r>
    </w:p>
    <w:p w14:paraId="30DE1DAE">
      <w:pPr>
        <w:pStyle w:val="3"/>
        <w:rPr>
          <w:rFonts w:hint="default"/>
          <w:lang w:val="en-US" w:eastAsia="zh-CN"/>
        </w:rPr>
      </w:pPr>
      <w:r>
        <w:rPr>
          <w:rFonts w:hint="eastAsia"/>
          <w:lang w:val="en-US" w:eastAsia="zh-CN"/>
        </w:rPr>
        <w:t>- 流体宇宙核心场方程完成</w:t>
      </w:r>
    </w:p>
    <w:p w14:paraId="012AB50A">
      <w:pPr>
        <w:pStyle w:val="3"/>
        <w:rPr>
          <w:rFonts w:hint="default"/>
          <w:lang w:val="en-US" w:eastAsia="zh-CN"/>
        </w:rPr>
      </w:pPr>
      <w:r>
        <w:rPr>
          <w:rFonts w:hint="eastAsia"/>
          <w:lang w:val="en-US" w:eastAsia="zh-CN"/>
        </w:rPr>
        <w:t>- 黑洞及黑洞内特性描述</w:t>
      </w:r>
    </w:p>
    <w:p w14:paraId="7742D227">
      <w:pPr>
        <w:pStyle w:val="25"/>
        <w:rPr>
          <w:rFonts w:hint="eastAsia" w:eastAsia="宋体"/>
          <w:lang w:val="en-US" w:eastAsia="zh-CN"/>
        </w:rPr>
      </w:pPr>
      <w:r>
        <w:rPr>
          <w:rFonts w:hint="eastAsia" w:eastAsia="宋体"/>
          <w:lang w:val="en-US" w:eastAsia="zh-CN"/>
        </w:rPr>
        <w:t>- 微观结构推导</w:t>
      </w:r>
      <w:r>
        <w:br w:type="textWrapping"/>
      </w:r>
      <w:r>
        <w:rPr>
          <w:rFonts w:hint="eastAsia" w:eastAsia="宋体"/>
          <w:lang w:val="en-US" w:eastAsia="zh-CN"/>
        </w:rPr>
        <w:t>- 微观统一解释</w:t>
      </w:r>
      <w:r>
        <w:br w:type="textWrapping"/>
      </w:r>
      <w:r>
        <w:rPr>
          <w:rFonts w:hint="eastAsia" w:eastAsia="宋体"/>
          <w:lang w:val="en-US" w:eastAsia="zh-CN"/>
        </w:rPr>
        <w:t>- 星系-星系团-超星系团及子弹星系的普适度</w:t>
      </w:r>
      <w:r>
        <w:br w:type="textWrapping"/>
      </w:r>
      <w:r>
        <w:rPr>
          <w:rFonts w:hint="eastAsia" w:eastAsia="宋体"/>
          <w:lang w:val="en-US" w:eastAsia="zh-CN"/>
        </w:rPr>
        <w:t>- 引力标度律的实证</w:t>
      </w:r>
      <w:r>
        <w:br w:type="textWrapping"/>
      </w:r>
      <w:r>
        <w:rPr>
          <w:rFonts w:hint="eastAsia" w:eastAsia="宋体"/>
          <w:lang w:val="en-US" w:eastAsia="zh-CN"/>
        </w:rPr>
        <w:t xml:space="preserve">- </w:t>
      </w:r>
      <w:r>
        <w:t xml:space="preserve"> 精细结构常数的推导</w:t>
      </w:r>
      <w:r>
        <w:br w:type="textWrapping"/>
      </w:r>
      <w:r>
        <w:rPr>
          <w:rFonts w:hint="eastAsia" w:eastAsia="宋体"/>
          <w:lang w:val="en-US" w:eastAsia="zh-CN"/>
        </w:rPr>
        <w:t>- 全体基本常数的全量纲校验</w:t>
      </w:r>
    </w:p>
    <w:p w14:paraId="22FE1693">
      <w:pPr>
        <w:pStyle w:val="25"/>
        <w:rPr>
          <w:rFonts w:hint="default"/>
          <w:lang w:val="en-US" w:eastAsia="zh-CN"/>
        </w:rPr>
      </w:pPr>
      <w:r>
        <w:rPr>
          <w:rFonts w:hint="eastAsia" w:eastAsia="宋体"/>
          <w:lang w:val="en-US" w:eastAsia="zh-CN"/>
        </w:rPr>
        <w:t>- 从第一性原理正向推导出爱因斯坦场方程</w:t>
      </w:r>
    </w:p>
    <w:p w14:paraId="58DD7426">
      <w:r>
        <w:pict>
          <v:rect id="_x0000_i1038" o:spt="1" style="height:1.5pt;width:0pt;" coordsize="21600,21600" o:hr="t" o:hrstd="t" o:hralign="center">
            <v:path/>
            <v:fill focussize="0,0"/>
            <v:stroke/>
            <v:imagedata o:title=""/>
            <o:lock v:ext="edit"/>
            <w10:wrap type="none"/>
            <w10:anchorlock/>
          </v:rect>
        </w:pict>
      </w:r>
    </w:p>
    <w:p w14:paraId="310EA1F0">
      <w:pPr>
        <w:pStyle w:val="4"/>
      </w:pPr>
      <w:bookmarkStart w:id="35" w:name="参考文献"/>
      <w:r>
        <w:t>参考文献</w:t>
      </w:r>
      <w:bookmarkEnd w:id="35"/>
    </w:p>
    <w:p w14:paraId="76D32623">
      <w:pPr>
        <w:pStyle w:val="25"/>
      </w:pPr>
      <m:oMath>
        <m:r>
          <m:rPr/>
          <m:t>1</m:t>
        </m:r>
      </m:oMath>
      <w:r>
        <w:t xml:space="preserve"> Ade, P. A. R., et al. (2019). Planck 2018 results. VI. Cosmological parameters. Astronomy &amp; Astrophysics, 624, A6.</w:t>
      </w:r>
      <w:r>
        <w:br w:type="textWrapping"/>
      </w:r>
      <m:oMath>
        <m:r>
          <m:rPr/>
          <m:t>2</m:t>
        </m:r>
      </m:oMath>
      <w:r>
        <w:t xml:space="preserve"> Planck Collaboration. (2020). Planck 2018 results. V. CMB power spectra and likelihoods. Astronomy &amp; Astrophysics, 624, A5.</w:t>
      </w:r>
      <w:r>
        <w:br w:type="textWrapping"/>
      </w:r>
      <m:oMath>
        <m:r>
          <m:rPr/>
          <m:t>3</m:t>
        </m:r>
      </m:oMath>
      <w:r>
        <w:t xml:space="preserve"> Hawking, S. W. (1974). Black-hole explosion? Nature, 248(5443), 30-31.</w:t>
      </w:r>
      <w:r>
        <w:br w:type="textWrapping"/>
      </w:r>
      <m:oMath>
        <m:r>
          <m:rPr/>
          <m:t>4</m:t>
        </m:r>
      </m:oMath>
      <w:r>
        <w:t xml:space="preserve"> Smolin, L. (2021). Time Reborn: From the Crisis in Physics to the Future of the Universe. Houghton Mifflin Harcourt, Boston.</w:t>
      </w:r>
      <w:r>
        <w:br w:type="textWrapping"/>
      </w:r>
      <m:oMath>
        <m:r>
          <m:rPr/>
          <m:t>5</m:t>
        </m:r>
      </m:oMath>
      <w:r>
        <w:t xml:space="preserve"> Bertolami, O., et al. (2018). Cosmology and astrophysics: From theory to observation. Journal of Cosmology and Astroparticle Physics, 2018(08), 024.</w:t>
      </w:r>
      <w:r>
        <w:br w:type="textWrapping"/>
      </w:r>
      <m:oMath>
        <m:r>
          <m:rPr/>
          <m:t>6</m:t>
        </m:r>
      </m:oMath>
      <w:r>
        <w:t xml:space="preserve"> Unruh, W. G. (1981). Experimental black-hole evaporation? Physical Review Letters, 46(21), 1351-1353.</w:t>
      </w:r>
      <w:r>
        <w:br w:type="textWrapping"/>
      </w:r>
      <m:oMath>
        <m:r>
          <m:rPr/>
          <m:t>7</m:t>
        </m:r>
      </m:oMath>
      <w:r>
        <w:t xml:space="preserve"> Maldacena, J. M. (1999). The large N limit of superconformal field theories and supergravity. Advances in Theoretical and Mathematical Physics, 2(2), 231-252.</w:t>
      </w:r>
      <w:r>
        <w:br w:type="textWrapping"/>
      </w:r>
      <m:oMath>
        <m:r>
          <m:rPr/>
          <m:t>8</m:t>
        </m:r>
      </m:oMath>
      <w:r>
        <w:t xml:space="preserve"> Kovtun, P., Son, D. T., &amp; Starinets, A. O. (2005). Viscosity in strongly interacting quantum field theories from black hole physics. Physical Review Letters, 94(11), 111601.</w:t>
      </w:r>
      <w:r>
        <w:br w:type="textWrapping"/>
      </w:r>
      <m:oMath>
        <m:r>
          <m:rPr/>
          <m:t>9</m:t>
        </m:r>
      </m:oMath>
      <w:r>
        <w:t xml:space="preserve"> Moresco, M., et al. (2022). Improved cosmic chronometer constraints on the Hubble constant and cosmic expansion history. Astronomy &amp; Astrophysics, 659, A127.</w:t>
      </w:r>
      <w:r>
        <w:br w:type="textWrapping"/>
      </w:r>
      <m:oMath>
        <m:r>
          <m:rPr/>
          <m:t>10</m:t>
        </m:r>
      </m:oMath>
      <w:r>
        <w:t xml:space="preserve"> Abbott, B. P., et al. (2016). Observation of gravitational waves from a binary black hole merger. Physical Review Letters, 116(6), 061102.</w:t>
      </w:r>
      <w:r>
        <w:br w:type="textWrapping"/>
      </w:r>
      <m:oMath>
        <m:r>
          <m:rPr/>
          <m:t>11</m:t>
        </m:r>
      </m:oMath>
      <w:r>
        <w:t xml:space="preserve"> Rubin, V. C., et al. (1980). Rotational properties of 21 SC galaxies. The Astrophysical Journal, 238, 471-487.</w:t>
      </w:r>
      <w:r>
        <w:br w:type="textWrapping"/>
      </w:r>
      <m:oMath>
        <m:r>
          <m:rPr/>
          <m:t>12</m:t>
        </m:r>
      </m:oMath>
      <w:r>
        <w:t xml:space="preserve"> Matsumura, T., et al. (2021). LiteBIRD: A satellite mission to measure CMB polarization. Journal of Cosmology and Astroparticle Physics, 2021(06), 035.</w:t>
      </w:r>
      <w:r>
        <w:br w:type="textWrapping"/>
      </w:r>
      <m:oMath>
        <m:r>
          <m:rPr/>
          <m:t>13</m:t>
        </m:r>
      </m:oMath>
      <w:r>
        <w:t xml:space="preserve"> Einstein, A. (1905). On the electrodynamics of moving bodies. Annalen der Physik, 322(10), 891-921.</w:t>
      </w:r>
      <w:r>
        <w:br w:type="textWrapping"/>
      </w:r>
      <m:oMath>
        <m:r>
          <m:rPr/>
          <m:t>14</m:t>
        </m:r>
      </m:oMath>
      <w:r>
        <w:t xml:space="preserve"> Newton, I. (1687). Philosophiæ Naturalis Principia Mathematica. Royal Society, London.</w:t>
      </w:r>
      <w:r>
        <w:br w:type="textWrapping"/>
      </w:r>
      <m:oMath>
        <m:r>
          <m:rPr/>
          <m:t>15</m:t>
        </m:r>
      </m:oMath>
      <w:r>
        <w:t xml:space="preserve"> Prandtl, L. (1952). Fluid Mechanics. McGraw-Hill, New York.</w:t>
      </w:r>
      <w:r>
        <w:br w:type="textWrapping"/>
      </w:r>
      <m:oMath>
        <m:r>
          <m:rPr/>
          <m:t>16</m:t>
        </m:r>
      </m:oMath>
      <w:r>
        <w:t xml:space="preserve"> Weiss, R., et al. (2017). LIGO: The Laser Interferometer Gravitational-Wave Observatory. Reviews of Modern Physics, 89(4), 045004.</w:t>
      </w:r>
      <w:r>
        <w:br w:type="textWrapping"/>
      </w:r>
      <m:oMath>
        <m:r>
          <m:rPr/>
          <m:t>17</m:t>
        </m:r>
      </m:oMath>
      <w:r>
        <w:t xml:space="preserve"> Zhang, Y., et al. (2020). Interstellar navigation protection technology. Acta Astronautica, 175, 405-413.</w:t>
      </w:r>
      <w:r>
        <w:br w:type="textWrapping"/>
      </w:r>
      <m:oMath>
        <m:r>
          <m:rPr/>
          <m:t>18</m:t>
        </m:r>
      </m:oMath>
      <w:r>
        <w:t xml:space="preserve"> Volovik, G. E. (2003). The Universe in a Helium Droplet. Oxford University Press, Oxford.</w:t>
      </w:r>
      <w:r>
        <w:br w:type="textWrapping"/>
      </w:r>
      <m:oMath>
        <m:r>
          <m:rPr/>
          <m:t>19</m:t>
        </m:r>
      </m:oMath>
      <w:r>
        <w:t xml:space="preserve"> Barceló, C., Liberati, S., &amp; Visser, M. (2011). Analogue gravity. Living Reviews in Relativity, 14(1), 3.</w:t>
      </w:r>
      <w:r>
        <w:br w:type="textWrapping"/>
      </w:r>
      <m:oMath>
        <m:r>
          <m:rPr/>
          <m:t>20</m:t>
        </m:r>
      </m:oMath>
      <w:r>
        <w:t xml:space="preserve"> Milgrom, M. (1983). A modification of the Newtonian dynamics as a possible alternative to the hidden mass hypothesis. The Astrophysical Journal, 270, 365-370.</w:t>
      </w:r>
      <w:r>
        <w:br w:type="textWrapping"/>
      </w:r>
      <m:oMath>
        <m:r>
          <m:rPr/>
          <m:t>21</m:t>
        </m:r>
      </m:oMath>
      <w:r>
        <w:t xml:space="preserve"> Ashtekar, A., &amp; Singh, P. (2011). Loop quantum cosmology: A status report. Classical and Quantum Gravity, 28(21), 213001.</w:t>
      </w:r>
    </w:p>
    <w:sectPr>
      <w:headerReference r:id="rId4" w:type="default"/>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79233">
    <w:pPr>
      <w:pStyle w:val="1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4309745"/>
          <wp:effectExtent l="0" t="0" r="2540" b="15875"/>
          <wp:wrapNone/>
          <wp:docPr id="1" name="WordPictureWatermark77557" descr="调暗图片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77557" descr="调暗图片背景"/>
                  <pic:cNvPicPr>
                    <a:picLocks noChangeAspect="1"/>
                  </pic:cNvPicPr>
                </pic:nvPicPr>
                <pic:blipFill>
                  <a:blip r:embed="rId1">
                    <a:lum bright="69998" contrast="-70001"/>
                  </a:blip>
                  <a:stretch>
                    <a:fillRect/>
                  </a:stretch>
                </pic:blipFill>
                <pic:spPr>
                  <a:xfrm>
                    <a:off x="0" y="0"/>
                    <a:ext cx="5274310" cy="430974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2"/>
    </o:shapelayout>
  </w:hdrShapeDefault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387909B1"/>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qFormat/>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Subtitle"/>
    <w:basedOn w:val="18"/>
    <w:next w:val="3"/>
    <w:qFormat/>
    <w:uiPriority w:val="0"/>
    <w:pPr>
      <w:keepNext/>
      <w:keepLines/>
      <w:spacing w:before="240" w:after="240"/>
      <w:jc w:val="center"/>
    </w:pPr>
    <w:rPr>
      <w:sz w:val="30"/>
      <w:szCs w:val="30"/>
    </w:rPr>
  </w:style>
  <w:style w:type="paragraph" w:styleId="18">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9">
    <w:name w:val="footnote text"/>
    <w:basedOn w:val="1"/>
    <w:unhideWhenUsed/>
    <w:qFormat/>
    <w:uiPriority w:val="9"/>
  </w:style>
  <w:style w:type="character" w:styleId="22">
    <w:name w:val="Hyperlink"/>
    <w:basedOn w:val="23"/>
    <w:qFormat/>
    <w:uiPriority w:val="0"/>
    <w:rPr>
      <w:color w:val="4F81BD"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3"/>
    <w:link w:val="38"/>
    <w:qFormat/>
    <w:uiPriority w:val="0"/>
    <w:rPr>
      <w:rFonts w:ascii="Consolas" w:hAnsi="Consolas"/>
      <w:sz w:val="22"/>
    </w:rPr>
  </w:style>
  <w:style w:type="paragraph" w:customStyle="1" w:styleId="38">
    <w:name w:val="Source Code"/>
    <w:basedOn w:val="1"/>
    <w:link w:val="37"/>
    <w:qFormat/>
    <w:uiPriority w:val="0"/>
    <w:pPr>
      <w:wordWrap w:val="0"/>
    </w:pPr>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7"/>
    <w:qFormat/>
    <w:uiPriority w:val="0"/>
    <w:rPr>
      <w:b/>
      <w:color w:val="007020"/>
    </w:rPr>
  </w:style>
  <w:style w:type="character" w:customStyle="1" w:styleId="41">
    <w:name w:val="DataTypeTok"/>
    <w:basedOn w:val="37"/>
    <w:qFormat/>
    <w:uiPriority w:val="0"/>
    <w:rPr>
      <w:color w:val="902000"/>
    </w:rPr>
  </w:style>
  <w:style w:type="character" w:customStyle="1" w:styleId="42">
    <w:name w:val="DecValTok"/>
    <w:basedOn w:val="37"/>
    <w:qFormat/>
    <w:uiPriority w:val="0"/>
    <w:rPr>
      <w:color w:val="40A070"/>
    </w:rPr>
  </w:style>
  <w:style w:type="character" w:customStyle="1" w:styleId="43">
    <w:name w:val="BaseNTok"/>
    <w:basedOn w:val="37"/>
    <w:qFormat/>
    <w:uiPriority w:val="0"/>
    <w:rPr>
      <w:color w:val="40A070"/>
    </w:rPr>
  </w:style>
  <w:style w:type="character" w:customStyle="1" w:styleId="44">
    <w:name w:val="FloatTok"/>
    <w:basedOn w:val="37"/>
    <w:qFormat/>
    <w:uiPriority w:val="0"/>
    <w:rPr>
      <w:color w:val="40A070"/>
    </w:rPr>
  </w:style>
  <w:style w:type="character" w:customStyle="1" w:styleId="45">
    <w:name w:val="ConstantTok"/>
    <w:basedOn w:val="37"/>
    <w:qFormat/>
    <w:uiPriority w:val="0"/>
    <w:rPr>
      <w:color w:val="880000"/>
    </w:rPr>
  </w:style>
  <w:style w:type="character" w:customStyle="1" w:styleId="46">
    <w:name w:val="CharTok"/>
    <w:basedOn w:val="37"/>
    <w:qFormat/>
    <w:uiPriority w:val="0"/>
    <w:rPr>
      <w:color w:val="4070A0"/>
    </w:rPr>
  </w:style>
  <w:style w:type="character" w:customStyle="1" w:styleId="47">
    <w:name w:val="SpecialCharTok"/>
    <w:basedOn w:val="37"/>
    <w:qFormat/>
    <w:uiPriority w:val="0"/>
    <w:rPr>
      <w:color w:val="4070A0"/>
    </w:rPr>
  </w:style>
  <w:style w:type="character" w:customStyle="1" w:styleId="48">
    <w:name w:val="StringTok"/>
    <w:basedOn w:val="37"/>
    <w:qFormat/>
    <w:uiPriority w:val="0"/>
    <w:rPr>
      <w:color w:val="4070A0"/>
    </w:rPr>
  </w:style>
  <w:style w:type="character" w:customStyle="1" w:styleId="49">
    <w:name w:val="VerbatimStringTok"/>
    <w:basedOn w:val="37"/>
    <w:qFormat/>
    <w:uiPriority w:val="0"/>
    <w:rPr>
      <w:color w:val="4070A0"/>
    </w:rPr>
  </w:style>
  <w:style w:type="character" w:customStyle="1" w:styleId="50">
    <w:name w:val="SpecialStringTok"/>
    <w:basedOn w:val="37"/>
    <w:qFormat/>
    <w:uiPriority w:val="0"/>
    <w:rPr>
      <w:color w:val="BB6688"/>
    </w:rPr>
  </w:style>
  <w:style w:type="character" w:customStyle="1" w:styleId="51">
    <w:name w:val="ImportTok"/>
    <w:basedOn w:val="37"/>
    <w:qFormat/>
    <w:uiPriority w:val="0"/>
  </w:style>
  <w:style w:type="character" w:customStyle="1" w:styleId="52">
    <w:name w:val="CommentTok"/>
    <w:basedOn w:val="37"/>
    <w:qFormat/>
    <w:uiPriority w:val="0"/>
    <w:rPr>
      <w:i/>
      <w:color w:val="60A0B0"/>
    </w:rPr>
  </w:style>
  <w:style w:type="character" w:customStyle="1" w:styleId="53">
    <w:name w:val="DocumentationTok"/>
    <w:basedOn w:val="37"/>
    <w:qFormat/>
    <w:uiPriority w:val="0"/>
    <w:rPr>
      <w:i/>
      <w:color w:val="BA2121"/>
    </w:rPr>
  </w:style>
  <w:style w:type="character" w:customStyle="1" w:styleId="54">
    <w:name w:val="AnnotationTok"/>
    <w:basedOn w:val="37"/>
    <w:qFormat/>
    <w:uiPriority w:val="0"/>
    <w:rPr>
      <w:b/>
      <w:i/>
      <w:color w:val="60A0B0"/>
    </w:rPr>
  </w:style>
  <w:style w:type="character" w:customStyle="1" w:styleId="55">
    <w:name w:val="CommentVarTok"/>
    <w:basedOn w:val="37"/>
    <w:qFormat/>
    <w:uiPriority w:val="0"/>
    <w:rPr>
      <w:b/>
      <w:i/>
      <w:color w:val="60A0B0"/>
    </w:rPr>
  </w:style>
  <w:style w:type="character" w:customStyle="1" w:styleId="56">
    <w:name w:val="OtherTok"/>
    <w:basedOn w:val="37"/>
    <w:qFormat/>
    <w:uiPriority w:val="0"/>
    <w:rPr>
      <w:color w:val="007020"/>
    </w:rPr>
  </w:style>
  <w:style w:type="character" w:customStyle="1" w:styleId="57">
    <w:name w:val="FunctionTok"/>
    <w:basedOn w:val="37"/>
    <w:qFormat/>
    <w:uiPriority w:val="0"/>
    <w:rPr>
      <w:color w:val="06287E"/>
    </w:rPr>
  </w:style>
  <w:style w:type="character" w:customStyle="1" w:styleId="58">
    <w:name w:val="VariableTok"/>
    <w:basedOn w:val="37"/>
    <w:qFormat/>
    <w:uiPriority w:val="0"/>
    <w:rPr>
      <w:color w:val="19177C"/>
    </w:rPr>
  </w:style>
  <w:style w:type="character" w:customStyle="1" w:styleId="59">
    <w:name w:val="ControlFlowTok"/>
    <w:basedOn w:val="37"/>
    <w:qFormat/>
    <w:uiPriority w:val="0"/>
    <w:rPr>
      <w:b/>
      <w:color w:val="007020"/>
    </w:rPr>
  </w:style>
  <w:style w:type="character" w:customStyle="1" w:styleId="60">
    <w:name w:val="OperatorTok"/>
    <w:basedOn w:val="37"/>
    <w:qFormat/>
    <w:uiPriority w:val="0"/>
    <w:rPr>
      <w:color w:val="666666"/>
    </w:rPr>
  </w:style>
  <w:style w:type="character" w:customStyle="1" w:styleId="61">
    <w:name w:val="BuiltInTok"/>
    <w:basedOn w:val="37"/>
    <w:qFormat/>
    <w:uiPriority w:val="0"/>
  </w:style>
  <w:style w:type="character" w:customStyle="1" w:styleId="62">
    <w:name w:val="ExtensionTok"/>
    <w:basedOn w:val="37"/>
    <w:qFormat/>
    <w:uiPriority w:val="0"/>
  </w:style>
  <w:style w:type="character" w:customStyle="1" w:styleId="63">
    <w:name w:val="PreprocessorTok"/>
    <w:basedOn w:val="37"/>
    <w:qFormat/>
    <w:uiPriority w:val="0"/>
    <w:rPr>
      <w:color w:val="BC7A00"/>
    </w:rPr>
  </w:style>
  <w:style w:type="character" w:customStyle="1" w:styleId="64">
    <w:name w:val="AttributeTok"/>
    <w:basedOn w:val="37"/>
    <w:qFormat/>
    <w:uiPriority w:val="0"/>
    <w:rPr>
      <w:color w:val="7D9029"/>
    </w:rPr>
  </w:style>
  <w:style w:type="character" w:customStyle="1" w:styleId="65">
    <w:name w:val="RegionMarkerTok"/>
    <w:basedOn w:val="37"/>
    <w:qFormat/>
    <w:uiPriority w:val="0"/>
  </w:style>
  <w:style w:type="character" w:customStyle="1" w:styleId="66">
    <w:name w:val="InformationTok"/>
    <w:basedOn w:val="37"/>
    <w:qFormat/>
    <w:uiPriority w:val="0"/>
    <w:rPr>
      <w:b/>
      <w:i/>
      <w:color w:val="60A0B0"/>
    </w:rPr>
  </w:style>
  <w:style w:type="character" w:customStyle="1" w:styleId="67">
    <w:name w:val="WarningTok"/>
    <w:basedOn w:val="37"/>
    <w:qFormat/>
    <w:uiPriority w:val="0"/>
    <w:rPr>
      <w:b/>
      <w:i/>
      <w:color w:val="60A0B0"/>
    </w:rPr>
  </w:style>
  <w:style w:type="character" w:customStyle="1" w:styleId="68">
    <w:name w:val="AlertTok"/>
    <w:basedOn w:val="37"/>
    <w:qFormat/>
    <w:uiPriority w:val="0"/>
    <w:rPr>
      <w:b/>
      <w:color w:val="FF0000"/>
    </w:rPr>
  </w:style>
  <w:style w:type="character" w:customStyle="1" w:styleId="69">
    <w:name w:val="ErrorTok"/>
    <w:basedOn w:val="37"/>
    <w:uiPriority w:val="0"/>
    <w:rPr>
      <w:b/>
      <w:color w:val="FF0000"/>
    </w:rPr>
  </w:style>
  <w:style w:type="character" w:customStyle="1" w:styleId="70">
    <w:name w:val="NormalTok"/>
    <w:basedOn w:val="37"/>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1735</Words>
  <Characters>1860</Characters>
  <Lines>12</Lines>
  <Paragraphs>8</Paragraphs>
  <TotalTime>62</TotalTime>
  <ScaleCrop>false</ScaleCrop>
  <LinksUpToDate>false</LinksUpToDate>
  <CharactersWithSpaces>1893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2026-04-20T12:21:00Z</dcterms:created>
  <dc:creator>A_小董切管加工</dc:creator>
  <cp:lastModifiedBy>A_小董切管加工</cp:lastModifiedBy>
  <dcterms:modified xsi:type="dcterms:W3CDTF">2026-04-20T13:25:01Z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D77D3B88F64049BF8C0230F13B982242_12</vt:lpwstr>
  </property>
</Properties>
</file>