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Lawrence, Francis</w:t>
      </w:r>
    </w:p>
    <w:p>
      <w:pPr>
        <w:pStyle w:val="Normal"/>
        <w:bidi w:val="0"/>
        <w:jc w:val="start"/>
        <w:rPr/>
      </w:pPr>
      <w:r>
        <w:rPr/>
        <w:t>Southern New Hampshire University</w:t>
      </w:r>
    </w:p>
    <w:p>
      <w:pPr>
        <w:pStyle w:val="Normal"/>
        <w:bidi w:val="0"/>
        <w:jc w:val="start"/>
        <w:rPr/>
      </w:pPr>
      <w:r>
        <w:rPr/>
        <w:t>CS-330 | Module 7 | Final Project</w:t>
      </w:r>
    </w:p>
    <w:p>
      <w:pPr>
        <w:pStyle w:val="Normal"/>
        <w:bidi w:val="0"/>
        <w:jc w:val="start"/>
        <w:rPr/>
      </w:pPr>
      <w:r>
        <w:rPr/>
        <w:t>02/18/2026</w:t>
      </w:r>
    </w:p>
    <w:p>
      <w:pPr>
        <w:pStyle w:val="Normal"/>
        <w:bidi w:val="0"/>
        <w:jc w:val="start"/>
        <w:rPr/>
      </w:pPr>
      <w:r>
        <w:rPr/>
      </w:r>
    </w:p>
    <w:p>
      <w:pPr>
        <w:pStyle w:val="BodyText"/>
        <w:bidi w:val="0"/>
        <w:spacing w:lineRule="auto" w:line="480"/>
        <w:jc w:val="start"/>
        <w:rPr/>
      </w:pPr>
      <w:r>
        <w:rPr/>
        <w:tab/>
        <w:t>This course, CS-330, has been both challenging and refreshing compared to other SNHU courses where a single misplaced line of code could crash the entire program. While code must compile here, OpenGL provides an open space for creativity in building 3D environments. Unlike rigid programming tasks, this class allowed me to appreciate the flexibility of the OpenGL toolset, where there's no single "picture perfect" scene—it's about personal interpretation and innovation. Though I'm not naturally strong in math, the course refreshed my appreciation for advanced concepts picked up at SNHU, such as vector transformations for positioning and scaling, matrix operations for projections and rotations, and trigonometric functions for lighting calculations and camera movements. For my final project, I took a simple approach to avoid "shape creep," where ambitions could lead to an unfinished product. I focused on a hammer on a table, using basic primitives to replicate a straightforward 2D reference image while meeting all requirements.</w:t>
      </w:r>
    </w:p>
    <w:p>
      <w:pPr>
        <w:pStyle w:val="BodyText"/>
        <w:bidi w:val="0"/>
        <w:spacing w:lineRule="auto" w:line="480"/>
        <w:ind w:hanging="0" w:start="0" w:end="0"/>
        <w:jc w:val="start"/>
        <w:rPr/>
      </w:pPr>
      <w:r>
        <w:rPr/>
        <w:tab/>
        <w:t>In justifying my development choices for the 3D scene, I selected objects that balanced simplicity with the rubric's need for at least four shapes, including composites. The table consists of a box for the top (scaled to 12x2x8 at position (0, 0.39, 0)) and implied legs, while the hammer is a composite: a tapered cylinder for the handle (scaled 0.25x3x0.25, rotated 90° Y and 180° Z at (0, 5, 0)), a box for the head (0.9x0.55x0.55 at (0, 1.75, 0)), two tapered cylinders for claws (0.195x0.8x0.1, rotated 15° Y and -55° Z at offsets like (0.35, 1.655, ±0.125)), another tapered cylinder for the striking body (0.35x0.25x0.372, rotated 90° X and Y at (-0.76, 1.75, 0)), a sphere for the front face (0.25x0.25x0.25 at (-0.35, 1.75, 0)), and a cylinder for the collar ring (0.1475x0.275x0.1475, rotated 90° Y at (0, 2.025, 0)). A plane forms the floor (20x1x10 at (0, 0, 0)). All are low-poly (&lt;1,000 triangles via ShapeMeshes) and positioned using X, Y, Z coordinates to match the reference, with overlaps resolved through precise translations. This choice allowed creativity in assembly—like rotating parts for realistic hammer orientation—while focusing on core skills. Functionality was programmed progressively: textures (royalty-free, 1024x1024+; e.g., pavement for floor, table_wood for table, oak_wood for handle, rusty_green for head/claws/face, corrugated for collar) applied via SetShaderTexture with UV scaling (e.g., 4x2 for floor); Phong lighting with ambient (0.3), diffuse (0.8), and specular (0.5) from a directional light (down/forward) and colored point light (above/right with attenuation) ensured polish, capturing all objects without dark areas.</w:t>
      </w:r>
    </w:p>
    <w:p>
      <w:pPr>
        <w:pStyle w:val="BodyText"/>
        <w:bidi w:val="0"/>
        <w:spacing w:lineRule="auto" w:line="480"/>
        <w:ind w:hanging="0" w:start="0" w:end="0"/>
        <w:jc w:val="start"/>
        <w:rPr/>
      </w:pPr>
      <w:r>
        <w:rPr/>
        <w:tab/>
        <w:t>Users navigate the 3D scene using horizontal, vertical, and depth controls tied to input devices. WASD keys handle forward/backward/left/right motion along X/Z axes, while QE manage up/down on the Y axis. The mouse cursor adjusts camera orientation via pitch and yaw (ProcessMouseMovement processes offsets), allowing looks up/down or left/right without position change. Mouse scroll modifies movement speed (multiplier 0.1-5.0 via Scroll_Callback). A keyboard tap (O for orthographic, P for perspective) toggles views, maintaining orientation but switching matrices (ortho with size 15 for 2D flat; perspective with 80° zoom for 3D depth). The camera orbits with an increased radius to view all objects, set up in ViewManager.cpp using GLUT callbacks for responsiveness and full scene capture.</w:t>
      </w:r>
    </w:p>
    <w:p>
      <w:pPr>
        <w:pStyle w:val="BodyText"/>
        <w:bidi w:val="0"/>
        <w:spacing w:lineRule="auto" w:line="480"/>
        <w:ind w:hanging="0" w:start="0" w:end="0"/>
        <w:jc w:val="start"/>
        <w:rPr/>
      </w:pPr>
      <w:r>
        <w:rPr/>
        <w:tab/>
        <w:t>Custom functions promote modularity and organization. SetTransformations combines scale, rotations (X/Y/Z via glm::rotate), and translation into a modelView matrix, reusable for every object (e.g., called before each Draw*Mesh). SetShaderTexture binds textures to slots and sets samplers, reusable across shapes with tags like "rusty_green." PrepareScene loads meshes/textures/lights once, while RenderScene sequences draws with transformations/textures/materials, avoiding duplication. These functions encapsulate logic—e.g., SetTransformations handles all GLM ops—making code adaptable for similar scenes or objects.</w:t>
      </w:r>
    </w:p>
    <w:p>
      <w:pPr>
        <w:pStyle w:val="BodyText"/>
        <w:bidi w:val="0"/>
        <w:spacing w:lineRule="auto" w:line="480"/>
        <w:ind w:hanging="0" w:start="0" w:end="0"/>
        <w:jc w:val="start"/>
        <w:rPr/>
      </w:pPr>
      <w:r>
        <w:rPr/>
        <w:tab/>
        <w:t>In conclusion, this project highlighted OpenGL's creative potential, reinforcing math applications and modular coding for a cohesive, functional 3D world.</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LibreOffice/25.8.2.2$MacOSX_AARCH64 LibreOffice_project/d401f2107ccab8f924a8e2df40f573aab7605b6f</Application>
  <AppVersion>15.0000</AppVersion>
  <Pages>2</Pages>
  <Words>634</Words>
  <Characters>3745</Characters>
  <CharactersWithSpaces>4370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2026-02-18T20:36:06Z</dcterms:created>
  <dc:creator/>
  <dc:description/>
  <dc:language>en-US</dc:language>
  <cp:lastModifiedBy/>
  <dcterms:modified xsi:type="dcterms:W3CDTF">2026-02-18T20:39:20Z</dcterms:modified>
  <cp:revision>1</cp:revision>
  <dc:subject/>
  <dc:title/>
</cp:coreProperties>
</file>