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7B558" w14:textId="77777777" w:rsidR="00343E07" w:rsidRDefault="00343E07" w:rsidP="00D948C6">
      <w:pPr>
        <w:pStyle w:val="BodyText"/>
      </w:pPr>
    </w:p>
    <w:p w14:paraId="3014AF89" w14:textId="77777777" w:rsidR="00343E07" w:rsidRDefault="00343E07" w:rsidP="00D948C6">
      <w:pPr>
        <w:pStyle w:val="BodyText"/>
      </w:pPr>
    </w:p>
    <w:p w14:paraId="249EE7F3" w14:textId="77777777" w:rsidR="00343E07" w:rsidRDefault="00343E07" w:rsidP="00D948C6">
      <w:pPr>
        <w:pStyle w:val="BodyText"/>
      </w:pPr>
    </w:p>
    <w:p w14:paraId="7F350C32" w14:textId="77777777" w:rsidR="00343E07" w:rsidRDefault="00343E07" w:rsidP="00D948C6">
      <w:pPr>
        <w:pStyle w:val="BodyText"/>
      </w:pPr>
    </w:p>
    <w:p w14:paraId="3121DFD6" w14:textId="77777777" w:rsidR="00343E07" w:rsidRPr="00E007FE" w:rsidRDefault="00343E07" w:rsidP="00D948C6">
      <w:pPr>
        <w:pStyle w:val="BodyText"/>
      </w:pPr>
    </w:p>
    <w:p w14:paraId="7B94F060" w14:textId="77777777" w:rsidR="00343E07" w:rsidRPr="0001294D" w:rsidRDefault="00343E07" w:rsidP="00D948C6">
      <w:pPr>
        <w:pStyle w:val="BodyText"/>
      </w:pPr>
    </w:p>
    <w:p w14:paraId="1BD698B3" w14:textId="77777777" w:rsidR="00343E07" w:rsidRPr="0001294D" w:rsidRDefault="00343E07" w:rsidP="00D948C6">
      <w:pPr>
        <w:pStyle w:val="BodyText"/>
      </w:pPr>
    </w:p>
    <w:p w14:paraId="12ACCE64" w14:textId="77777777" w:rsidR="00343E07" w:rsidRPr="0001294D" w:rsidRDefault="00343E07" w:rsidP="00D948C6">
      <w:pPr>
        <w:pStyle w:val="BodyText"/>
      </w:pPr>
    </w:p>
    <w:p w14:paraId="0A76911F" w14:textId="77777777" w:rsidR="00343E07" w:rsidRPr="0001294D" w:rsidRDefault="00343E07" w:rsidP="00D948C6">
      <w:pPr>
        <w:pStyle w:val="BodyText"/>
      </w:pPr>
    </w:p>
    <w:p w14:paraId="01AA0DFC" w14:textId="77777777" w:rsidR="00222DC3" w:rsidRPr="0001294D" w:rsidRDefault="00343E07" w:rsidP="00D948C6">
      <w:pPr>
        <w:pStyle w:val="BodyText"/>
      </w:pPr>
      <w:r w:rsidRPr="0001294D">
        <w:rPr>
          <w:noProof/>
          <w:lang w:val="en-GB" w:eastAsia="en-GB"/>
        </w:rPr>
        <w:drawing>
          <wp:anchor distT="0" distB="0" distL="114300" distR="114300" simplePos="0" relativeHeight="251644416" behindDoc="0" locked="0" layoutInCell="1" allowOverlap="1" wp14:anchorId="6BBE00B2" wp14:editId="732D9663">
            <wp:simplePos x="0" y="0"/>
            <wp:positionH relativeFrom="column">
              <wp:posOffset>-1905</wp:posOffset>
            </wp:positionH>
            <wp:positionV relativeFrom="page">
              <wp:posOffset>1438275</wp:posOffset>
            </wp:positionV>
            <wp:extent cx="914400" cy="3238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867752" w:rsidRPr="0001294D" w14:paraId="348C8236" w14:textId="77777777" w:rsidTr="003A184A">
        <w:trPr>
          <w:trHeight w:val="1583"/>
        </w:trPr>
        <w:tc>
          <w:tcPr>
            <w:tcW w:w="9359" w:type="dxa"/>
          </w:tcPr>
          <w:p w14:paraId="73E7271A" w14:textId="0CE98300" w:rsidR="008B3B7F" w:rsidRPr="0001294D" w:rsidRDefault="0050217E" w:rsidP="007F4104">
            <w:pPr>
              <w:pStyle w:val="CommentSubje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How to</w:t>
            </w:r>
            <w:r w:rsidR="00094530">
              <w:rPr>
                <w:rFonts w:ascii="Calibri" w:hAnsi="Calibri" w:cs="Calibri"/>
              </w:rPr>
              <w:t xml:space="preserve"> use</w:t>
            </w:r>
          </w:p>
          <w:p w14:paraId="05D4173F" w14:textId="340AA828" w:rsidR="008B3B7F" w:rsidRPr="0001294D" w:rsidRDefault="00094530" w:rsidP="00343E07">
            <w:pPr>
              <w:pStyle w:val="Title"/>
              <w:framePr w:hSpace="0" w:wrap="auto" w:vAnchor="margin" w:yAlign="inline"/>
              <w:suppressOverlap w:val="0"/>
              <w:rPr>
                <w:rFonts w:ascii="Calibri" w:hAnsi="Calibri" w:cs="Calibri"/>
                <w:szCs w:val="44"/>
              </w:rPr>
            </w:pPr>
            <w:r>
              <w:rPr>
                <w:rFonts w:ascii="Calibri" w:hAnsi="Calibri" w:cs="Calibri"/>
                <w:szCs w:val="44"/>
              </w:rPr>
              <w:t>SIM trading simulator</w:t>
            </w:r>
          </w:p>
        </w:tc>
      </w:tr>
      <w:tr w:rsidR="007074E7" w:rsidRPr="0001294D" w14:paraId="0802EDBE" w14:textId="77777777" w:rsidTr="003A184A">
        <w:tc>
          <w:tcPr>
            <w:tcW w:w="9359" w:type="dxa"/>
          </w:tcPr>
          <w:p w14:paraId="0D6C1F8C" w14:textId="5488FEB4" w:rsidR="007074E7" w:rsidRPr="0001294D" w:rsidRDefault="00896838" w:rsidP="007B6668">
            <w:pPr>
              <w:pStyle w:val="ProjectName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Execution Server (Ember)</w:t>
            </w:r>
          </w:p>
        </w:tc>
      </w:tr>
    </w:tbl>
    <w:p w14:paraId="7367481E" w14:textId="77777777" w:rsidR="00A01F87" w:rsidRPr="0001294D" w:rsidRDefault="00A01F87" w:rsidP="00D948C6">
      <w:pPr>
        <w:pStyle w:val="BodyText"/>
        <w:sectPr w:rsidR="00A01F87" w:rsidRPr="0001294D" w:rsidSect="00FB5124">
          <w:headerReference w:type="default" r:id="rId12"/>
          <w:footerReference w:type="default" r:id="rId13"/>
          <w:footerReference w:type="first" r:id="rId14"/>
          <w:pgSz w:w="12240" w:h="15840" w:code="1"/>
          <w:pgMar w:top="1134" w:right="851" w:bottom="1134" w:left="1134" w:header="720" w:footer="720" w:gutter="567"/>
          <w:cols w:space="720"/>
          <w:titlePg/>
          <w:docGrid w:linePitch="272"/>
        </w:sectPr>
      </w:pPr>
    </w:p>
    <w:p w14:paraId="1569FD29" w14:textId="41B803E1" w:rsidR="003B712C" w:rsidRDefault="003B712C" w:rsidP="00F139F9">
      <w:pPr>
        <w:pStyle w:val="Heading1"/>
      </w:pPr>
      <w:r>
        <w:lastRenderedPageBreak/>
        <w:t>Overview</w:t>
      </w:r>
    </w:p>
    <w:p w14:paraId="4B7998EB" w14:textId="6D1C564D" w:rsidR="00094530" w:rsidRDefault="00094530" w:rsidP="00094530">
      <w:pPr>
        <w:pStyle w:val="BodyText"/>
      </w:pPr>
      <w:r>
        <w:t>This document describes how to use SIM trading connector.</w:t>
      </w:r>
    </w:p>
    <w:p w14:paraId="378CB4BF" w14:textId="55A9ABA1" w:rsidR="006F28D5" w:rsidRDefault="006F28D5" w:rsidP="00094530">
      <w:pPr>
        <w:pStyle w:val="BodyText"/>
      </w:pPr>
      <w:r>
        <w:t>Ember ships with two services that can be used to simulate order execution</w:t>
      </w:r>
      <w:r w:rsidR="008E2358">
        <w:t>:</w:t>
      </w:r>
    </w:p>
    <w:p w14:paraId="692A1F78" w14:textId="0F8F3278" w:rsidR="008E2358" w:rsidRDefault="008E2358" w:rsidP="008E2358">
      <w:pPr>
        <w:pStyle w:val="BodyText"/>
        <w:numPr>
          <w:ilvl w:val="0"/>
          <w:numId w:val="19"/>
        </w:numPr>
      </w:pPr>
      <w:r w:rsidRPr="007A6807">
        <w:rPr>
          <w:b/>
          <w:bCs/>
        </w:rPr>
        <w:t>SIMULATOR</w:t>
      </w:r>
      <w:r>
        <w:t xml:space="preserve"> – special algorithm that provides </w:t>
      </w:r>
      <w:r w:rsidRPr="007A6807">
        <w:rPr>
          <w:b/>
          <w:bCs/>
        </w:rPr>
        <w:t>realistic</w:t>
      </w:r>
      <w:r>
        <w:t xml:space="preserve"> order execution. </w:t>
      </w:r>
      <w:r w:rsidR="00224F21">
        <w:t>The algorithm uses QuoteFlow</w:t>
      </w:r>
      <w:r w:rsidR="00791088">
        <w:t xml:space="preserve"> library</w:t>
      </w:r>
      <w:r w:rsidR="006D7D0E">
        <w:t xml:space="preserve"> to maintain state of the markets and estimate accurate order execution.</w:t>
      </w:r>
      <w:r w:rsidR="007A6807">
        <w:t xml:space="preserve"> </w:t>
      </w:r>
      <w:r w:rsidR="003471B9">
        <w:t>See QuoteFlow documentation for more information.</w:t>
      </w:r>
    </w:p>
    <w:p w14:paraId="043D0483" w14:textId="53D94320" w:rsidR="008E2358" w:rsidRDefault="008E2358" w:rsidP="008E2358">
      <w:pPr>
        <w:pStyle w:val="BodyText"/>
        <w:numPr>
          <w:ilvl w:val="0"/>
          <w:numId w:val="19"/>
        </w:numPr>
      </w:pPr>
      <w:r w:rsidRPr="007A6807">
        <w:rPr>
          <w:b/>
          <w:bCs/>
        </w:rPr>
        <w:t>SIM</w:t>
      </w:r>
      <w:r w:rsidR="007A6807">
        <w:t xml:space="preserve"> </w:t>
      </w:r>
      <w:r w:rsidR="00BD2EAB">
        <w:t>–</w:t>
      </w:r>
      <w:r w:rsidR="007A6807">
        <w:t xml:space="preserve"> </w:t>
      </w:r>
      <w:r w:rsidR="00BD2EAB">
        <w:t xml:space="preserve">special trading connector that </w:t>
      </w:r>
      <w:r w:rsidR="003471B9">
        <w:t xml:space="preserve">can replay some simple execution scenarios, for example </w:t>
      </w:r>
      <w:r w:rsidR="007517F5">
        <w:t>simple fill at limit price, or order reject. See the rest of this document for more information.</w:t>
      </w:r>
    </w:p>
    <w:p w14:paraId="2A0E24BD" w14:textId="16F41606" w:rsidR="007517F5" w:rsidRDefault="007517F5" w:rsidP="00076545">
      <w:pPr>
        <w:pStyle w:val="Heading1"/>
      </w:pPr>
      <w:r>
        <w:t>Configuration</w:t>
      </w:r>
    </w:p>
    <w:p w14:paraId="2CFDAFDC" w14:textId="0F8FAF95" w:rsidR="007517F5" w:rsidRDefault="00076545" w:rsidP="007517F5">
      <w:pPr>
        <w:pStyle w:val="BodyText"/>
      </w:pPr>
      <w:r>
        <w:t>The following config stanza shows how to enable SIM trading connector</w:t>
      </w:r>
      <w:r w:rsidR="00ED2999">
        <w:t xml:space="preserve"> in ember.conf</w:t>
      </w:r>
      <w:r w:rsidR="00ED2999">
        <w:rPr>
          <w:rStyle w:val="FootnoteReference"/>
        </w:rPr>
        <w:footnoteReference w:id="1"/>
      </w:r>
      <w:r>
        <w:t>:</w:t>
      </w:r>
    </w:p>
    <w:p w14:paraId="4B146072" w14:textId="77777777" w:rsidR="00076545" w:rsidRPr="00076545" w:rsidRDefault="00076545" w:rsidP="00076545">
      <w:pPr>
        <w:pStyle w:val="Code"/>
      </w:pPr>
      <w:r w:rsidRPr="00076545">
        <w:t>connectors {</w:t>
      </w:r>
    </w:p>
    <w:p w14:paraId="67C4C729" w14:textId="77777777" w:rsidR="00076545" w:rsidRPr="00076545" w:rsidRDefault="00076545" w:rsidP="00076545">
      <w:pPr>
        <w:pStyle w:val="Code"/>
      </w:pPr>
      <w:r w:rsidRPr="00076545">
        <w:t xml:space="preserve">  SIM: ${sim}</w:t>
      </w:r>
    </w:p>
    <w:p w14:paraId="12046F8A" w14:textId="1A61A01D" w:rsidR="00076545" w:rsidRDefault="00076545" w:rsidP="0071140D">
      <w:pPr>
        <w:pStyle w:val="Code"/>
      </w:pPr>
      <w:r w:rsidRPr="00076545">
        <w:t>}</w:t>
      </w:r>
    </w:p>
    <w:p w14:paraId="27B0EF7E" w14:textId="5BCCF088" w:rsidR="00076545" w:rsidRDefault="00076545" w:rsidP="00076545">
      <w:pPr>
        <w:pStyle w:val="Heading1"/>
      </w:pPr>
      <w:r>
        <w:t>Order routing</w:t>
      </w:r>
    </w:p>
    <w:p w14:paraId="24DCC3C5" w14:textId="4F37B894" w:rsidR="00076545" w:rsidRDefault="00076545" w:rsidP="00076545">
      <w:pPr>
        <w:pStyle w:val="BodyText"/>
      </w:pPr>
      <w:r>
        <w:t xml:space="preserve">Specify </w:t>
      </w:r>
      <w:r w:rsidRPr="00076545">
        <w:rPr>
          <w:rStyle w:val="CodeChar"/>
        </w:rPr>
        <w:t>SIM</w:t>
      </w:r>
      <w:r>
        <w:t xml:space="preserve"> as order </w:t>
      </w:r>
      <w:r w:rsidRPr="00731ACF">
        <w:rPr>
          <w:b/>
          <w:bCs/>
        </w:rPr>
        <w:t>destination</w:t>
      </w:r>
      <w:r>
        <w:t xml:space="preserve"> to send orders to this simulator.</w:t>
      </w:r>
    </w:p>
    <w:p w14:paraId="1487B22B" w14:textId="043FA0FC" w:rsidR="006E6985" w:rsidRDefault="00731ACF" w:rsidP="00076545">
      <w:pPr>
        <w:pStyle w:val="BodyText"/>
      </w:pPr>
      <w:r>
        <w:t xml:space="preserve">SIM supports multiple order execution </w:t>
      </w:r>
      <w:r w:rsidR="00DD0B02">
        <w:t>scenarios</w:t>
      </w:r>
      <w:r w:rsidR="006E6985">
        <w:t xml:space="preserve">. Simple </w:t>
      </w:r>
      <w:r w:rsidR="005C069C">
        <w:t xml:space="preserve">scenarios can be specified using </w:t>
      </w:r>
      <w:r w:rsidR="005C069C" w:rsidRPr="00731ACF">
        <w:rPr>
          <w:b/>
          <w:bCs/>
        </w:rPr>
        <w:t>exchange</w:t>
      </w:r>
      <w:r w:rsidR="005C069C">
        <w:t xml:space="preserve"> order field. For more complex scenarios you can use custom order attribute </w:t>
      </w:r>
      <w:proofErr w:type="spellStart"/>
      <w:proofErr w:type="gramStart"/>
      <w:r w:rsidR="005C069C">
        <w:t>SimScript</w:t>
      </w:r>
      <w:proofErr w:type="spellEnd"/>
      <w:r w:rsidR="005C069C">
        <w:t>(</w:t>
      </w:r>
      <w:proofErr w:type="gramEnd"/>
      <w:r w:rsidR="005C069C">
        <w:t>7001).</w:t>
      </w:r>
    </w:p>
    <w:p w14:paraId="43961770" w14:textId="3B4C028F" w:rsidR="00443C7C" w:rsidRDefault="00443C7C" w:rsidP="00443C7C">
      <w:pPr>
        <w:pStyle w:val="Heading2"/>
      </w:pPr>
      <w:r>
        <w:t>Simple Scenarios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8428"/>
      </w:tblGrid>
      <w:tr w:rsidR="00A112C7" w:rsidRPr="00A112C7" w14:paraId="0C7D7BEB" w14:textId="77777777" w:rsidTr="00280AE8">
        <w:tc>
          <w:tcPr>
            <w:tcW w:w="1795" w:type="dxa"/>
            <w:shd w:val="clear" w:color="auto" w:fill="808080" w:themeFill="background1" w:themeFillShade="80"/>
            <w:vAlign w:val="center"/>
          </w:tcPr>
          <w:p w14:paraId="149D2AA4" w14:textId="0A7A7E1A" w:rsidR="00065D5D" w:rsidRPr="00A112C7" w:rsidRDefault="00065D5D" w:rsidP="004D4563">
            <w:pPr>
              <w:pStyle w:val="BodyText"/>
              <w:jc w:val="center"/>
              <w:rPr>
                <w:color w:val="FFFFFF" w:themeColor="background1"/>
              </w:rPr>
            </w:pPr>
            <w:r w:rsidRPr="00A112C7">
              <w:rPr>
                <w:color w:val="FFFFFF" w:themeColor="background1"/>
              </w:rPr>
              <w:t>Exchange</w:t>
            </w:r>
          </w:p>
        </w:tc>
        <w:tc>
          <w:tcPr>
            <w:tcW w:w="8428" w:type="dxa"/>
            <w:shd w:val="clear" w:color="auto" w:fill="808080" w:themeFill="background1" w:themeFillShade="80"/>
            <w:vAlign w:val="center"/>
          </w:tcPr>
          <w:p w14:paraId="6C798202" w14:textId="2EA2E67F" w:rsidR="00065D5D" w:rsidRPr="00A112C7" w:rsidRDefault="00065D5D" w:rsidP="00A112C7">
            <w:pPr>
              <w:pStyle w:val="BodyText"/>
              <w:jc w:val="center"/>
              <w:rPr>
                <w:color w:val="FFFFFF" w:themeColor="background1"/>
              </w:rPr>
            </w:pPr>
            <w:r w:rsidRPr="00A112C7">
              <w:rPr>
                <w:color w:val="FFFFFF" w:themeColor="background1"/>
              </w:rPr>
              <w:t>Description of SIM behavior</w:t>
            </w:r>
          </w:p>
        </w:tc>
      </w:tr>
      <w:tr w:rsidR="00065D5D" w14:paraId="1F62C072" w14:textId="77777777" w:rsidTr="00280AE8">
        <w:tc>
          <w:tcPr>
            <w:tcW w:w="1795" w:type="dxa"/>
          </w:tcPr>
          <w:p w14:paraId="45079D25" w14:textId="2AAA4FD6" w:rsidR="00065D5D" w:rsidRPr="0071140D" w:rsidRDefault="00065D5D" w:rsidP="004D4563">
            <w:pPr>
              <w:pStyle w:val="BodyText"/>
              <w:jc w:val="center"/>
              <w:rPr>
                <w:rFonts w:ascii="Consolas" w:hAnsi="Consolas"/>
              </w:rPr>
            </w:pPr>
            <w:r w:rsidRPr="0071140D">
              <w:rPr>
                <w:rFonts w:ascii="Consolas" w:hAnsi="Consolas"/>
              </w:rPr>
              <w:t>REJECT</w:t>
            </w:r>
          </w:p>
        </w:tc>
        <w:tc>
          <w:tcPr>
            <w:tcW w:w="8428" w:type="dxa"/>
          </w:tcPr>
          <w:p w14:paraId="502465D0" w14:textId="31F985D9" w:rsidR="00065D5D" w:rsidRDefault="00065D5D" w:rsidP="00076545">
            <w:pPr>
              <w:pStyle w:val="BodyText"/>
            </w:pPr>
            <w:r>
              <w:t xml:space="preserve">Instant reject. SIM immediately rejects </w:t>
            </w:r>
            <w:r w:rsidR="00D37C8A">
              <w:t>the order.</w:t>
            </w:r>
          </w:p>
        </w:tc>
      </w:tr>
      <w:tr w:rsidR="00065D5D" w14:paraId="76723EC8" w14:textId="77777777" w:rsidTr="00280AE8">
        <w:tc>
          <w:tcPr>
            <w:tcW w:w="1795" w:type="dxa"/>
          </w:tcPr>
          <w:p w14:paraId="2A7D8DC3" w14:textId="147E7F8F" w:rsidR="00065D5D" w:rsidRPr="0071140D" w:rsidRDefault="00DB49D8" w:rsidP="004D4563">
            <w:pPr>
              <w:pStyle w:val="BodyText"/>
              <w:jc w:val="center"/>
              <w:rPr>
                <w:rFonts w:ascii="Consolas" w:hAnsi="Consolas"/>
              </w:rPr>
            </w:pPr>
            <w:r w:rsidRPr="0071140D">
              <w:rPr>
                <w:rFonts w:ascii="Consolas" w:hAnsi="Consolas"/>
              </w:rPr>
              <w:t>CANCEL</w:t>
            </w:r>
          </w:p>
        </w:tc>
        <w:tc>
          <w:tcPr>
            <w:tcW w:w="8428" w:type="dxa"/>
          </w:tcPr>
          <w:p w14:paraId="2DB43C18" w14:textId="2AC0DE9D" w:rsidR="00065D5D" w:rsidRDefault="00D37C8A" w:rsidP="00076545">
            <w:pPr>
              <w:pStyle w:val="BodyText"/>
            </w:pPr>
            <w:r>
              <w:t>Instant cancel. SIM immediately cancels the order.</w:t>
            </w:r>
          </w:p>
        </w:tc>
      </w:tr>
      <w:tr w:rsidR="00DB49D8" w14:paraId="350CFCE0" w14:textId="77777777" w:rsidTr="00280AE8">
        <w:tc>
          <w:tcPr>
            <w:tcW w:w="1795" w:type="dxa"/>
          </w:tcPr>
          <w:p w14:paraId="17DF653C" w14:textId="4452D6B5" w:rsidR="00DB49D8" w:rsidRPr="0071140D" w:rsidRDefault="00DB49D8" w:rsidP="004D4563">
            <w:pPr>
              <w:pStyle w:val="BodyText"/>
              <w:jc w:val="center"/>
              <w:rPr>
                <w:rFonts w:ascii="Consolas" w:hAnsi="Consolas"/>
              </w:rPr>
            </w:pPr>
            <w:r w:rsidRPr="0071140D">
              <w:rPr>
                <w:rFonts w:ascii="Consolas" w:hAnsi="Consolas"/>
              </w:rPr>
              <w:t>FILL</w:t>
            </w:r>
          </w:p>
        </w:tc>
        <w:tc>
          <w:tcPr>
            <w:tcW w:w="8428" w:type="dxa"/>
          </w:tcPr>
          <w:p w14:paraId="703B7BE5" w14:textId="20833686" w:rsidR="00DB49D8" w:rsidRDefault="00DB49D8" w:rsidP="00DB49D8">
            <w:pPr>
              <w:pStyle w:val="BodyText"/>
            </w:pPr>
            <w:r>
              <w:t xml:space="preserve">Instant fill. SIM immediately fills </w:t>
            </w:r>
            <w:r w:rsidR="00137131">
              <w:t xml:space="preserve">entire </w:t>
            </w:r>
            <w:r>
              <w:t>order. Fill will be using limit price</w:t>
            </w:r>
            <w:r w:rsidR="00137131">
              <w:t xml:space="preserve"> or stop price</w:t>
            </w:r>
            <w:r>
              <w:t xml:space="preserve"> (when provided), or </w:t>
            </w:r>
            <w:r w:rsidRPr="00137131">
              <w:rPr>
                <w:b/>
                <w:bCs/>
              </w:rPr>
              <w:t>dummy price $123</w:t>
            </w:r>
            <w:r w:rsidR="00137131" w:rsidRPr="00137131">
              <w:rPr>
                <w:b/>
                <w:bCs/>
              </w:rPr>
              <w:t>4</w:t>
            </w:r>
            <w:r>
              <w:t>.</w:t>
            </w:r>
          </w:p>
        </w:tc>
      </w:tr>
      <w:tr w:rsidR="004C179D" w14:paraId="2F526E11" w14:textId="77777777" w:rsidTr="00280AE8">
        <w:tc>
          <w:tcPr>
            <w:tcW w:w="1795" w:type="dxa"/>
          </w:tcPr>
          <w:p w14:paraId="78224FE9" w14:textId="1F228F3A" w:rsidR="004C179D" w:rsidRPr="0071140D" w:rsidRDefault="004C179D" w:rsidP="004D4563">
            <w:pPr>
              <w:pStyle w:val="BodyText"/>
              <w:jc w:val="center"/>
              <w:rPr>
                <w:rFonts w:ascii="Consolas" w:hAnsi="Consolas"/>
              </w:rPr>
            </w:pPr>
            <w:r w:rsidRPr="0071140D">
              <w:rPr>
                <w:rFonts w:ascii="Consolas" w:hAnsi="Consolas"/>
              </w:rPr>
              <w:t>CORRECT</w:t>
            </w:r>
          </w:p>
        </w:tc>
        <w:tc>
          <w:tcPr>
            <w:tcW w:w="8428" w:type="dxa"/>
          </w:tcPr>
          <w:p w14:paraId="57609574" w14:textId="656744DD" w:rsidR="004C179D" w:rsidRDefault="00151D5D" w:rsidP="00DB49D8">
            <w:pPr>
              <w:pStyle w:val="BodyText"/>
            </w:pPr>
            <w:r>
              <w:t>Simulator will issue a FILL event, immediately followed by FILL CORRECTION</w:t>
            </w:r>
          </w:p>
        </w:tc>
      </w:tr>
      <w:tr w:rsidR="004C179D" w14:paraId="214BC80F" w14:textId="77777777" w:rsidTr="00280AE8">
        <w:tc>
          <w:tcPr>
            <w:tcW w:w="1795" w:type="dxa"/>
          </w:tcPr>
          <w:p w14:paraId="0877BA43" w14:textId="231E5523" w:rsidR="004C179D" w:rsidRPr="0071140D" w:rsidRDefault="004C179D" w:rsidP="004D4563">
            <w:pPr>
              <w:pStyle w:val="BodyText"/>
              <w:jc w:val="center"/>
              <w:rPr>
                <w:rFonts w:ascii="Consolas" w:hAnsi="Consolas"/>
              </w:rPr>
            </w:pPr>
            <w:r w:rsidRPr="0071140D">
              <w:rPr>
                <w:rFonts w:ascii="Consolas" w:hAnsi="Consolas"/>
              </w:rPr>
              <w:t>BUST</w:t>
            </w:r>
          </w:p>
        </w:tc>
        <w:tc>
          <w:tcPr>
            <w:tcW w:w="8428" w:type="dxa"/>
          </w:tcPr>
          <w:p w14:paraId="743145B3" w14:textId="526DDA4A" w:rsidR="004C179D" w:rsidRDefault="00151D5D" w:rsidP="004C179D">
            <w:pPr>
              <w:pStyle w:val="BodyText"/>
            </w:pPr>
            <w:r>
              <w:t>Simulator will issue a FILL event, immediately followed by FILL CANCELLATION (BUST)</w:t>
            </w:r>
          </w:p>
        </w:tc>
      </w:tr>
      <w:tr w:rsidR="004C179D" w14:paraId="31118453" w14:textId="77777777" w:rsidTr="00280AE8">
        <w:tc>
          <w:tcPr>
            <w:tcW w:w="1795" w:type="dxa"/>
          </w:tcPr>
          <w:p w14:paraId="0A8F0EC9" w14:textId="40530783" w:rsidR="004C179D" w:rsidRPr="0071140D" w:rsidRDefault="004C179D" w:rsidP="004D4563">
            <w:pPr>
              <w:pStyle w:val="BodyText"/>
              <w:jc w:val="center"/>
              <w:rPr>
                <w:rFonts w:ascii="Consolas" w:hAnsi="Consolas"/>
              </w:rPr>
            </w:pPr>
            <w:proofErr w:type="gramStart"/>
            <w:r w:rsidRPr="0071140D">
              <w:rPr>
                <w:rFonts w:ascii="Consolas" w:hAnsi="Consolas"/>
              </w:rPr>
              <w:t>ACK,FILL</w:t>
            </w:r>
            <w:proofErr w:type="gramEnd"/>
          </w:p>
        </w:tc>
        <w:tc>
          <w:tcPr>
            <w:tcW w:w="8428" w:type="dxa"/>
          </w:tcPr>
          <w:p w14:paraId="2D36F995" w14:textId="0B8AACF2" w:rsidR="004C179D" w:rsidRDefault="00D8530E" w:rsidP="004C179D">
            <w:pPr>
              <w:pStyle w:val="BodyText"/>
            </w:pPr>
            <w:proofErr w:type="gramStart"/>
            <w:r>
              <w:t>Similar to</w:t>
            </w:r>
            <w:proofErr w:type="gramEnd"/>
            <w:r>
              <w:t xml:space="preserve"> FILL, but the Simulator will issue order acknowledgement event prior to fill.</w:t>
            </w:r>
          </w:p>
        </w:tc>
      </w:tr>
      <w:tr w:rsidR="00D8530E" w14:paraId="6EC0FA5B" w14:textId="77777777" w:rsidTr="00280AE8">
        <w:tc>
          <w:tcPr>
            <w:tcW w:w="1795" w:type="dxa"/>
          </w:tcPr>
          <w:p w14:paraId="130DC116" w14:textId="2BFAC69C" w:rsidR="00D8530E" w:rsidRPr="0071140D" w:rsidRDefault="00D8530E" w:rsidP="00D8530E">
            <w:pPr>
              <w:pStyle w:val="BodyText"/>
              <w:jc w:val="center"/>
              <w:rPr>
                <w:rFonts w:ascii="Consolas" w:hAnsi="Consolas"/>
              </w:rPr>
            </w:pPr>
            <w:proofErr w:type="gramStart"/>
            <w:r w:rsidRPr="0071140D">
              <w:rPr>
                <w:rFonts w:ascii="Consolas" w:hAnsi="Consolas"/>
              </w:rPr>
              <w:t>ACK,CANCEL</w:t>
            </w:r>
            <w:proofErr w:type="gramEnd"/>
          </w:p>
        </w:tc>
        <w:tc>
          <w:tcPr>
            <w:tcW w:w="8428" w:type="dxa"/>
          </w:tcPr>
          <w:p w14:paraId="11B52E61" w14:textId="3FB105CA" w:rsidR="00D8530E" w:rsidRDefault="00D8530E" w:rsidP="00D8530E">
            <w:pPr>
              <w:pStyle w:val="BodyText"/>
            </w:pPr>
            <w:proofErr w:type="gramStart"/>
            <w:r>
              <w:t>Similar to</w:t>
            </w:r>
            <w:proofErr w:type="gramEnd"/>
            <w:r>
              <w:t xml:space="preserve"> CANCEL, but the Simulator will issue order acknowledgement event prior to cancel.</w:t>
            </w:r>
          </w:p>
        </w:tc>
      </w:tr>
      <w:tr w:rsidR="00D8530E" w14:paraId="3BD3746C" w14:textId="77777777" w:rsidTr="00280AE8">
        <w:tc>
          <w:tcPr>
            <w:tcW w:w="1795" w:type="dxa"/>
          </w:tcPr>
          <w:p w14:paraId="01CD0D6C" w14:textId="29F0A418" w:rsidR="00D8530E" w:rsidRPr="0071140D" w:rsidRDefault="00D8530E" w:rsidP="00D8530E">
            <w:pPr>
              <w:pStyle w:val="BodyText"/>
              <w:jc w:val="center"/>
              <w:rPr>
                <w:rFonts w:ascii="Consolas" w:hAnsi="Consolas"/>
              </w:rPr>
            </w:pPr>
            <w:proofErr w:type="gramStart"/>
            <w:r w:rsidRPr="0071140D">
              <w:rPr>
                <w:rFonts w:ascii="Consolas" w:hAnsi="Consolas"/>
              </w:rPr>
              <w:t>ACK,REJECT</w:t>
            </w:r>
            <w:proofErr w:type="gramEnd"/>
          </w:p>
        </w:tc>
        <w:tc>
          <w:tcPr>
            <w:tcW w:w="8428" w:type="dxa"/>
          </w:tcPr>
          <w:p w14:paraId="32888E9A" w14:textId="76534840" w:rsidR="00D8530E" w:rsidRDefault="00D8530E" w:rsidP="00D8530E">
            <w:pPr>
              <w:pStyle w:val="BodyText"/>
            </w:pPr>
            <w:proofErr w:type="gramStart"/>
            <w:r>
              <w:t>Similar to</w:t>
            </w:r>
            <w:proofErr w:type="gramEnd"/>
            <w:r>
              <w:t xml:space="preserve"> REJECT, but the Simulator will issue order acknowledgement event prior to reject. </w:t>
            </w:r>
          </w:p>
        </w:tc>
      </w:tr>
      <w:tr w:rsidR="00D8530E" w14:paraId="3180F6E9" w14:textId="77777777" w:rsidTr="00280AE8">
        <w:tc>
          <w:tcPr>
            <w:tcW w:w="1795" w:type="dxa"/>
          </w:tcPr>
          <w:p w14:paraId="01C5B7C8" w14:textId="6CEF8136" w:rsidR="00D8530E" w:rsidRPr="0071140D" w:rsidRDefault="00D8530E" w:rsidP="00D8530E">
            <w:pPr>
              <w:pStyle w:val="BodyText"/>
              <w:jc w:val="center"/>
              <w:rPr>
                <w:rFonts w:ascii="Consolas" w:hAnsi="Consolas"/>
              </w:rPr>
            </w:pPr>
            <w:r w:rsidRPr="0071140D">
              <w:rPr>
                <w:rFonts w:ascii="Consolas" w:hAnsi="Consolas"/>
              </w:rPr>
              <w:t>CANCELRJCT</w:t>
            </w:r>
          </w:p>
        </w:tc>
        <w:tc>
          <w:tcPr>
            <w:tcW w:w="8428" w:type="dxa"/>
          </w:tcPr>
          <w:p w14:paraId="19281381" w14:textId="67909F2A" w:rsidR="00D8530E" w:rsidRDefault="00D8530E" w:rsidP="00D8530E">
            <w:pPr>
              <w:pStyle w:val="BodyText"/>
            </w:pPr>
            <w:r>
              <w:t>O</w:t>
            </w:r>
          </w:p>
        </w:tc>
      </w:tr>
      <w:tr w:rsidR="00D8530E" w14:paraId="22201BF2" w14:textId="77777777" w:rsidTr="00280AE8">
        <w:tc>
          <w:tcPr>
            <w:tcW w:w="1795" w:type="dxa"/>
          </w:tcPr>
          <w:p w14:paraId="70616DD5" w14:textId="5D6659A4" w:rsidR="00D8530E" w:rsidRPr="0071140D" w:rsidRDefault="00D8530E" w:rsidP="00D8530E">
            <w:pPr>
              <w:pStyle w:val="BodyText"/>
              <w:jc w:val="center"/>
              <w:rPr>
                <w:rFonts w:ascii="Consolas" w:hAnsi="Consolas"/>
              </w:rPr>
            </w:pPr>
            <w:r w:rsidRPr="0071140D">
              <w:rPr>
                <w:rFonts w:ascii="Consolas" w:hAnsi="Consolas"/>
              </w:rPr>
              <w:t>CANCELFILL</w:t>
            </w:r>
          </w:p>
        </w:tc>
        <w:tc>
          <w:tcPr>
            <w:tcW w:w="8428" w:type="dxa"/>
          </w:tcPr>
          <w:p w14:paraId="64BF8361" w14:textId="3786535B" w:rsidR="00D8530E" w:rsidRDefault="00E318F6" w:rsidP="00D8530E">
            <w:pPr>
              <w:pStyle w:val="BodyText"/>
            </w:pPr>
            <w:r>
              <w:t xml:space="preserve">Exceptional scenario: order will be reported as CANCELLED, followed by </w:t>
            </w:r>
            <w:r w:rsidR="002D626D">
              <w:t xml:space="preserve">FILL event (abnormal order state transition that may happen on some exchanges, like </w:t>
            </w:r>
            <w:proofErr w:type="spellStart"/>
            <w:r w:rsidR="002D626D">
              <w:t>Eurex</w:t>
            </w:r>
            <w:proofErr w:type="spellEnd"/>
            <w:r w:rsidR="002D626D">
              <w:t>).</w:t>
            </w:r>
          </w:p>
        </w:tc>
      </w:tr>
      <w:tr w:rsidR="00D8530E" w14:paraId="298C7C59" w14:textId="77777777" w:rsidTr="00280AE8">
        <w:tc>
          <w:tcPr>
            <w:tcW w:w="1795" w:type="dxa"/>
          </w:tcPr>
          <w:p w14:paraId="15A8A22B" w14:textId="27EF476F" w:rsidR="00D8530E" w:rsidRPr="0071140D" w:rsidRDefault="00D8530E" w:rsidP="00D8530E">
            <w:pPr>
              <w:pStyle w:val="BodyText"/>
              <w:jc w:val="center"/>
              <w:rPr>
                <w:rFonts w:ascii="Consolas" w:hAnsi="Consolas"/>
              </w:rPr>
            </w:pPr>
            <w:r w:rsidRPr="0071140D">
              <w:rPr>
                <w:rFonts w:ascii="Consolas" w:hAnsi="Consolas"/>
              </w:rPr>
              <w:t>BLACKHOLE</w:t>
            </w:r>
          </w:p>
        </w:tc>
        <w:tc>
          <w:tcPr>
            <w:tcW w:w="8428" w:type="dxa"/>
          </w:tcPr>
          <w:p w14:paraId="01620CAA" w14:textId="2DA893A5" w:rsidR="00D8530E" w:rsidRDefault="002D626D" w:rsidP="00D8530E">
            <w:pPr>
              <w:pStyle w:val="BodyText"/>
            </w:pPr>
            <w:r>
              <w:t xml:space="preserve">“Black Hole” – </w:t>
            </w:r>
            <w:r w:rsidR="006057D2">
              <w:t>no events will be issued for the order.</w:t>
            </w:r>
          </w:p>
        </w:tc>
      </w:tr>
      <w:tr w:rsidR="00D8530E" w14:paraId="619295E4" w14:textId="77777777" w:rsidTr="00280AE8">
        <w:tc>
          <w:tcPr>
            <w:tcW w:w="1795" w:type="dxa"/>
          </w:tcPr>
          <w:p w14:paraId="05410D79" w14:textId="10B7DA60" w:rsidR="00D8530E" w:rsidRPr="0071140D" w:rsidRDefault="00D8530E" w:rsidP="00D8530E">
            <w:pPr>
              <w:pStyle w:val="BodyText"/>
              <w:jc w:val="center"/>
              <w:rPr>
                <w:rFonts w:ascii="Consolas" w:hAnsi="Consolas"/>
              </w:rPr>
            </w:pPr>
            <w:r w:rsidRPr="0071140D">
              <w:rPr>
                <w:rFonts w:ascii="Consolas" w:hAnsi="Consolas"/>
              </w:rPr>
              <w:t>ACK</w:t>
            </w:r>
          </w:p>
        </w:tc>
        <w:tc>
          <w:tcPr>
            <w:tcW w:w="8428" w:type="dxa"/>
          </w:tcPr>
          <w:p w14:paraId="2BAE878A" w14:textId="54BAF1A4" w:rsidR="00D8530E" w:rsidRDefault="006057D2" w:rsidP="00D8530E">
            <w:pPr>
              <w:pStyle w:val="BodyText"/>
            </w:pPr>
            <w:r>
              <w:t>Order will receive acknowledgement event</w:t>
            </w:r>
            <w:r w:rsidR="00DB7DAB">
              <w:t xml:space="preserve"> and nothing else.</w:t>
            </w:r>
          </w:p>
        </w:tc>
      </w:tr>
      <w:tr w:rsidR="00D8530E" w14:paraId="37EE9A71" w14:textId="77777777" w:rsidTr="00280AE8">
        <w:tc>
          <w:tcPr>
            <w:tcW w:w="1795" w:type="dxa"/>
          </w:tcPr>
          <w:p w14:paraId="1A281A95" w14:textId="62C59E0E" w:rsidR="00D8530E" w:rsidRPr="0071140D" w:rsidRDefault="00D8530E" w:rsidP="00D8530E">
            <w:pPr>
              <w:pStyle w:val="BodyText"/>
              <w:jc w:val="center"/>
              <w:rPr>
                <w:rFonts w:ascii="Consolas" w:hAnsi="Consolas"/>
              </w:rPr>
            </w:pPr>
            <w:r w:rsidRPr="0071140D">
              <w:rPr>
                <w:rFonts w:ascii="Consolas" w:hAnsi="Consolas"/>
              </w:rPr>
              <w:t>RESTATE</w:t>
            </w:r>
          </w:p>
        </w:tc>
        <w:tc>
          <w:tcPr>
            <w:tcW w:w="8428" w:type="dxa"/>
          </w:tcPr>
          <w:p w14:paraId="0F908FF0" w14:textId="0108F01E" w:rsidR="00D8530E" w:rsidRDefault="005613BA" w:rsidP="00025095">
            <w:pPr>
              <w:pStyle w:val="BodyText"/>
            </w:pPr>
            <w:r>
              <w:t xml:space="preserve">Simulator will acknowledge order, then report “order restate event”. </w:t>
            </w:r>
            <w:r w:rsidR="000739B2">
              <w:t>Can be used to test stop / stop-limit order trigger</w:t>
            </w:r>
            <w:r w:rsidR="00025095">
              <w:t xml:space="preserve"> behavior.</w:t>
            </w:r>
          </w:p>
        </w:tc>
      </w:tr>
      <w:tr w:rsidR="00D8530E" w14:paraId="58E290C5" w14:textId="77777777" w:rsidTr="00280AE8">
        <w:tc>
          <w:tcPr>
            <w:tcW w:w="1795" w:type="dxa"/>
          </w:tcPr>
          <w:p w14:paraId="23CD3248" w14:textId="21C2BD7E" w:rsidR="00D8530E" w:rsidRPr="0071140D" w:rsidRDefault="00D8530E" w:rsidP="00D8530E">
            <w:pPr>
              <w:pStyle w:val="BodyText"/>
              <w:jc w:val="center"/>
              <w:rPr>
                <w:rFonts w:ascii="Consolas" w:hAnsi="Consolas"/>
              </w:rPr>
            </w:pPr>
            <w:r w:rsidRPr="0071140D">
              <w:rPr>
                <w:rFonts w:ascii="Consolas" w:hAnsi="Consolas"/>
              </w:rPr>
              <w:t>TFILL</w:t>
            </w:r>
          </w:p>
        </w:tc>
        <w:tc>
          <w:tcPr>
            <w:tcW w:w="8428" w:type="dxa"/>
          </w:tcPr>
          <w:p w14:paraId="120EB280" w14:textId="0F6E1952" w:rsidR="00D8530E" w:rsidRDefault="00E21F55" w:rsidP="00D8530E">
            <w:pPr>
              <w:pStyle w:val="BodyText"/>
            </w:pPr>
            <w:r>
              <w:t xml:space="preserve">Very similar to FILL, but the fill will be reported using </w:t>
            </w:r>
            <w:r w:rsidR="001407C1">
              <w:t>“total quantity/average price” reporting method</w:t>
            </w:r>
            <w:r w:rsidR="00A23318">
              <w:t xml:space="preserve"> (used by some exchanges)</w:t>
            </w:r>
            <w:r w:rsidR="001407C1">
              <w:t>.</w:t>
            </w:r>
            <w:r w:rsidR="00A23318">
              <w:t xml:space="preserve"> This can be used to test OMS functionality (Ember OMS converts such fills to normal incremental fills </w:t>
            </w:r>
            <w:r w:rsidR="00D90A92">
              <w:t>for algorithms and clients.</w:t>
            </w:r>
          </w:p>
        </w:tc>
      </w:tr>
      <w:tr w:rsidR="00546435" w14:paraId="281B38F0" w14:textId="77777777" w:rsidTr="00280AE8">
        <w:tc>
          <w:tcPr>
            <w:tcW w:w="1795" w:type="dxa"/>
          </w:tcPr>
          <w:p w14:paraId="7A342059" w14:textId="376421C2" w:rsidR="00546435" w:rsidRPr="0071140D" w:rsidRDefault="00546435" w:rsidP="00D8530E">
            <w:pPr>
              <w:pStyle w:val="BodyText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SCRIPT</w:t>
            </w:r>
          </w:p>
        </w:tc>
        <w:tc>
          <w:tcPr>
            <w:tcW w:w="8428" w:type="dxa"/>
          </w:tcPr>
          <w:p w14:paraId="3CC9E321" w14:textId="27CB1E00" w:rsidR="00546435" w:rsidRDefault="00546435" w:rsidP="00D8530E">
            <w:pPr>
              <w:pStyle w:val="BodyText"/>
            </w:pPr>
            <w:r>
              <w:t>See the next section.</w:t>
            </w:r>
          </w:p>
        </w:tc>
      </w:tr>
    </w:tbl>
    <w:p w14:paraId="68775841" w14:textId="053AFF05" w:rsidR="00DD0B02" w:rsidRDefault="006A26BE" w:rsidP="00076545">
      <w:pPr>
        <w:pStyle w:val="BodyText"/>
      </w:pPr>
      <w:r>
        <w:t xml:space="preserve">Exchange values are case sensitive, </w:t>
      </w:r>
      <w:r w:rsidR="0071140D">
        <w:t>trailing / inner / leading spaces are not allowed.</w:t>
      </w:r>
    </w:p>
    <w:p w14:paraId="01CF06D3" w14:textId="77777777" w:rsidR="009E7144" w:rsidRDefault="009E7144" w:rsidP="00076545">
      <w:pPr>
        <w:pStyle w:val="BodyText"/>
      </w:pPr>
    </w:p>
    <w:p w14:paraId="02A4D33D" w14:textId="77777777" w:rsidR="00F35A39" w:rsidRDefault="009E7144" w:rsidP="009E7144">
      <w:pPr>
        <w:pStyle w:val="Heading2"/>
      </w:pPr>
      <w:r>
        <w:t xml:space="preserve">Scripting </w:t>
      </w:r>
      <w:r w:rsidR="00F35A39">
        <w:t>order execution</w:t>
      </w:r>
    </w:p>
    <w:p w14:paraId="2A6E6016" w14:textId="7BBAACDE" w:rsidR="007F26DB" w:rsidRDefault="00F35A39" w:rsidP="00F35A39">
      <w:pPr>
        <w:pStyle w:val="BodyText"/>
      </w:pPr>
      <w:r>
        <w:t xml:space="preserve">For users who want more flexibility SIM provides an ability to specify what exact </w:t>
      </w:r>
      <w:r w:rsidR="007F26DB">
        <w:t xml:space="preserve">events should be issued for order. You can also specify how events should be delayed </w:t>
      </w:r>
      <w:r w:rsidR="0040019C">
        <w:t>(</w:t>
      </w:r>
      <w:r w:rsidR="007F26DB">
        <w:t>to simulate order transmission or execution delay</w:t>
      </w:r>
      <w:r w:rsidR="0040019C">
        <w:t>)</w:t>
      </w:r>
      <w:r w:rsidR="007F26DB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8428"/>
      </w:tblGrid>
      <w:tr w:rsidR="007F26DB" w:rsidRPr="00A112C7" w14:paraId="5B054C15" w14:textId="77777777" w:rsidTr="00F72DD4">
        <w:tc>
          <w:tcPr>
            <w:tcW w:w="1795" w:type="dxa"/>
            <w:shd w:val="clear" w:color="auto" w:fill="808080" w:themeFill="background1" w:themeFillShade="80"/>
            <w:vAlign w:val="center"/>
          </w:tcPr>
          <w:p w14:paraId="6768ED2D" w14:textId="77777777" w:rsidR="007F26DB" w:rsidRPr="00A112C7" w:rsidRDefault="007F26DB" w:rsidP="00F72DD4">
            <w:pPr>
              <w:pStyle w:val="BodyText"/>
              <w:jc w:val="center"/>
              <w:rPr>
                <w:color w:val="FFFFFF" w:themeColor="background1"/>
              </w:rPr>
            </w:pPr>
            <w:r w:rsidRPr="00A112C7">
              <w:rPr>
                <w:color w:val="FFFFFF" w:themeColor="background1"/>
              </w:rPr>
              <w:t>Exchange</w:t>
            </w:r>
          </w:p>
        </w:tc>
        <w:tc>
          <w:tcPr>
            <w:tcW w:w="8428" w:type="dxa"/>
            <w:shd w:val="clear" w:color="auto" w:fill="808080" w:themeFill="background1" w:themeFillShade="80"/>
            <w:vAlign w:val="center"/>
          </w:tcPr>
          <w:p w14:paraId="3F5FD899" w14:textId="77777777" w:rsidR="007F26DB" w:rsidRPr="00A112C7" w:rsidRDefault="007F26DB" w:rsidP="00F72DD4">
            <w:pPr>
              <w:pStyle w:val="BodyText"/>
              <w:jc w:val="center"/>
              <w:rPr>
                <w:color w:val="FFFFFF" w:themeColor="background1"/>
              </w:rPr>
            </w:pPr>
            <w:r w:rsidRPr="00A112C7">
              <w:rPr>
                <w:color w:val="FFFFFF" w:themeColor="background1"/>
              </w:rPr>
              <w:t>Description of SIM behavior</w:t>
            </w:r>
          </w:p>
        </w:tc>
      </w:tr>
      <w:tr w:rsidR="007F26DB" w14:paraId="3A38CB21" w14:textId="77777777" w:rsidTr="00F72DD4">
        <w:tc>
          <w:tcPr>
            <w:tcW w:w="1795" w:type="dxa"/>
          </w:tcPr>
          <w:p w14:paraId="7544AE0C" w14:textId="43FC7D3B" w:rsidR="007F26DB" w:rsidRPr="0071140D" w:rsidRDefault="00546435" w:rsidP="00F72DD4">
            <w:pPr>
              <w:pStyle w:val="BodyText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SCRIPT</w:t>
            </w:r>
          </w:p>
        </w:tc>
        <w:tc>
          <w:tcPr>
            <w:tcW w:w="8428" w:type="dxa"/>
          </w:tcPr>
          <w:p w14:paraId="66D5FC31" w14:textId="015BD228" w:rsidR="007F26DB" w:rsidRDefault="0040019C" w:rsidP="00F72DD4">
            <w:pPr>
              <w:pStyle w:val="BodyText"/>
            </w:pPr>
            <w:r>
              <w:t>Executes order according to script specified by custom order request attribute 7001.</w:t>
            </w:r>
          </w:p>
        </w:tc>
      </w:tr>
    </w:tbl>
    <w:p w14:paraId="4CDB0D62" w14:textId="77777777" w:rsidR="000A3655" w:rsidRDefault="000A3655" w:rsidP="00F35A39">
      <w:pPr>
        <w:pStyle w:val="BodyText"/>
      </w:pPr>
    </w:p>
    <w:p w14:paraId="2AC74964" w14:textId="77777777" w:rsidR="00F60F51" w:rsidRDefault="000A3655" w:rsidP="00F35A39">
      <w:pPr>
        <w:pStyle w:val="BodyText"/>
      </w:pPr>
      <w:r>
        <w:t xml:space="preserve">Attribute 7001 contains </w:t>
      </w:r>
      <w:r w:rsidRPr="00764906">
        <w:rPr>
          <w:b/>
          <w:bCs/>
        </w:rPr>
        <w:t>comma separated events</w:t>
      </w:r>
      <w:r>
        <w:t xml:space="preserve"> that should be </w:t>
      </w:r>
      <w:r w:rsidR="00F60F51">
        <w:t>issued for order (left to right). The following events are supported:</w:t>
      </w:r>
    </w:p>
    <w:p w14:paraId="44936F52" w14:textId="77777777" w:rsidR="00F60F51" w:rsidRDefault="00F60F51" w:rsidP="00F35A39">
      <w:pPr>
        <w:pStyle w:val="Body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9"/>
        <w:gridCol w:w="5002"/>
        <w:gridCol w:w="3882"/>
      </w:tblGrid>
      <w:tr w:rsidR="00AC2A1D" w:rsidRPr="00A112C7" w14:paraId="70E715AC" w14:textId="395247FF" w:rsidTr="00AC2A1D">
        <w:tc>
          <w:tcPr>
            <w:tcW w:w="1339" w:type="dxa"/>
            <w:shd w:val="clear" w:color="auto" w:fill="808080" w:themeFill="background1" w:themeFillShade="80"/>
            <w:vAlign w:val="center"/>
          </w:tcPr>
          <w:p w14:paraId="44DCD625" w14:textId="77777777" w:rsidR="00AC2A1D" w:rsidRPr="00A112C7" w:rsidRDefault="00AC2A1D" w:rsidP="00F72DD4">
            <w:pPr>
              <w:pStyle w:val="BodyText"/>
              <w:jc w:val="center"/>
              <w:rPr>
                <w:color w:val="FFFFFF" w:themeColor="background1"/>
              </w:rPr>
            </w:pPr>
            <w:r w:rsidRPr="00A112C7">
              <w:rPr>
                <w:color w:val="FFFFFF" w:themeColor="background1"/>
              </w:rPr>
              <w:t>Exchange</w:t>
            </w:r>
          </w:p>
        </w:tc>
        <w:tc>
          <w:tcPr>
            <w:tcW w:w="5002" w:type="dxa"/>
            <w:shd w:val="clear" w:color="auto" w:fill="808080" w:themeFill="background1" w:themeFillShade="80"/>
            <w:vAlign w:val="center"/>
          </w:tcPr>
          <w:p w14:paraId="671021A1" w14:textId="77777777" w:rsidR="00AC2A1D" w:rsidRPr="00A112C7" w:rsidRDefault="00AC2A1D" w:rsidP="00F72DD4">
            <w:pPr>
              <w:pStyle w:val="BodyText"/>
              <w:jc w:val="center"/>
              <w:rPr>
                <w:color w:val="FFFFFF" w:themeColor="background1"/>
              </w:rPr>
            </w:pPr>
            <w:r w:rsidRPr="00A112C7">
              <w:rPr>
                <w:color w:val="FFFFFF" w:themeColor="background1"/>
              </w:rPr>
              <w:t>Description of SIM behavior</w:t>
            </w:r>
          </w:p>
        </w:tc>
        <w:tc>
          <w:tcPr>
            <w:tcW w:w="3882" w:type="dxa"/>
            <w:shd w:val="clear" w:color="auto" w:fill="808080" w:themeFill="background1" w:themeFillShade="80"/>
          </w:tcPr>
          <w:p w14:paraId="24A0CE97" w14:textId="24810F40" w:rsidR="00AC2A1D" w:rsidRPr="00A112C7" w:rsidRDefault="00AC2A1D" w:rsidP="00F72DD4">
            <w:pPr>
              <w:pStyle w:val="BodyText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Optional parameters</w:t>
            </w:r>
          </w:p>
        </w:tc>
      </w:tr>
      <w:tr w:rsidR="00AC2A1D" w14:paraId="7DE3724E" w14:textId="1F10F21C" w:rsidTr="00AC2A1D">
        <w:tc>
          <w:tcPr>
            <w:tcW w:w="1339" w:type="dxa"/>
          </w:tcPr>
          <w:p w14:paraId="6C374ECF" w14:textId="0A238D47" w:rsidR="00AC2A1D" w:rsidRPr="0071140D" w:rsidRDefault="00AC2A1D" w:rsidP="00F72DD4">
            <w:pPr>
              <w:pStyle w:val="BodyText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ACK</w:t>
            </w:r>
          </w:p>
        </w:tc>
        <w:tc>
          <w:tcPr>
            <w:tcW w:w="5002" w:type="dxa"/>
          </w:tcPr>
          <w:p w14:paraId="20D7479F" w14:textId="01E05681" w:rsidR="00AC2A1D" w:rsidRDefault="00AC2A1D" w:rsidP="00F72DD4">
            <w:pPr>
              <w:pStyle w:val="BodyText"/>
            </w:pPr>
            <w:r>
              <w:t>Order acknowledgement event (</w:t>
            </w:r>
            <w:proofErr w:type="spellStart"/>
            <w:r>
              <w:t>OrderPendingNewEvent</w:t>
            </w:r>
            <w:proofErr w:type="spellEnd"/>
            <w:r>
              <w:t>)</w:t>
            </w:r>
          </w:p>
        </w:tc>
        <w:tc>
          <w:tcPr>
            <w:tcW w:w="3882" w:type="dxa"/>
          </w:tcPr>
          <w:p w14:paraId="6824DFD4" w14:textId="3330DCC7" w:rsidR="00AC2A1D" w:rsidRDefault="00AC2A1D" w:rsidP="00F72DD4">
            <w:pPr>
              <w:pStyle w:val="BodyText"/>
            </w:pPr>
            <w:r>
              <w:t>N/A</w:t>
            </w:r>
          </w:p>
        </w:tc>
      </w:tr>
      <w:tr w:rsidR="00AC2A1D" w14:paraId="195F02F8" w14:textId="5754A5A4" w:rsidTr="00AC2A1D">
        <w:tc>
          <w:tcPr>
            <w:tcW w:w="1339" w:type="dxa"/>
          </w:tcPr>
          <w:p w14:paraId="54B24B34" w14:textId="1226C2E4" w:rsidR="00AC2A1D" w:rsidRDefault="00AC2A1D" w:rsidP="00F72DD4">
            <w:pPr>
              <w:pStyle w:val="BodyText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OPEN</w:t>
            </w:r>
          </w:p>
        </w:tc>
        <w:tc>
          <w:tcPr>
            <w:tcW w:w="5002" w:type="dxa"/>
          </w:tcPr>
          <w:p w14:paraId="56FBEA79" w14:textId="292F9C6B" w:rsidR="00AC2A1D" w:rsidRDefault="00AC2A1D" w:rsidP="00F72DD4">
            <w:pPr>
              <w:pStyle w:val="BodyText"/>
            </w:pPr>
            <w:r>
              <w:t>Order is open on exchange (</w:t>
            </w:r>
            <w:proofErr w:type="spellStart"/>
            <w:r>
              <w:t>OrderNewEvent</w:t>
            </w:r>
            <w:proofErr w:type="spellEnd"/>
            <w:r>
              <w:t>)</w:t>
            </w:r>
          </w:p>
        </w:tc>
        <w:tc>
          <w:tcPr>
            <w:tcW w:w="3882" w:type="dxa"/>
          </w:tcPr>
          <w:p w14:paraId="656356EC" w14:textId="7E3936CD" w:rsidR="00AC2A1D" w:rsidRDefault="00AC2A1D" w:rsidP="00F72DD4">
            <w:pPr>
              <w:pStyle w:val="BodyText"/>
            </w:pPr>
            <w:r>
              <w:t>N/A</w:t>
            </w:r>
          </w:p>
        </w:tc>
      </w:tr>
      <w:tr w:rsidR="00AC2A1D" w14:paraId="0957BC89" w14:textId="7F435769" w:rsidTr="00AC2A1D">
        <w:tc>
          <w:tcPr>
            <w:tcW w:w="1339" w:type="dxa"/>
          </w:tcPr>
          <w:p w14:paraId="13D594F7" w14:textId="1B3A4010" w:rsidR="00AC2A1D" w:rsidRDefault="00AC2A1D" w:rsidP="00F72DD4">
            <w:pPr>
              <w:pStyle w:val="BodyText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CANCEL</w:t>
            </w:r>
          </w:p>
        </w:tc>
        <w:tc>
          <w:tcPr>
            <w:tcW w:w="5002" w:type="dxa"/>
          </w:tcPr>
          <w:p w14:paraId="03C07511" w14:textId="2773136E" w:rsidR="00AC2A1D" w:rsidRDefault="00AC2A1D" w:rsidP="00F72DD4">
            <w:pPr>
              <w:pStyle w:val="BodyText"/>
            </w:pPr>
            <w:r>
              <w:t>Order cancel confirmation event (</w:t>
            </w:r>
            <w:proofErr w:type="spellStart"/>
            <w:r>
              <w:t>OrderCancelEvent</w:t>
            </w:r>
            <w:proofErr w:type="spellEnd"/>
            <w:r>
              <w:t>)</w:t>
            </w:r>
          </w:p>
        </w:tc>
        <w:tc>
          <w:tcPr>
            <w:tcW w:w="3882" w:type="dxa"/>
          </w:tcPr>
          <w:p w14:paraId="327FCAE2" w14:textId="77777777" w:rsidR="00FF0C72" w:rsidRDefault="00FF0C72" w:rsidP="00F72DD4">
            <w:pPr>
              <w:pStyle w:val="BodyText"/>
            </w:pPr>
            <w:r>
              <w:t xml:space="preserve">Order cancellation reason. </w:t>
            </w:r>
          </w:p>
          <w:p w14:paraId="44590EE1" w14:textId="09C1E87E" w:rsidR="00AC2A1D" w:rsidRPr="00820DC7" w:rsidRDefault="00FF0C72" w:rsidP="00F72DD4">
            <w:pPr>
              <w:pStyle w:val="BodyText"/>
              <w:rPr>
                <w:u w:val="single"/>
              </w:rPr>
            </w:pPr>
            <w:r w:rsidRPr="00820DC7">
              <w:rPr>
                <w:u w:val="single"/>
              </w:rPr>
              <w:t>For example:</w:t>
            </w:r>
          </w:p>
          <w:p w14:paraId="557D5027" w14:textId="1AB27405" w:rsidR="00FF0C72" w:rsidRDefault="00FF0C72" w:rsidP="00F72DD4">
            <w:pPr>
              <w:pStyle w:val="BodyText"/>
            </w:pPr>
            <w:proofErr w:type="spellStart"/>
            <w:proofErr w:type="gramStart"/>
            <w:r>
              <w:t>CANCEL:Cancelled</w:t>
            </w:r>
            <w:proofErr w:type="spellEnd"/>
            <w:proofErr w:type="gramEnd"/>
            <w:r>
              <w:t xml:space="preserve"> by exchange</w:t>
            </w:r>
          </w:p>
        </w:tc>
      </w:tr>
      <w:tr w:rsidR="00FF0C72" w14:paraId="14E1AF87" w14:textId="77777777" w:rsidTr="00AC2A1D">
        <w:tc>
          <w:tcPr>
            <w:tcW w:w="1339" w:type="dxa"/>
          </w:tcPr>
          <w:p w14:paraId="29B64B47" w14:textId="445A3D63" w:rsidR="00FF0C72" w:rsidRDefault="00820DC7" w:rsidP="00F72DD4">
            <w:pPr>
              <w:pStyle w:val="BodyText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REJECT</w:t>
            </w:r>
          </w:p>
        </w:tc>
        <w:tc>
          <w:tcPr>
            <w:tcW w:w="5002" w:type="dxa"/>
          </w:tcPr>
          <w:p w14:paraId="5172A5B4" w14:textId="273AEFB5" w:rsidR="00FF0C72" w:rsidRDefault="00820DC7" w:rsidP="00F72DD4">
            <w:pPr>
              <w:pStyle w:val="BodyText"/>
            </w:pPr>
            <w:r>
              <w:t>Order rejection event (</w:t>
            </w:r>
            <w:proofErr w:type="spellStart"/>
            <w:r>
              <w:t>OrderRejectEvent</w:t>
            </w:r>
            <w:proofErr w:type="spellEnd"/>
            <w:r>
              <w:t>)</w:t>
            </w:r>
          </w:p>
        </w:tc>
        <w:tc>
          <w:tcPr>
            <w:tcW w:w="3882" w:type="dxa"/>
          </w:tcPr>
          <w:p w14:paraId="447789BD" w14:textId="77777777" w:rsidR="00FF0C72" w:rsidRDefault="00820DC7" w:rsidP="00F72DD4">
            <w:pPr>
              <w:pStyle w:val="BodyText"/>
            </w:pPr>
            <w:r>
              <w:t>Order rejection reason</w:t>
            </w:r>
          </w:p>
          <w:p w14:paraId="667AE343" w14:textId="77777777" w:rsidR="00820DC7" w:rsidRPr="00820DC7" w:rsidRDefault="00820DC7" w:rsidP="00820DC7">
            <w:pPr>
              <w:pStyle w:val="BodyText"/>
              <w:rPr>
                <w:u w:val="single"/>
              </w:rPr>
            </w:pPr>
            <w:r w:rsidRPr="00820DC7">
              <w:rPr>
                <w:u w:val="single"/>
              </w:rPr>
              <w:t>For example:</w:t>
            </w:r>
          </w:p>
          <w:p w14:paraId="364BCC19" w14:textId="5427CD03" w:rsidR="00820DC7" w:rsidRDefault="00820DC7" w:rsidP="00820DC7">
            <w:pPr>
              <w:pStyle w:val="BodyText"/>
            </w:pPr>
            <w:proofErr w:type="spellStart"/>
            <w:proofErr w:type="gramStart"/>
            <w:r>
              <w:t>REJECT:</w:t>
            </w:r>
            <w:r w:rsidR="00464CF7">
              <w:t>Market</w:t>
            </w:r>
            <w:proofErr w:type="spellEnd"/>
            <w:proofErr w:type="gramEnd"/>
            <w:r w:rsidR="00464CF7">
              <w:t xml:space="preserve"> is closed</w:t>
            </w:r>
          </w:p>
        </w:tc>
      </w:tr>
      <w:tr w:rsidR="00464CF7" w14:paraId="3D29B1FC" w14:textId="77777777" w:rsidTr="00AC2A1D">
        <w:tc>
          <w:tcPr>
            <w:tcW w:w="1339" w:type="dxa"/>
          </w:tcPr>
          <w:p w14:paraId="7768E5A2" w14:textId="22163352" w:rsidR="00464CF7" w:rsidRDefault="00464CF7" w:rsidP="00F72DD4">
            <w:pPr>
              <w:pStyle w:val="BodyText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CANCELRJCT</w:t>
            </w:r>
          </w:p>
        </w:tc>
        <w:tc>
          <w:tcPr>
            <w:tcW w:w="5002" w:type="dxa"/>
          </w:tcPr>
          <w:p w14:paraId="0E3E6FAA" w14:textId="4876021F" w:rsidR="00464CF7" w:rsidRDefault="00464CF7" w:rsidP="00F72DD4">
            <w:pPr>
              <w:pStyle w:val="BodyText"/>
            </w:pPr>
            <w:r>
              <w:t>Order Cancel Reject</w:t>
            </w:r>
            <w:r w:rsidR="0067614F">
              <w:t xml:space="preserve"> (</w:t>
            </w:r>
            <w:proofErr w:type="spellStart"/>
            <w:r w:rsidR="0067614F">
              <w:t>OrderCancelRejectEvent</w:t>
            </w:r>
            <w:proofErr w:type="spellEnd"/>
            <w:r w:rsidR="0067614F">
              <w:t>)</w:t>
            </w:r>
          </w:p>
        </w:tc>
        <w:tc>
          <w:tcPr>
            <w:tcW w:w="3882" w:type="dxa"/>
          </w:tcPr>
          <w:p w14:paraId="66418945" w14:textId="27C285B8" w:rsidR="00464CF7" w:rsidRDefault="00464CF7" w:rsidP="00464CF7">
            <w:pPr>
              <w:pStyle w:val="BodyText"/>
            </w:pPr>
            <w:r>
              <w:t xml:space="preserve">Order cancellation reject reason. </w:t>
            </w:r>
          </w:p>
          <w:p w14:paraId="7B3C00FE" w14:textId="77777777" w:rsidR="00464CF7" w:rsidRPr="00820DC7" w:rsidRDefault="00464CF7" w:rsidP="00464CF7">
            <w:pPr>
              <w:pStyle w:val="BodyText"/>
              <w:rPr>
                <w:u w:val="single"/>
              </w:rPr>
            </w:pPr>
            <w:r w:rsidRPr="00820DC7">
              <w:rPr>
                <w:u w:val="single"/>
              </w:rPr>
              <w:t>For example:</w:t>
            </w:r>
          </w:p>
          <w:p w14:paraId="0C4E9152" w14:textId="51171E54" w:rsidR="00464CF7" w:rsidRDefault="00464CF7" w:rsidP="00464CF7">
            <w:pPr>
              <w:pStyle w:val="BodyText"/>
            </w:pPr>
            <w:proofErr w:type="spellStart"/>
            <w:proofErr w:type="gramStart"/>
            <w:r>
              <w:t>CANCELRJCT:Too</w:t>
            </w:r>
            <w:proofErr w:type="spellEnd"/>
            <w:proofErr w:type="gramEnd"/>
            <w:r>
              <w:t xml:space="preserve"> early to cancel</w:t>
            </w:r>
          </w:p>
        </w:tc>
      </w:tr>
      <w:tr w:rsidR="0067614F" w14:paraId="78A14412" w14:textId="77777777" w:rsidTr="00AC2A1D">
        <w:tc>
          <w:tcPr>
            <w:tcW w:w="1339" w:type="dxa"/>
          </w:tcPr>
          <w:p w14:paraId="72A2E5B9" w14:textId="5E3A2DA5" w:rsidR="0067614F" w:rsidRDefault="0067614F" w:rsidP="00F72DD4">
            <w:pPr>
              <w:pStyle w:val="BodyText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FILL</w:t>
            </w:r>
          </w:p>
        </w:tc>
        <w:tc>
          <w:tcPr>
            <w:tcW w:w="5002" w:type="dxa"/>
          </w:tcPr>
          <w:p w14:paraId="6E53EBE8" w14:textId="200F3A0F" w:rsidR="0067614F" w:rsidRDefault="0067614F" w:rsidP="00F72DD4">
            <w:pPr>
              <w:pStyle w:val="BodyText"/>
            </w:pPr>
            <w:r>
              <w:t>Order fill event (complete or partial)</w:t>
            </w:r>
          </w:p>
        </w:tc>
        <w:tc>
          <w:tcPr>
            <w:tcW w:w="3882" w:type="dxa"/>
          </w:tcPr>
          <w:p w14:paraId="325893E4" w14:textId="53B2BC33" w:rsidR="0067614F" w:rsidRDefault="00AB06BD" w:rsidP="00464CF7">
            <w:pPr>
              <w:pStyle w:val="BodyText"/>
            </w:pPr>
            <w:r>
              <w:t xml:space="preserve">The </w:t>
            </w:r>
            <w:r w:rsidR="0069265A">
              <w:t>f</w:t>
            </w:r>
            <w:r w:rsidR="000A77A4">
              <w:t>irst optional argument is fill quantity</w:t>
            </w:r>
            <w:r>
              <w:t xml:space="preserve"> (by default entire order)</w:t>
            </w:r>
            <w:r w:rsidR="000A77A4">
              <w:t>,</w:t>
            </w:r>
            <w:r w:rsidR="0021288B">
              <w:t xml:space="preserve"> the</w:t>
            </w:r>
            <w:r w:rsidR="000A77A4">
              <w:t xml:space="preserve"> second optional argument is fill price</w:t>
            </w:r>
            <w:r>
              <w:t xml:space="preserve"> (by default </w:t>
            </w:r>
            <w:r w:rsidR="0099292D">
              <w:t>limit or stop price of the order).</w:t>
            </w:r>
          </w:p>
          <w:p w14:paraId="0B44DA92" w14:textId="033B3E7F" w:rsidR="00F3028F" w:rsidRPr="00F3028F" w:rsidRDefault="00F3028F" w:rsidP="00464CF7">
            <w:pPr>
              <w:pStyle w:val="BodyText"/>
              <w:rPr>
                <w:u w:val="single"/>
              </w:rPr>
            </w:pPr>
            <w:r w:rsidRPr="00F3028F">
              <w:rPr>
                <w:u w:val="single"/>
              </w:rPr>
              <w:t>For example:</w:t>
            </w:r>
          </w:p>
          <w:p w14:paraId="76AD56E8" w14:textId="5E166851" w:rsidR="0099292D" w:rsidRDefault="0099292D" w:rsidP="00464CF7">
            <w:pPr>
              <w:pStyle w:val="BodyText"/>
            </w:pPr>
            <w:r>
              <w:t>FILL</w:t>
            </w:r>
          </w:p>
          <w:p w14:paraId="617C8541" w14:textId="18830D99" w:rsidR="00F3028F" w:rsidRDefault="00F3028F" w:rsidP="00464CF7">
            <w:pPr>
              <w:pStyle w:val="BodyText"/>
            </w:pPr>
            <w:proofErr w:type="gramStart"/>
            <w:r>
              <w:t>FILL:100:123</w:t>
            </w:r>
            <w:proofErr w:type="gramEnd"/>
            <w:r>
              <w:t>.45</w:t>
            </w:r>
          </w:p>
          <w:p w14:paraId="248E0D4F" w14:textId="0A3E3B97" w:rsidR="00F3028F" w:rsidRDefault="00F3028F" w:rsidP="00464CF7">
            <w:pPr>
              <w:pStyle w:val="BodyText"/>
            </w:pPr>
            <w:r>
              <w:t>FILL:50</w:t>
            </w:r>
          </w:p>
        </w:tc>
      </w:tr>
      <w:tr w:rsidR="00F3028F" w14:paraId="7E189E1C" w14:textId="77777777" w:rsidTr="00AC2A1D">
        <w:tc>
          <w:tcPr>
            <w:tcW w:w="1339" w:type="dxa"/>
          </w:tcPr>
          <w:p w14:paraId="5D0B6D47" w14:textId="328BBBBA" w:rsidR="00F3028F" w:rsidRDefault="00AB06BD" w:rsidP="00F72DD4">
            <w:pPr>
              <w:pStyle w:val="BodyText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CORRECT </w:t>
            </w:r>
          </w:p>
        </w:tc>
        <w:tc>
          <w:tcPr>
            <w:tcW w:w="5002" w:type="dxa"/>
          </w:tcPr>
          <w:p w14:paraId="1A6C13DD" w14:textId="644B6534" w:rsidR="00F3028F" w:rsidRDefault="00AB06BD" w:rsidP="00F72DD4">
            <w:pPr>
              <w:pStyle w:val="BodyText"/>
            </w:pPr>
            <w:r>
              <w:t>Fill correction event (</w:t>
            </w:r>
            <w:proofErr w:type="spellStart"/>
            <w:r>
              <w:t>OrderTradeCorrectionEvent</w:t>
            </w:r>
            <w:proofErr w:type="spellEnd"/>
            <w:r>
              <w:t>)</w:t>
            </w:r>
          </w:p>
        </w:tc>
        <w:tc>
          <w:tcPr>
            <w:tcW w:w="3882" w:type="dxa"/>
          </w:tcPr>
          <w:p w14:paraId="6A0DCD3F" w14:textId="314DBA2E" w:rsidR="00F3028F" w:rsidRDefault="0099292D" w:rsidP="00464CF7">
            <w:pPr>
              <w:pStyle w:val="BodyText"/>
            </w:pPr>
            <w:r>
              <w:t>Index of fill event to correct</w:t>
            </w:r>
            <w:r w:rsidR="00583D8A">
              <w:t xml:space="preserve"> (zero-based). Identifies previous fill event. By </w:t>
            </w:r>
            <w:r w:rsidR="00081316">
              <w:t>default,</w:t>
            </w:r>
            <w:r w:rsidR="00583D8A">
              <w:t xml:space="preserve"> </w:t>
            </w:r>
            <w:r w:rsidR="005557F0">
              <w:t>the first fill event will be corrected</w:t>
            </w:r>
            <w:r w:rsidR="00081316">
              <w:t>.</w:t>
            </w:r>
          </w:p>
          <w:p w14:paraId="2E0CD2F6" w14:textId="035F5886" w:rsidR="00583D8A" w:rsidRDefault="00583D8A" w:rsidP="00464CF7">
            <w:pPr>
              <w:pStyle w:val="BodyText"/>
            </w:pPr>
          </w:p>
          <w:p w14:paraId="05BBED7E" w14:textId="77777777" w:rsidR="00583D8A" w:rsidRPr="00F3028F" w:rsidRDefault="00583D8A" w:rsidP="00583D8A">
            <w:pPr>
              <w:pStyle w:val="BodyText"/>
              <w:rPr>
                <w:u w:val="single"/>
              </w:rPr>
            </w:pPr>
            <w:r w:rsidRPr="00F3028F">
              <w:rPr>
                <w:u w:val="single"/>
              </w:rPr>
              <w:t>For example:</w:t>
            </w:r>
          </w:p>
          <w:p w14:paraId="7C8A60D7" w14:textId="77777777" w:rsidR="00583D8A" w:rsidRDefault="00583D8A" w:rsidP="00464CF7">
            <w:pPr>
              <w:pStyle w:val="BodyText"/>
            </w:pPr>
            <w:r>
              <w:t>CORRECT</w:t>
            </w:r>
          </w:p>
          <w:p w14:paraId="3F42BB4F" w14:textId="173DDFD6" w:rsidR="00583D8A" w:rsidRDefault="00583D8A" w:rsidP="00464CF7">
            <w:pPr>
              <w:pStyle w:val="BodyText"/>
            </w:pPr>
            <w:r>
              <w:t>CORRECT:</w:t>
            </w:r>
            <w:r w:rsidR="005557F0">
              <w:t>1</w:t>
            </w:r>
            <w:r w:rsidR="0021288B">
              <w:br/>
            </w:r>
            <w:r w:rsidR="0021288B">
              <w:br/>
              <w:t xml:space="preserve">Just like for FILL </w:t>
            </w:r>
            <w:r w:rsidR="0069265A">
              <w:t>t</w:t>
            </w:r>
            <w:r w:rsidR="0069265A">
              <w:t xml:space="preserve">he </w:t>
            </w:r>
            <w:r w:rsidR="0069265A">
              <w:t>f</w:t>
            </w:r>
            <w:r w:rsidR="0069265A">
              <w:t xml:space="preserve">irst optional argument is </w:t>
            </w:r>
            <w:r w:rsidR="0069265A">
              <w:t xml:space="preserve">corrected </w:t>
            </w:r>
            <w:r w:rsidR="0069265A">
              <w:t xml:space="preserve">fill quantity (by default entire order), the second optional argument is </w:t>
            </w:r>
            <w:r w:rsidR="00C80A82">
              <w:t xml:space="preserve">corrected </w:t>
            </w:r>
            <w:r w:rsidR="0069265A">
              <w:t>fill price (by default limit or stop price of the order)</w:t>
            </w:r>
          </w:p>
        </w:tc>
      </w:tr>
      <w:tr w:rsidR="005557F0" w14:paraId="486691B3" w14:textId="77777777" w:rsidTr="00AC2A1D">
        <w:tc>
          <w:tcPr>
            <w:tcW w:w="1339" w:type="dxa"/>
          </w:tcPr>
          <w:p w14:paraId="4033686E" w14:textId="6B673842" w:rsidR="005557F0" w:rsidRDefault="005557F0" w:rsidP="005557F0">
            <w:pPr>
              <w:pStyle w:val="BodyText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BUST </w:t>
            </w:r>
          </w:p>
        </w:tc>
        <w:tc>
          <w:tcPr>
            <w:tcW w:w="5002" w:type="dxa"/>
          </w:tcPr>
          <w:p w14:paraId="0F3A0ED1" w14:textId="1BDA4BEA" w:rsidR="005557F0" w:rsidRDefault="005557F0" w:rsidP="005557F0">
            <w:pPr>
              <w:pStyle w:val="BodyText"/>
            </w:pPr>
            <w:r>
              <w:t>Fill cancellation event (</w:t>
            </w:r>
            <w:proofErr w:type="spellStart"/>
            <w:r>
              <w:t>OrderTradeCancelEvent</w:t>
            </w:r>
            <w:proofErr w:type="spellEnd"/>
            <w:r>
              <w:t>)</w:t>
            </w:r>
          </w:p>
        </w:tc>
        <w:tc>
          <w:tcPr>
            <w:tcW w:w="3882" w:type="dxa"/>
          </w:tcPr>
          <w:p w14:paraId="6207DAB1" w14:textId="4E3A6551" w:rsidR="005557F0" w:rsidRDefault="005557F0" w:rsidP="005557F0">
            <w:pPr>
              <w:pStyle w:val="BodyText"/>
            </w:pPr>
            <w:r>
              <w:t xml:space="preserve">Index of fill event to </w:t>
            </w:r>
            <w:r w:rsidR="00081316">
              <w:t>cancel</w:t>
            </w:r>
            <w:r>
              <w:t xml:space="preserve"> (zero-based). Identifies previous fill event. By </w:t>
            </w:r>
            <w:r w:rsidR="00081316">
              <w:t>default,</w:t>
            </w:r>
            <w:r>
              <w:t xml:space="preserve"> the first fill event will be </w:t>
            </w:r>
            <w:r w:rsidR="00081316">
              <w:t>cancelled.</w:t>
            </w:r>
          </w:p>
          <w:p w14:paraId="625D91B0" w14:textId="77777777" w:rsidR="005557F0" w:rsidRDefault="005557F0" w:rsidP="005557F0">
            <w:pPr>
              <w:pStyle w:val="BodyText"/>
            </w:pPr>
          </w:p>
          <w:p w14:paraId="3AAB0187" w14:textId="77777777" w:rsidR="005557F0" w:rsidRPr="00F3028F" w:rsidRDefault="005557F0" w:rsidP="005557F0">
            <w:pPr>
              <w:pStyle w:val="BodyText"/>
              <w:rPr>
                <w:u w:val="single"/>
              </w:rPr>
            </w:pPr>
            <w:r w:rsidRPr="00F3028F">
              <w:rPr>
                <w:u w:val="single"/>
              </w:rPr>
              <w:t>For example:</w:t>
            </w:r>
          </w:p>
          <w:p w14:paraId="4D6663CC" w14:textId="3BFBC815" w:rsidR="005557F0" w:rsidRDefault="00081316" w:rsidP="005557F0">
            <w:pPr>
              <w:pStyle w:val="BodyText"/>
            </w:pPr>
            <w:r>
              <w:t>BUST</w:t>
            </w:r>
          </w:p>
          <w:p w14:paraId="41572D03" w14:textId="3F2EAFB5" w:rsidR="005557F0" w:rsidRDefault="00081316" w:rsidP="005557F0">
            <w:pPr>
              <w:pStyle w:val="BodyText"/>
            </w:pPr>
            <w:r>
              <w:t>BUST</w:t>
            </w:r>
            <w:r w:rsidR="005557F0">
              <w:t>:1</w:t>
            </w:r>
          </w:p>
        </w:tc>
      </w:tr>
      <w:tr w:rsidR="00081316" w14:paraId="29B0EA6A" w14:textId="77777777" w:rsidTr="00AC2A1D">
        <w:tc>
          <w:tcPr>
            <w:tcW w:w="1339" w:type="dxa"/>
          </w:tcPr>
          <w:p w14:paraId="10787095" w14:textId="0F2A027A" w:rsidR="00081316" w:rsidRDefault="00081316" w:rsidP="005557F0">
            <w:pPr>
              <w:pStyle w:val="BodyText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RESTATE</w:t>
            </w:r>
          </w:p>
        </w:tc>
        <w:tc>
          <w:tcPr>
            <w:tcW w:w="5002" w:type="dxa"/>
          </w:tcPr>
          <w:p w14:paraId="7783B0DC" w14:textId="703CEE48" w:rsidR="00081316" w:rsidRDefault="00F41107" w:rsidP="005557F0">
            <w:pPr>
              <w:pStyle w:val="BodyText"/>
            </w:pPr>
            <w:r>
              <w:t>Issues order restate event (</w:t>
            </w:r>
            <w:proofErr w:type="spellStart"/>
            <w:r>
              <w:t>OrderRestateEvent</w:t>
            </w:r>
            <w:proofErr w:type="spellEnd"/>
            <w:r>
              <w:t>). For example, for triggered stop order.</w:t>
            </w:r>
          </w:p>
        </w:tc>
        <w:tc>
          <w:tcPr>
            <w:tcW w:w="3882" w:type="dxa"/>
          </w:tcPr>
          <w:p w14:paraId="1224D29F" w14:textId="57565C60" w:rsidR="00081316" w:rsidRDefault="00CB3A66" w:rsidP="005557F0">
            <w:pPr>
              <w:pStyle w:val="BodyText"/>
            </w:pPr>
            <w:r>
              <w:t>N/A</w:t>
            </w:r>
          </w:p>
        </w:tc>
      </w:tr>
      <w:tr w:rsidR="00CB3A66" w14:paraId="44F09F25" w14:textId="77777777" w:rsidTr="00AC2A1D">
        <w:tc>
          <w:tcPr>
            <w:tcW w:w="1339" w:type="dxa"/>
          </w:tcPr>
          <w:p w14:paraId="755642A9" w14:textId="1100C5C7" w:rsidR="00CB3A66" w:rsidRDefault="00CB3A66" w:rsidP="005557F0">
            <w:pPr>
              <w:pStyle w:val="BodyText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DELAY</w:t>
            </w:r>
          </w:p>
        </w:tc>
        <w:tc>
          <w:tcPr>
            <w:tcW w:w="5002" w:type="dxa"/>
          </w:tcPr>
          <w:p w14:paraId="09485073" w14:textId="5E5DA969" w:rsidR="00CB3A66" w:rsidRDefault="00CB3A66" w:rsidP="005557F0">
            <w:pPr>
              <w:pStyle w:val="BodyText"/>
            </w:pPr>
            <w:r>
              <w:t>Delay prior to the next event in the script</w:t>
            </w:r>
          </w:p>
        </w:tc>
        <w:tc>
          <w:tcPr>
            <w:tcW w:w="3882" w:type="dxa"/>
          </w:tcPr>
          <w:p w14:paraId="5BD76E86" w14:textId="77777777" w:rsidR="00CB3A66" w:rsidRDefault="004068F4" w:rsidP="005557F0">
            <w:pPr>
              <w:pStyle w:val="BodyText"/>
            </w:pPr>
            <w:r>
              <w:t>Parameter specifies delay duration.</w:t>
            </w:r>
            <w:r w:rsidR="0050137F">
              <w:t xml:space="preserve"> If duration is not specified, one second delay is used.</w:t>
            </w:r>
          </w:p>
          <w:p w14:paraId="156A411C" w14:textId="77777777" w:rsidR="00B7651B" w:rsidRDefault="00B7651B" w:rsidP="005557F0">
            <w:pPr>
              <w:pStyle w:val="BodyText"/>
            </w:pPr>
          </w:p>
          <w:p w14:paraId="28508E57" w14:textId="77777777" w:rsidR="00B7651B" w:rsidRDefault="00B7651B" w:rsidP="00B7651B">
            <w:pPr>
              <w:pStyle w:val="BodyText"/>
            </w:pPr>
            <w:r>
              <w:t>Intervals can be measured in the following units: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27"/>
              <w:gridCol w:w="2129"/>
            </w:tblGrid>
            <w:tr w:rsidR="00B7651B" w14:paraId="7F245878" w14:textId="77777777" w:rsidTr="00F72DD4">
              <w:tc>
                <w:tcPr>
                  <w:tcW w:w="2171" w:type="dxa"/>
                </w:tcPr>
                <w:p w14:paraId="357157CD" w14:textId="77777777" w:rsidR="00B7651B" w:rsidRPr="004E18AF" w:rsidRDefault="00B7651B" w:rsidP="00B7651B">
                  <w:pPr>
                    <w:pStyle w:val="BodyText"/>
                  </w:pPr>
                  <w:r w:rsidRPr="004E18AF">
                    <w:t>Milliseconds (X)</w:t>
                  </w:r>
                </w:p>
              </w:tc>
              <w:tc>
                <w:tcPr>
                  <w:tcW w:w="3849" w:type="dxa"/>
                </w:tcPr>
                <w:p w14:paraId="58423627" w14:textId="77777777" w:rsidR="00B7651B" w:rsidRPr="004E18AF" w:rsidRDefault="00B7651B" w:rsidP="00B7651B">
                  <w:pPr>
                    <w:pStyle w:val="BodyText"/>
                  </w:pPr>
                  <w:r w:rsidRPr="004E18AF">
                    <w:t>"10X" = 10 milliseconds</w:t>
                  </w:r>
                </w:p>
              </w:tc>
            </w:tr>
            <w:tr w:rsidR="00B7651B" w14:paraId="2EBCA26D" w14:textId="77777777" w:rsidTr="00F72DD4">
              <w:tc>
                <w:tcPr>
                  <w:tcW w:w="2171" w:type="dxa"/>
                </w:tcPr>
                <w:p w14:paraId="3062FFC9" w14:textId="77777777" w:rsidR="00B7651B" w:rsidRPr="004E18AF" w:rsidRDefault="00B7651B" w:rsidP="00B7651B">
                  <w:pPr>
                    <w:pStyle w:val="BodyText"/>
                  </w:pPr>
                  <w:r w:rsidRPr="004E18AF">
                    <w:t>Seconds (S)</w:t>
                  </w:r>
                </w:p>
              </w:tc>
              <w:tc>
                <w:tcPr>
                  <w:tcW w:w="3849" w:type="dxa"/>
                </w:tcPr>
                <w:p w14:paraId="60FB962A" w14:textId="77777777" w:rsidR="00B7651B" w:rsidRPr="004E18AF" w:rsidRDefault="00B7651B" w:rsidP="00B7651B">
                  <w:pPr>
                    <w:pStyle w:val="BodyText"/>
                  </w:pPr>
                  <w:r w:rsidRPr="004E18AF">
                    <w:t>"10S" = 10 seconds</w:t>
                  </w:r>
                </w:p>
              </w:tc>
            </w:tr>
            <w:tr w:rsidR="00B7651B" w14:paraId="1B342144" w14:textId="77777777" w:rsidTr="00F72DD4">
              <w:tc>
                <w:tcPr>
                  <w:tcW w:w="2171" w:type="dxa"/>
                </w:tcPr>
                <w:p w14:paraId="15AFE8EC" w14:textId="77777777" w:rsidR="00B7651B" w:rsidRPr="004E18AF" w:rsidRDefault="00B7651B" w:rsidP="00B7651B">
                  <w:pPr>
                    <w:pStyle w:val="BodyText"/>
                  </w:pPr>
                  <w:r w:rsidRPr="004E18AF">
                    <w:t>Minutes (I)</w:t>
                  </w:r>
                </w:p>
              </w:tc>
              <w:tc>
                <w:tcPr>
                  <w:tcW w:w="3849" w:type="dxa"/>
                </w:tcPr>
                <w:p w14:paraId="1887577D" w14:textId="77777777" w:rsidR="00B7651B" w:rsidRPr="004E18AF" w:rsidRDefault="00B7651B" w:rsidP="00B7651B">
                  <w:pPr>
                    <w:pStyle w:val="BodyText"/>
                  </w:pPr>
                  <w:r w:rsidRPr="004E18AF">
                    <w:t>"10I" = 10 minutes</w:t>
                  </w:r>
                </w:p>
              </w:tc>
            </w:tr>
            <w:tr w:rsidR="00B7651B" w14:paraId="5505844C" w14:textId="77777777" w:rsidTr="00F72DD4">
              <w:tc>
                <w:tcPr>
                  <w:tcW w:w="2171" w:type="dxa"/>
                </w:tcPr>
                <w:p w14:paraId="39ECF2CA" w14:textId="77777777" w:rsidR="00B7651B" w:rsidRPr="004E18AF" w:rsidRDefault="00B7651B" w:rsidP="00B7651B">
                  <w:pPr>
                    <w:pStyle w:val="BodyText"/>
                  </w:pPr>
                  <w:r w:rsidRPr="004E18AF">
                    <w:t>Hours (H)</w:t>
                  </w:r>
                </w:p>
              </w:tc>
              <w:tc>
                <w:tcPr>
                  <w:tcW w:w="3849" w:type="dxa"/>
                </w:tcPr>
                <w:p w14:paraId="522AF4FE" w14:textId="77777777" w:rsidR="00B7651B" w:rsidRPr="004E18AF" w:rsidRDefault="00B7651B" w:rsidP="00B7651B">
                  <w:pPr>
                    <w:pStyle w:val="BodyText"/>
                  </w:pPr>
                  <w:r w:rsidRPr="004E18AF">
                    <w:t>"10H" = 10 hours</w:t>
                  </w:r>
                </w:p>
              </w:tc>
            </w:tr>
          </w:tbl>
          <w:p w14:paraId="36430A58" w14:textId="72B7EF75" w:rsidR="00B7651B" w:rsidRDefault="00B7651B" w:rsidP="005557F0">
            <w:pPr>
              <w:pStyle w:val="BodyText"/>
            </w:pPr>
          </w:p>
        </w:tc>
      </w:tr>
    </w:tbl>
    <w:p w14:paraId="5BB75AF7" w14:textId="65EA62E6" w:rsidR="00B7651B" w:rsidRDefault="00B7651B" w:rsidP="00F35A39">
      <w:pPr>
        <w:pStyle w:val="BodyText"/>
      </w:pPr>
    </w:p>
    <w:p w14:paraId="6BE11161" w14:textId="27AE0E90" w:rsidR="00BC1F57" w:rsidRDefault="00BC1F57" w:rsidP="00F35A39">
      <w:pPr>
        <w:pStyle w:val="BodyText"/>
      </w:pPr>
      <w:r>
        <w:t xml:space="preserve">The following screenshot shows how to submit </w:t>
      </w:r>
      <w:r w:rsidR="00870F32">
        <w:t>SCRIPT order to SIM using Ember Monitor:</w:t>
      </w:r>
    </w:p>
    <w:p w14:paraId="5B716F78" w14:textId="29CE4189" w:rsidR="00870F32" w:rsidRDefault="00870F32" w:rsidP="00F35A39">
      <w:pPr>
        <w:pStyle w:val="BodyText"/>
      </w:pPr>
    </w:p>
    <w:p w14:paraId="68B4F0AB" w14:textId="3872F065" w:rsidR="00870F32" w:rsidRDefault="00870F32" w:rsidP="00F35A39">
      <w:pPr>
        <w:pStyle w:val="BodyText"/>
      </w:pPr>
      <w:r>
        <w:rPr>
          <w:noProof/>
        </w:rPr>
        <w:drawing>
          <wp:inline distT="0" distB="0" distL="0" distR="0" wp14:anchorId="2C7D3693" wp14:editId="7A61B280">
            <wp:extent cx="6497955" cy="3299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9795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F0368" w14:textId="2A25C75D" w:rsidR="00B7651B" w:rsidRDefault="0050137F" w:rsidP="00F35A39">
      <w:pPr>
        <w:pStyle w:val="BodyText"/>
      </w:pPr>
      <w:r>
        <w:t>Complete examples</w:t>
      </w:r>
      <w:r w:rsidR="00B7651B">
        <w:t xml:space="preserve"> of </w:t>
      </w:r>
      <w:r w:rsidR="0059103A">
        <w:t>execution simulation scripts: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7168"/>
      </w:tblGrid>
      <w:tr w:rsidR="0059103A" w14:paraId="14C4F010" w14:textId="77777777" w:rsidTr="007534DA">
        <w:tc>
          <w:tcPr>
            <w:tcW w:w="3055" w:type="dxa"/>
          </w:tcPr>
          <w:p w14:paraId="2560F987" w14:textId="4EA21EDE" w:rsidR="0059103A" w:rsidRDefault="008E5FB9" w:rsidP="00F35A39">
            <w:pPr>
              <w:pStyle w:val="BodyText"/>
            </w:pPr>
            <w:proofErr w:type="spellStart"/>
            <w:proofErr w:type="gramStart"/>
            <w:r>
              <w:t>REJECT:Bad</w:t>
            </w:r>
            <w:proofErr w:type="spellEnd"/>
            <w:proofErr w:type="gramEnd"/>
            <w:r>
              <w:t xml:space="preserve"> price</w:t>
            </w:r>
          </w:p>
        </w:tc>
        <w:tc>
          <w:tcPr>
            <w:tcW w:w="7168" w:type="dxa"/>
          </w:tcPr>
          <w:p w14:paraId="14517A13" w14:textId="79CF9000" w:rsidR="0059103A" w:rsidRDefault="008E5FB9" w:rsidP="00F35A39">
            <w:pPr>
              <w:pStyle w:val="BodyText"/>
            </w:pPr>
            <w:r>
              <w:t>Order reject event with “bad price” rejection reason</w:t>
            </w:r>
          </w:p>
        </w:tc>
      </w:tr>
      <w:tr w:rsidR="008E5FB9" w14:paraId="07217D94" w14:textId="77777777" w:rsidTr="007534DA">
        <w:tc>
          <w:tcPr>
            <w:tcW w:w="3055" w:type="dxa"/>
          </w:tcPr>
          <w:p w14:paraId="288CEFDE" w14:textId="5B924341" w:rsidR="008E5FB9" w:rsidRDefault="008E5FB9" w:rsidP="008E5FB9">
            <w:pPr>
              <w:pStyle w:val="BodyText"/>
            </w:pPr>
            <w:proofErr w:type="gramStart"/>
            <w:r>
              <w:t>OPEN,FILL</w:t>
            </w:r>
            <w:proofErr w:type="gramEnd"/>
          </w:p>
        </w:tc>
        <w:tc>
          <w:tcPr>
            <w:tcW w:w="7168" w:type="dxa"/>
          </w:tcPr>
          <w:p w14:paraId="41DAEF77" w14:textId="27BA4999" w:rsidR="008E5FB9" w:rsidRDefault="008E5FB9" w:rsidP="008E5FB9">
            <w:pPr>
              <w:pStyle w:val="BodyText"/>
            </w:pPr>
            <w:r>
              <w:t>Order complete fill</w:t>
            </w:r>
            <w:r w:rsidR="008C2780">
              <w:t xml:space="preserve"> after order becomes open on exchange</w:t>
            </w:r>
          </w:p>
        </w:tc>
      </w:tr>
      <w:tr w:rsidR="008E5FB9" w14:paraId="2D5EE504" w14:textId="77777777" w:rsidTr="007534DA">
        <w:tc>
          <w:tcPr>
            <w:tcW w:w="3055" w:type="dxa"/>
          </w:tcPr>
          <w:p w14:paraId="03B081DB" w14:textId="21141B72" w:rsidR="008E5FB9" w:rsidRDefault="008E5FB9" w:rsidP="008E5FB9">
            <w:pPr>
              <w:pStyle w:val="BodyText"/>
            </w:pPr>
            <w:proofErr w:type="gramStart"/>
            <w:r>
              <w:t>OPEN,FILL</w:t>
            </w:r>
            <w:proofErr w:type="gramEnd"/>
            <w:r>
              <w:t>:5</w:t>
            </w:r>
          </w:p>
        </w:tc>
        <w:tc>
          <w:tcPr>
            <w:tcW w:w="7168" w:type="dxa"/>
          </w:tcPr>
          <w:p w14:paraId="25724F74" w14:textId="75A53406" w:rsidR="008E5FB9" w:rsidRDefault="008C2780" w:rsidP="008E5FB9">
            <w:pPr>
              <w:pStyle w:val="BodyText"/>
            </w:pPr>
            <w:r>
              <w:t>Same as above, but order is filled only for quantity equals to 5</w:t>
            </w:r>
          </w:p>
        </w:tc>
      </w:tr>
      <w:tr w:rsidR="008C2780" w14:paraId="5740BF91" w14:textId="77777777" w:rsidTr="007534DA">
        <w:tc>
          <w:tcPr>
            <w:tcW w:w="3055" w:type="dxa"/>
          </w:tcPr>
          <w:p w14:paraId="61582475" w14:textId="41E10586" w:rsidR="008C2780" w:rsidRDefault="008C2780" w:rsidP="008E5FB9">
            <w:pPr>
              <w:pStyle w:val="BodyText"/>
            </w:pPr>
            <w:proofErr w:type="gramStart"/>
            <w:r>
              <w:t>FILL:5:123</w:t>
            </w:r>
            <w:proofErr w:type="gramEnd"/>
            <w:r>
              <w:t>.45</w:t>
            </w:r>
          </w:p>
        </w:tc>
        <w:tc>
          <w:tcPr>
            <w:tcW w:w="7168" w:type="dxa"/>
          </w:tcPr>
          <w:p w14:paraId="0D7B88EE" w14:textId="370AC577" w:rsidR="008C2780" w:rsidRDefault="00705C88" w:rsidP="008E5FB9">
            <w:pPr>
              <w:pStyle w:val="BodyText"/>
            </w:pPr>
            <w:r>
              <w:t>Order is filled without intermediary OPEN event; fill quantity is 5; fill price is 123.45</w:t>
            </w:r>
          </w:p>
        </w:tc>
      </w:tr>
      <w:tr w:rsidR="008E5FB9" w14:paraId="6C0E4B58" w14:textId="77777777" w:rsidTr="007534DA">
        <w:tc>
          <w:tcPr>
            <w:tcW w:w="3055" w:type="dxa"/>
          </w:tcPr>
          <w:p w14:paraId="623A6263" w14:textId="28BB557E" w:rsidR="008E5FB9" w:rsidRDefault="008E5FB9" w:rsidP="008E5FB9">
            <w:pPr>
              <w:pStyle w:val="BodyText"/>
            </w:pPr>
            <w:proofErr w:type="gramStart"/>
            <w:r>
              <w:t>OPEN,FILL</w:t>
            </w:r>
            <w:proofErr w:type="gramEnd"/>
            <w:r>
              <w:t>:900,CANCEL</w:t>
            </w:r>
          </w:p>
        </w:tc>
        <w:tc>
          <w:tcPr>
            <w:tcW w:w="7168" w:type="dxa"/>
          </w:tcPr>
          <w:p w14:paraId="74DD623A" w14:textId="343E6142" w:rsidR="008E5FB9" w:rsidRDefault="008E5FB9" w:rsidP="008E5FB9">
            <w:pPr>
              <w:pStyle w:val="BodyText"/>
            </w:pPr>
            <w:r>
              <w:t>partial fill of size 900, followed by Cancel message (missing fill of 100 assuming that order size is 1000)</w:t>
            </w:r>
          </w:p>
        </w:tc>
      </w:tr>
      <w:tr w:rsidR="008E5FB9" w14:paraId="09E5F3C8" w14:textId="77777777" w:rsidTr="007534DA">
        <w:tc>
          <w:tcPr>
            <w:tcW w:w="3055" w:type="dxa"/>
          </w:tcPr>
          <w:p w14:paraId="6BC6C21A" w14:textId="13A019E5" w:rsidR="008E5FB9" w:rsidRDefault="008E5FB9" w:rsidP="008E5FB9">
            <w:pPr>
              <w:pStyle w:val="BodyText"/>
            </w:pPr>
            <w:r>
              <w:lastRenderedPageBreak/>
              <w:t>DELAY:1</w:t>
            </w:r>
            <w:proofErr w:type="gramStart"/>
            <w:r>
              <w:t>S,ACK</w:t>
            </w:r>
            <w:proofErr w:type="gramEnd"/>
            <w:r>
              <w:t>,DELAY:5S,</w:t>
            </w:r>
            <w:r w:rsidR="00D1409B">
              <w:t>FILL</w:t>
            </w:r>
          </w:p>
        </w:tc>
        <w:tc>
          <w:tcPr>
            <w:tcW w:w="7168" w:type="dxa"/>
          </w:tcPr>
          <w:p w14:paraId="43114DE4" w14:textId="618113CE" w:rsidR="008E5FB9" w:rsidRDefault="00D1409B" w:rsidP="008E5FB9">
            <w:pPr>
              <w:pStyle w:val="BodyText"/>
            </w:pPr>
            <w:r>
              <w:t>Initial order acknowledgement event is delayed by 1 second after order submission. Fill is delayed 6 seconds (1+5).</w:t>
            </w:r>
          </w:p>
        </w:tc>
      </w:tr>
      <w:tr w:rsidR="00D1409B" w14:paraId="2599195D" w14:textId="77777777" w:rsidTr="007534DA">
        <w:tc>
          <w:tcPr>
            <w:tcW w:w="3055" w:type="dxa"/>
          </w:tcPr>
          <w:p w14:paraId="59FFA4E1" w14:textId="42CE92EF" w:rsidR="00D1409B" w:rsidRDefault="00D1409B" w:rsidP="00D1409B">
            <w:pPr>
              <w:pStyle w:val="BodyText"/>
            </w:pPr>
            <w:proofErr w:type="gramStart"/>
            <w:r>
              <w:t>OPEN,CANCEL</w:t>
            </w:r>
            <w:proofErr w:type="gramEnd"/>
            <w:r>
              <w:t>,FILL</w:t>
            </w:r>
          </w:p>
        </w:tc>
        <w:tc>
          <w:tcPr>
            <w:tcW w:w="7168" w:type="dxa"/>
          </w:tcPr>
          <w:p w14:paraId="3F652068" w14:textId="09E7A322" w:rsidR="00D1409B" w:rsidRDefault="00D1409B" w:rsidP="00D1409B">
            <w:pPr>
              <w:pStyle w:val="BodyText"/>
            </w:pPr>
            <w:r>
              <w:t>Example of abnormal “fill after cancel” order workflow</w:t>
            </w:r>
          </w:p>
        </w:tc>
      </w:tr>
      <w:tr w:rsidR="00D1409B" w14:paraId="301C3087" w14:textId="77777777" w:rsidTr="007534DA">
        <w:tc>
          <w:tcPr>
            <w:tcW w:w="3055" w:type="dxa"/>
          </w:tcPr>
          <w:p w14:paraId="2685B33C" w14:textId="5E454053" w:rsidR="00D1409B" w:rsidRDefault="00D1409B" w:rsidP="00D1409B">
            <w:pPr>
              <w:pStyle w:val="BodyText"/>
            </w:pPr>
          </w:p>
        </w:tc>
        <w:tc>
          <w:tcPr>
            <w:tcW w:w="7168" w:type="dxa"/>
          </w:tcPr>
          <w:p w14:paraId="7239D7E4" w14:textId="17578EFA" w:rsidR="00D1409B" w:rsidRDefault="00D1409B" w:rsidP="00D1409B">
            <w:pPr>
              <w:pStyle w:val="BodyText"/>
            </w:pPr>
            <w:r>
              <w:t xml:space="preserve">Empty script will result in no events. This is abnormal – typically all order destination venues are required to provide </w:t>
            </w:r>
            <w:proofErr w:type="gramStart"/>
            <w:r>
              <w:t>some kind of feedback</w:t>
            </w:r>
            <w:proofErr w:type="gramEnd"/>
            <w:r>
              <w:t xml:space="preserve"> events for each order.</w:t>
            </w:r>
          </w:p>
        </w:tc>
      </w:tr>
    </w:tbl>
    <w:p w14:paraId="0CBEB9EF" w14:textId="69EF9DFF" w:rsidR="00076545" w:rsidRDefault="00076545" w:rsidP="00F35A39">
      <w:pPr>
        <w:pStyle w:val="BodyText"/>
      </w:pPr>
    </w:p>
    <w:p w14:paraId="04AAA769" w14:textId="77777777" w:rsidR="00094530" w:rsidRPr="00094530" w:rsidRDefault="00094530" w:rsidP="00094530">
      <w:pPr>
        <w:pStyle w:val="BodyText"/>
      </w:pPr>
    </w:p>
    <w:tbl>
      <w:tblPr>
        <w:tblStyle w:val="TableEPAM"/>
        <w:tblW w:w="4887" w:type="pct"/>
        <w:tblInd w:w="108" w:type="dxa"/>
        <w:tblLook w:val="04A0" w:firstRow="1" w:lastRow="0" w:firstColumn="1" w:lastColumn="0" w:noHBand="0" w:noVBand="1"/>
      </w:tblPr>
      <w:tblGrid>
        <w:gridCol w:w="906"/>
        <w:gridCol w:w="2508"/>
        <w:gridCol w:w="1739"/>
        <w:gridCol w:w="1739"/>
        <w:gridCol w:w="1515"/>
        <w:gridCol w:w="1585"/>
      </w:tblGrid>
      <w:tr w:rsidR="00452077" w:rsidRPr="0001294D" w14:paraId="7109CE24" w14:textId="77777777" w:rsidTr="00673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029A35AD" w14:textId="77777777" w:rsidR="00452077" w:rsidRPr="0001294D" w:rsidRDefault="00452077" w:rsidP="004925E7">
            <w:pPr>
              <w:rPr>
                <w:rFonts w:ascii="Calibri" w:hAnsi="Calibri" w:cs="Calibri"/>
              </w:rPr>
            </w:pPr>
            <w:r w:rsidRPr="0001294D">
              <w:rPr>
                <w:rFonts w:ascii="Calibri" w:hAnsi="Calibri" w:cs="Calibri"/>
              </w:rPr>
              <w:t>REVISION HISTORY</w:t>
            </w:r>
          </w:p>
        </w:tc>
      </w:tr>
      <w:tr w:rsidR="00452077" w:rsidRPr="0001294D" w14:paraId="55BF6F76" w14:textId="77777777" w:rsidTr="00094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pct"/>
            <w:vMerge w:val="restart"/>
          </w:tcPr>
          <w:p w14:paraId="20361FF0" w14:textId="77777777" w:rsidR="00452077" w:rsidRPr="0001294D" w:rsidRDefault="00452077" w:rsidP="004925E7">
            <w:pPr>
              <w:rPr>
                <w:rFonts w:ascii="Calibri" w:hAnsi="Calibri" w:cs="Calibri"/>
              </w:rPr>
            </w:pPr>
            <w:r w:rsidRPr="0001294D">
              <w:rPr>
                <w:rFonts w:ascii="Calibri" w:hAnsi="Calibri" w:cs="Calibri"/>
              </w:rPr>
              <w:t>Ver.</w:t>
            </w:r>
          </w:p>
        </w:tc>
        <w:tc>
          <w:tcPr>
            <w:tcW w:w="1255" w:type="pct"/>
            <w:vMerge w:val="restart"/>
          </w:tcPr>
          <w:p w14:paraId="5773F11C" w14:textId="77777777" w:rsidR="00452077" w:rsidRPr="0001294D" w:rsidRDefault="00452077" w:rsidP="004925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1294D">
              <w:rPr>
                <w:rFonts w:ascii="Calibri" w:hAnsi="Calibri" w:cs="Calibri"/>
              </w:rPr>
              <w:t>Description of Change</w:t>
            </w:r>
          </w:p>
        </w:tc>
        <w:tc>
          <w:tcPr>
            <w:tcW w:w="870" w:type="pct"/>
            <w:vMerge w:val="restart"/>
          </w:tcPr>
          <w:p w14:paraId="15F59E7C" w14:textId="77777777" w:rsidR="00452077" w:rsidRPr="0001294D" w:rsidRDefault="00452077" w:rsidP="004925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1294D">
              <w:rPr>
                <w:rFonts w:ascii="Calibri" w:hAnsi="Calibri" w:cs="Calibri"/>
              </w:rPr>
              <w:t>Author</w:t>
            </w:r>
          </w:p>
        </w:tc>
        <w:tc>
          <w:tcPr>
            <w:tcW w:w="870" w:type="pct"/>
            <w:vMerge w:val="restart"/>
          </w:tcPr>
          <w:p w14:paraId="0ACDB053" w14:textId="77777777" w:rsidR="00452077" w:rsidRPr="0001294D" w:rsidRDefault="00452077" w:rsidP="004925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1294D">
              <w:rPr>
                <w:rFonts w:ascii="Calibri" w:hAnsi="Calibri" w:cs="Calibri"/>
              </w:rPr>
              <w:t>Date</w:t>
            </w:r>
          </w:p>
        </w:tc>
        <w:tc>
          <w:tcPr>
            <w:tcW w:w="1550" w:type="pct"/>
            <w:gridSpan w:val="2"/>
          </w:tcPr>
          <w:p w14:paraId="0FF21940" w14:textId="77777777" w:rsidR="00452077" w:rsidRPr="0001294D" w:rsidRDefault="00452077" w:rsidP="004925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1294D">
              <w:rPr>
                <w:rFonts w:ascii="Calibri" w:hAnsi="Calibri" w:cs="Calibri"/>
              </w:rPr>
              <w:t>Approved</w:t>
            </w:r>
          </w:p>
        </w:tc>
      </w:tr>
      <w:tr w:rsidR="00452077" w:rsidRPr="0001294D" w14:paraId="31A1E7FF" w14:textId="77777777" w:rsidTr="00094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pct"/>
            <w:vMerge/>
          </w:tcPr>
          <w:p w14:paraId="2C23D916" w14:textId="77777777" w:rsidR="00452077" w:rsidRPr="0001294D" w:rsidRDefault="00452077" w:rsidP="004925E7">
            <w:pPr>
              <w:rPr>
                <w:rFonts w:ascii="Calibri" w:hAnsi="Calibri" w:cs="Calibri"/>
              </w:rPr>
            </w:pPr>
          </w:p>
        </w:tc>
        <w:tc>
          <w:tcPr>
            <w:tcW w:w="1255" w:type="pct"/>
            <w:vMerge/>
          </w:tcPr>
          <w:p w14:paraId="764BE4F3" w14:textId="77777777" w:rsidR="00452077" w:rsidRPr="0001294D" w:rsidRDefault="00452077" w:rsidP="004925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870" w:type="pct"/>
            <w:vMerge/>
          </w:tcPr>
          <w:p w14:paraId="589B34D0" w14:textId="77777777" w:rsidR="00452077" w:rsidRPr="0001294D" w:rsidRDefault="00452077" w:rsidP="004925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870" w:type="pct"/>
            <w:vMerge/>
          </w:tcPr>
          <w:p w14:paraId="5545F730" w14:textId="77777777" w:rsidR="00452077" w:rsidRPr="0001294D" w:rsidRDefault="00452077" w:rsidP="004925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758" w:type="pct"/>
          </w:tcPr>
          <w:p w14:paraId="7828CE4A" w14:textId="77777777" w:rsidR="00452077" w:rsidRPr="0001294D" w:rsidRDefault="00452077" w:rsidP="004925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1294D">
              <w:rPr>
                <w:rFonts w:ascii="Calibri" w:hAnsi="Calibri" w:cs="Calibri"/>
              </w:rPr>
              <w:t>Name</w:t>
            </w:r>
          </w:p>
        </w:tc>
        <w:tc>
          <w:tcPr>
            <w:tcW w:w="792" w:type="pct"/>
          </w:tcPr>
          <w:p w14:paraId="507EF5A0" w14:textId="77777777" w:rsidR="00452077" w:rsidRPr="0001294D" w:rsidRDefault="00452077" w:rsidP="004925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1294D">
              <w:rPr>
                <w:rFonts w:ascii="Calibri" w:hAnsi="Calibri" w:cs="Calibri"/>
              </w:rPr>
              <w:t>Effective Date</w:t>
            </w:r>
          </w:p>
        </w:tc>
      </w:tr>
      <w:tr w:rsidR="00452077" w:rsidRPr="0001294D" w14:paraId="60FC7136" w14:textId="77777777" w:rsidTr="00094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pct"/>
          </w:tcPr>
          <w:p w14:paraId="2B4DF88E" w14:textId="6CA7965F" w:rsidR="00452077" w:rsidRPr="00532D18" w:rsidRDefault="00094530" w:rsidP="004925E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0.1</w:t>
            </w:r>
          </w:p>
        </w:tc>
        <w:tc>
          <w:tcPr>
            <w:tcW w:w="1255" w:type="pct"/>
          </w:tcPr>
          <w:p w14:paraId="69452E09" w14:textId="60900A1D" w:rsidR="00452077" w:rsidRPr="007F1793" w:rsidRDefault="00094530" w:rsidP="00492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Initial Version</w:t>
            </w:r>
          </w:p>
        </w:tc>
        <w:tc>
          <w:tcPr>
            <w:tcW w:w="870" w:type="pct"/>
          </w:tcPr>
          <w:p w14:paraId="1E03EFEE" w14:textId="4CCAEFFB" w:rsidR="00452077" w:rsidRPr="007F1793" w:rsidRDefault="007F1793" w:rsidP="00492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Andy Malakov</w:t>
            </w:r>
          </w:p>
        </w:tc>
        <w:tc>
          <w:tcPr>
            <w:tcW w:w="870" w:type="pct"/>
          </w:tcPr>
          <w:p w14:paraId="18183D14" w14:textId="11E71400" w:rsidR="00452077" w:rsidRPr="0001294D" w:rsidRDefault="00094530" w:rsidP="00492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-US"/>
              </w:rPr>
              <w:t>29</w:t>
            </w:r>
            <w:r w:rsidR="00C1478B" w:rsidRPr="0001294D"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  <w:lang w:val="en-US"/>
              </w:rPr>
              <w:t>Sept</w:t>
            </w:r>
            <w:r w:rsidR="00C1478B" w:rsidRPr="0001294D">
              <w:rPr>
                <w:rFonts w:ascii="Calibri" w:hAnsi="Calibri" w:cs="Calibri"/>
              </w:rPr>
              <w:t>-</w:t>
            </w:r>
            <w:r w:rsidR="00C1478B">
              <w:rPr>
                <w:rFonts w:ascii="Calibri" w:hAnsi="Calibri" w:cs="Calibri"/>
                <w:lang w:val="en-US"/>
              </w:rPr>
              <w:t>2020</w:t>
            </w:r>
          </w:p>
        </w:tc>
        <w:tc>
          <w:tcPr>
            <w:tcW w:w="758" w:type="pct"/>
          </w:tcPr>
          <w:p w14:paraId="74EBE3E8" w14:textId="77777777" w:rsidR="00452077" w:rsidRPr="0001294D" w:rsidRDefault="00452077" w:rsidP="00492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792" w:type="pct"/>
          </w:tcPr>
          <w:p w14:paraId="18932B9A" w14:textId="68F70A48" w:rsidR="00452077" w:rsidRPr="007F1793" w:rsidRDefault="00452077" w:rsidP="00492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</w:p>
        </w:tc>
      </w:tr>
      <w:tr w:rsidR="00452077" w:rsidRPr="0001294D" w14:paraId="6D112D31" w14:textId="77777777" w:rsidTr="000945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pct"/>
          </w:tcPr>
          <w:p w14:paraId="4F8FFC48" w14:textId="059D4C11" w:rsidR="00452077" w:rsidRPr="00440874" w:rsidRDefault="00440874" w:rsidP="004925E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0.2</w:t>
            </w:r>
          </w:p>
        </w:tc>
        <w:tc>
          <w:tcPr>
            <w:tcW w:w="1255" w:type="pct"/>
          </w:tcPr>
          <w:p w14:paraId="61CE43ED" w14:textId="76D9F31B" w:rsidR="00452077" w:rsidRPr="00440874" w:rsidRDefault="00440874" w:rsidP="004925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Added SCRIPT exchange description</w:t>
            </w:r>
          </w:p>
        </w:tc>
        <w:tc>
          <w:tcPr>
            <w:tcW w:w="870" w:type="pct"/>
          </w:tcPr>
          <w:p w14:paraId="4110B8E8" w14:textId="049FD42C" w:rsidR="00452077" w:rsidRPr="00440874" w:rsidRDefault="00440874" w:rsidP="004925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Andy Malakov</w:t>
            </w:r>
          </w:p>
        </w:tc>
        <w:tc>
          <w:tcPr>
            <w:tcW w:w="870" w:type="pct"/>
          </w:tcPr>
          <w:p w14:paraId="39928601" w14:textId="707F5EED" w:rsidR="00452077" w:rsidRPr="00440874" w:rsidRDefault="00440874" w:rsidP="004925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20-Nov-2020</w:t>
            </w:r>
          </w:p>
        </w:tc>
        <w:tc>
          <w:tcPr>
            <w:tcW w:w="758" w:type="pct"/>
          </w:tcPr>
          <w:p w14:paraId="452BB984" w14:textId="77777777" w:rsidR="00452077" w:rsidRPr="0001294D" w:rsidRDefault="00452077" w:rsidP="004925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792" w:type="pct"/>
          </w:tcPr>
          <w:p w14:paraId="3978DF09" w14:textId="77777777" w:rsidR="00452077" w:rsidRPr="0001294D" w:rsidRDefault="00452077" w:rsidP="004925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452077" w:rsidRPr="0001294D" w14:paraId="0A2922C3" w14:textId="77777777" w:rsidTr="00094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pct"/>
          </w:tcPr>
          <w:p w14:paraId="46FF913C" w14:textId="77777777" w:rsidR="00452077" w:rsidRPr="0001294D" w:rsidRDefault="00452077" w:rsidP="004925E7">
            <w:pPr>
              <w:rPr>
                <w:rFonts w:ascii="Calibri" w:hAnsi="Calibri" w:cs="Calibri"/>
              </w:rPr>
            </w:pPr>
          </w:p>
        </w:tc>
        <w:tc>
          <w:tcPr>
            <w:tcW w:w="1255" w:type="pct"/>
          </w:tcPr>
          <w:p w14:paraId="55737BF1" w14:textId="77777777" w:rsidR="00452077" w:rsidRPr="0001294D" w:rsidRDefault="00452077" w:rsidP="00492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870" w:type="pct"/>
          </w:tcPr>
          <w:p w14:paraId="4A66C1E3" w14:textId="77777777" w:rsidR="00452077" w:rsidRPr="0001294D" w:rsidRDefault="00452077" w:rsidP="00492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870" w:type="pct"/>
          </w:tcPr>
          <w:p w14:paraId="63290C89" w14:textId="77777777" w:rsidR="00452077" w:rsidRPr="0001294D" w:rsidRDefault="00452077" w:rsidP="00492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758" w:type="pct"/>
          </w:tcPr>
          <w:p w14:paraId="38D2D343" w14:textId="77777777" w:rsidR="00452077" w:rsidRPr="0001294D" w:rsidRDefault="00452077" w:rsidP="00492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792" w:type="pct"/>
          </w:tcPr>
          <w:p w14:paraId="0AFF95F9" w14:textId="77777777" w:rsidR="00452077" w:rsidRPr="0001294D" w:rsidRDefault="00452077" w:rsidP="00492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</w:tbl>
    <w:p w14:paraId="67275A3F" w14:textId="77777777" w:rsidR="00E22282" w:rsidRPr="0001294D" w:rsidRDefault="00E22282" w:rsidP="00D948C6">
      <w:pPr>
        <w:pStyle w:val="BodyText"/>
      </w:pPr>
    </w:p>
    <w:sectPr w:rsidR="00E22282" w:rsidRPr="0001294D" w:rsidSect="00161ECA">
      <w:footerReference w:type="default" r:id="rId16"/>
      <w:pgSz w:w="12240" w:h="15840" w:code="1"/>
      <w:pgMar w:top="720" w:right="720" w:bottom="720" w:left="720" w:header="288" w:footer="288" w:gutter="56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8FCBB" w14:textId="77777777" w:rsidR="00ED51D7" w:rsidRDefault="00ED51D7">
      <w:r>
        <w:separator/>
      </w:r>
    </w:p>
  </w:endnote>
  <w:endnote w:type="continuationSeparator" w:id="0">
    <w:p w14:paraId="3FD8DE0A" w14:textId="77777777" w:rsidR="00ED51D7" w:rsidRDefault="00ED5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2DC81" w14:textId="77777777" w:rsidR="00F87655" w:rsidRPr="002C5F65" w:rsidRDefault="00F87655" w:rsidP="00AF3313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2C5F65">
      <w:rPr>
        <w:rStyle w:val="PageNumber"/>
        <w:rFonts w:eastAsia="MS Gothic"/>
        <w:sz w:val="18"/>
        <w:szCs w:val="18"/>
      </w:rPr>
      <w:fldChar w:fldCharType="begin"/>
    </w:r>
    <w:r w:rsidRPr="002C5F65">
      <w:rPr>
        <w:rStyle w:val="PageNumber"/>
        <w:rFonts w:eastAsia="MS Gothic"/>
        <w:sz w:val="18"/>
        <w:szCs w:val="18"/>
      </w:rPr>
      <w:instrText xml:space="preserve">PAGE  </w:instrText>
    </w:r>
    <w:r w:rsidRPr="002C5F65">
      <w:rPr>
        <w:rStyle w:val="PageNumber"/>
        <w:rFonts w:eastAsia="MS Gothic"/>
        <w:sz w:val="18"/>
        <w:szCs w:val="18"/>
      </w:rPr>
      <w:fldChar w:fldCharType="separate"/>
    </w:r>
    <w:r>
      <w:rPr>
        <w:rStyle w:val="PageNumber"/>
        <w:rFonts w:eastAsia="MS Gothic"/>
        <w:noProof/>
        <w:sz w:val="18"/>
        <w:szCs w:val="18"/>
      </w:rPr>
      <w:t>2</w:t>
    </w:r>
    <w:r w:rsidRPr="002C5F65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F87655" w14:paraId="218437D6" w14:textId="77777777" w:rsidTr="004925E7">
      <w:tc>
        <w:tcPr>
          <w:tcW w:w="8472" w:type="dxa"/>
        </w:tcPr>
        <w:p w14:paraId="77520B30" w14:textId="0D5751FB" w:rsidR="00F87655" w:rsidRDefault="00ED51D7" w:rsidP="00673DBC">
          <w:fldSimple w:instr=" DOCPROPERTY  Classification  \* MERGEFORMAT ">
            <w:r w:rsidR="005A5A1F">
              <w:t>CONFIDENTIAL</w:t>
            </w:r>
          </w:fldSimple>
          <w:r w:rsidR="00F87655">
            <w:t xml:space="preserve"> | </w:t>
          </w:r>
          <w:r w:rsidR="00F87655">
            <w:fldChar w:fldCharType="begin"/>
          </w:r>
          <w:r w:rsidR="00F87655">
            <w:instrText xml:space="preserve"> SAVEDATE  \@ "MMMM d, yyyy"  \* MERGEFORMAT </w:instrText>
          </w:r>
          <w:r w:rsidR="00F87655">
            <w:fldChar w:fldCharType="separate"/>
          </w:r>
          <w:r w:rsidR="0021288B">
            <w:rPr>
              <w:noProof/>
            </w:rPr>
            <w:t>February 7, 2022</w:t>
          </w:r>
          <w:r w:rsidR="00F87655">
            <w:fldChar w:fldCharType="end"/>
          </w:r>
          <w:r w:rsidR="00F87655">
            <w:tab/>
          </w:r>
        </w:p>
      </w:tc>
    </w:tr>
  </w:tbl>
  <w:p w14:paraId="685EC8E8" w14:textId="77777777" w:rsidR="00F87655" w:rsidRDefault="00F87655" w:rsidP="00673DBC">
    <w:r w:rsidRPr="00205D53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65EB6042" wp14:editId="11D8A89C">
              <wp:simplePos x="0" y="0"/>
              <wp:positionH relativeFrom="column">
                <wp:posOffset>-51171</wp:posOffset>
              </wp:positionH>
              <wp:positionV relativeFrom="paragraph">
                <wp:posOffset>-17780</wp:posOffset>
              </wp:positionV>
              <wp:extent cx="5943600" cy="0"/>
              <wp:effectExtent l="0" t="0" r="1905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AE5F303" id="Straight Connector 18" o:spid="_x0000_s1026" style="position:absolute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05pt,-1.4pt" to="463.9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1526"/>
      <w:gridCol w:w="7613"/>
    </w:tblGrid>
    <w:tr w:rsidR="00F87655" w14:paraId="58E75B38" w14:textId="77777777" w:rsidTr="00673DBC">
      <w:tc>
        <w:tcPr>
          <w:tcW w:w="1526" w:type="dxa"/>
          <w:vAlign w:val="center"/>
        </w:tcPr>
        <w:p w14:paraId="35D2CC29" w14:textId="77777777" w:rsidR="00F87655" w:rsidRPr="007F4104" w:rsidRDefault="00F87655" w:rsidP="007F4104">
          <w:pPr>
            <w:pStyle w:val="Footer"/>
            <w:rPr>
              <w:b/>
            </w:rPr>
          </w:pPr>
          <w:r w:rsidRPr="007F4104">
            <w:rPr>
              <w:b/>
            </w:rPr>
            <w:t>Legal Notice:</w:t>
          </w:r>
        </w:p>
      </w:tc>
      <w:tc>
        <w:tcPr>
          <w:tcW w:w="7613" w:type="dxa"/>
          <w:vAlign w:val="center"/>
        </w:tcPr>
        <w:p w14:paraId="72EF1436" w14:textId="77777777" w:rsidR="00F87655" w:rsidRPr="001F1D2E" w:rsidRDefault="00F87655" w:rsidP="007F4104">
          <w:pPr>
            <w:pStyle w:val="Footer"/>
          </w:pPr>
          <w:r w:rsidRPr="001F1D2E">
            <w:t xml:space="preserve">This document contains privileged and/or confidential information and may not be </w:t>
          </w:r>
          <w:r w:rsidRPr="007F4104">
            <w:t>disclosed</w:t>
          </w:r>
          <w:r w:rsidRPr="001F1D2E">
            <w:t xml:space="preserve">, </w:t>
          </w:r>
          <w:proofErr w:type="gramStart"/>
          <w:r w:rsidRPr="001F1D2E">
            <w:t>distributed</w:t>
          </w:r>
          <w:proofErr w:type="gramEnd"/>
          <w:r w:rsidRPr="001F1D2E">
            <w:t xml:space="preserve"> or reproduced without the prior written permission of EPAM</w:t>
          </w:r>
          <w:r w:rsidRPr="008B7308">
            <w:t>®</w:t>
          </w:r>
          <w:r w:rsidRPr="001F1D2E">
            <w:t>.</w:t>
          </w:r>
        </w:p>
      </w:tc>
    </w:tr>
    <w:tr w:rsidR="00F87655" w14:paraId="1BC33F81" w14:textId="77777777" w:rsidTr="00673DBC">
      <w:tc>
        <w:tcPr>
          <w:tcW w:w="9139" w:type="dxa"/>
          <w:gridSpan w:val="2"/>
        </w:tcPr>
        <w:p w14:paraId="3EA35A12" w14:textId="10BF86AF" w:rsidR="00F87655" w:rsidRDefault="00ED51D7" w:rsidP="007F4104">
          <w:pPr>
            <w:pStyle w:val="Footer"/>
          </w:pPr>
          <w:fldSimple w:instr=" DOCPROPERTY  Classification  \* MERGEFORMAT ">
            <w:r w:rsidR="005A5A1F">
              <w:t>CONFIDENTIAL</w:t>
            </w:r>
          </w:fldSimple>
          <w:r w:rsidR="00F87655" w:rsidRPr="001F1D2E">
            <w:t xml:space="preserve"> | </w:t>
          </w:r>
          <w:r w:rsidR="00F87655">
            <w:t>EPAM Real Time Computing Lab</w:t>
          </w:r>
        </w:p>
      </w:tc>
    </w:tr>
  </w:tbl>
  <w:p w14:paraId="2C67FEF9" w14:textId="77777777" w:rsidR="00F87655" w:rsidRPr="005B4AE6" w:rsidRDefault="00F87655" w:rsidP="007F4104">
    <w:pPr>
      <w:pStyle w:val="Footer"/>
    </w:pPr>
    <w:r w:rsidRPr="00DF38F2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3FC919FA" wp14:editId="20F6533B">
              <wp:simplePos x="0" y="0"/>
              <wp:positionH relativeFrom="column">
                <wp:posOffset>-21219</wp:posOffset>
              </wp:positionH>
              <wp:positionV relativeFrom="paragraph">
                <wp:posOffset>-315595</wp:posOffset>
              </wp:positionV>
              <wp:extent cx="5943600" cy="0"/>
              <wp:effectExtent l="0" t="0" r="19050" b="19050"/>
              <wp:wrapSquare wrapText="bothSides"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8345ADD" id="Straight Connector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-24.85pt" to="466.35pt,-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" strokecolor="#464547" strokeweight="2pt">
              <w10:wrap type="squar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4EE8A" w14:textId="0DE802A3" w:rsidR="00F87655" w:rsidRPr="00851FAD" w:rsidRDefault="00F87655" w:rsidP="00161ECA">
    <w:pPr>
      <w:framePr w:wrap="around" w:vAnchor="page" w:hAnchor="page" w:x="10819" w:y="15302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>
      <w:rPr>
        <w:rStyle w:val="PageNumber"/>
        <w:rFonts w:eastAsia="MS Gothic"/>
        <w:noProof/>
        <w:sz w:val="18"/>
        <w:szCs w:val="18"/>
      </w:rPr>
      <w:t>7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F87655" w14:paraId="37D7DC67" w14:textId="77777777" w:rsidTr="005B4AE6">
      <w:tc>
        <w:tcPr>
          <w:tcW w:w="8472" w:type="dxa"/>
        </w:tcPr>
        <w:p w14:paraId="50DFE16C" w14:textId="5363FAAC" w:rsidR="00F87655" w:rsidRDefault="00F87655" w:rsidP="007F4104">
          <w:pPr>
            <w:pStyle w:val="Footer"/>
          </w:pPr>
          <w:r>
            <w:t>EPAM Real Time Computing Lab</w:t>
          </w:r>
          <w:r>
            <w:tab/>
          </w:r>
        </w:p>
      </w:tc>
    </w:tr>
  </w:tbl>
  <w:p w14:paraId="6F2F3208" w14:textId="77777777" w:rsidR="00F87655" w:rsidRPr="00205D53" w:rsidRDefault="00F87655" w:rsidP="007F4104">
    <w:pPr>
      <w:pStyle w:val="Footer"/>
    </w:pPr>
    <w:r w:rsidRPr="00205D53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24E3B5E2" wp14:editId="4EC56276">
              <wp:simplePos x="0" y="0"/>
              <wp:positionH relativeFrom="column">
                <wp:posOffset>-15504</wp:posOffset>
              </wp:positionH>
              <wp:positionV relativeFrom="paragraph">
                <wp:posOffset>-8890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9911044" id="Straight Connector 21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-.7pt" to="466.8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0D088" w14:textId="77777777" w:rsidR="00ED51D7" w:rsidRDefault="00ED51D7">
      <w:r>
        <w:separator/>
      </w:r>
    </w:p>
  </w:footnote>
  <w:footnote w:type="continuationSeparator" w:id="0">
    <w:p w14:paraId="67923FEF" w14:textId="77777777" w:rsidR="00ED51D7" w:rsidRDefault="00ED51D7">
      <w:r>
        <w:continuationSeparator/>
      </w:r>
    </w:p>
  </w:footnote>
  <w:footnote w:id="1">
    <w:p w14:paraId="164FB129" w14:textId="34A52EE7" w:rsidR="00ED2999" w:rsidRDefault="00ED2999">
      <w:pPr>
        <w:pStyle w:val="FootnoteText"/>
      </w:pPr>
      <w:r>
        <w:rPr>
          <w:rStyle w:val="FootnoteReference"/>
        </w:rPr>
        <w:footnoteRef/>
      </w:r>
      <w:r>
        <w:t xml:space="preserve"> See Ember Configuration Reference guide for more information about ember.conf configuration file.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06" w:type="dxa"/>
      <w:tblLook w:val="04A0" w:firstRow="1" w:lastRow="0" w:firstColumn="1" w:lastColumn="0" w:noHBand="0" w:noVBand="1"/>
    </w:tblPr>
    <w:tblGrid>
      <w:gridCol w:w="8121"/>
      <w:gridCol w:w="1485"/>
    </w:tblGrid>
    <w:tr w:rsidR="00F87655" w:rsidRPr="00347AA1" w14:paraId="58AE6157" w14:textId="77777777" w:rsidTr="0CE9515C">
      <w:tc>
        <w:tcPr>
          <w:tcW w:w="8121" w:type="dxa"/>
        </w:tcPr>
        <w:p w14:paraId="75937D5A" w14:textId="0720DBF8" w:rsidR="00F87655" w:rsidRDefault="00094530" w:rsidP="007F4104">
          <w:pPr>
            <w:pStyle w:val="Header"/>
          </w:pPr>
          <w:r>
            <w:t>SIM trading simulator</w:t>
          </w:r>
        </w:p>
      </w:tc>
      <w:tc>
        <w:tcPr>
          <w:tcW w:w="1485" w:type="dxa"/>
        </w:tcPr>
        <w:p w14:paraId="363CE1C7" w14:textId="54D4492E" w:rsidR="00F87655" w:rsidRPr="006B596A" w:rsidRDefault="00F87655" w:rsidP="007F4104">
          <w:pPr>
            <w:pStyle w:val="Header"/>
          </w:pPr>
          <w:r w:rsidRPr="00205D53">
            <w:rPr>
              <w:noProof/>
              <w:lang w:val="en-GB" w:eastAsia="en-GB"/>
            </w:rPr>
            <w:drawing>
              <wp:inline distT="0" distB="0" distL="0" distR="0" wp14:anchorId="6F083C5B" wp14:editId="2A005650">
                <wp:extent cx="457200" cy="161925"/>
                <wp:effectExtent l="0" t="0" r="0" b="9525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PAM_LOGO_gray_blue.eps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161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87655" w:rsidRPr="00347AA1" w14:paraId="3BBD442D" w14:textId="77777777" w:rsidTr="0CE9515C">
      <w:trPr>
        <w:trHeight w:val="340"/>
      </w:trPr>
      <w:tc>
        <w:tcPr>
          <w:tcW w:w="8121" w:type="dxa"/>
        </w:tcPr>
        <w:p w14:paraId="34D91C79" w14:textId="30DDF5CE" w:rsidR="00F87655" w:rsidRDefault="00F87655" w:rsidP="007F4104">
          <w:pPr>
            <w:pStyle w:val="Header"/>
          </w:pPr>
        </w:p>
      </w:tc>
      <w:tc>
        <w:tcPr>
          <w:tcW w:w="1485" w:type="dxa"/>
        </w:tcPr>
        <w:p w14:paraId="08262DF2" w14:textId="2DDDF028" w:rsidR="00F87655" w:rsidRPr="009618CB" w:rsidRDefault="00F87655" w:rsidP="007F4104">
          <w:pPr>
            <w:pStyle w:val="Header"/>
            <w:jc w:val="right"/>
          </w:pPr>
        </w:p>
      </w:tc>
    </w:tr>
  </w:tbl>
  <w:p w14:paraId="66ED5314" w14:textId="77777777" w:rsidR="00F87655" w:rsidRPr="005B4AE6" w:rsidRDefault="00F87655" w:rsidP="007F4104">
    <w:pPr>
      <w:pStyle w:val="Header"/>
      <w:rPr>
        <w:sz w:val="16"/>
        <w:szCs w:val="16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47E27A6A" wp14:editId="567F1F94">
              <wp:simplePos x="0" y="0"/>
              <wp:positionH relativeFrom="column">
                <wp:posOffset>-8255</wp:posOffset>
              </wp:positionH>
              <wp:positionV relativeFrom="paragraph">
                <wp:posOffset>16019</wp:posOffset>
              </wp:positionV>
              <wp:extent cx="5943600" cy="0"/>
              <wp:effectExtent l="0" t="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2D3DD74" id="Straight Connector 4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5pt,1.25pt" to="467.3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EEAADF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B6905D72"/>
    <w:lvl w:ilvl="0">
      <w:start w:val="1"/>
      <w:numFmt w:val="bullet"/>
      <w:pStyle w:val="ListBullet2"/>
      <w:lvlText w:val="—"/>
      <w:lvlJc w:val="left"/>
      <w:pPr>
        <w:ind w:left="717" w:hanging="360"/>
      </w:pPr>
      <w:rPr>
        <w:rFonts w:ascii="Trebuchet MS" w:hAnsi="Trebuchet MS" w:hint="default"/>
      </w:rPr>
    </w:lvl>
  </w:abstractNum>
  <w:abstractNum w:abstractNumId="2" w15:restartNumberingAfterBreak="0">
    <w:nsid w:val="0149775F"/>
    <w:multiLevelType w:val="hybridMultilevel"/>
    <w:tmpl w:val="E17E2150"/>
    <w:lvl w:ilvl="0" w:tplc="EB8E3FEC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 w:tplc="D19E551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 w:tplc="EE4C820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 w:tplc="D08C32C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D6033A0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D77AEAE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27E67E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66CD4FE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8D6E7C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23F6289"/>
    <w:multiLevelType w:val="multilevel"/>
    <w:tmpl w:val="60DEAC6A"/>
    <w:lvl w:ilvl="0">
      <w:start w:val="1"/>
      <w:numFmt w:val="upperLetter"/>
      <w:lvlText w:val="Appendix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ppendixLevel2"/>
      <w:lvlText w:val="Appendix %1.%2."/>
      <w:lvlJc w:val="left"/>
      <w:pPr>
        <w:ind w:left="1440" w:hanging="360"/>
      </w:pPr>
      <w:rPr>
        <w:b w:val="0"/>
        <w:bCs w:val="0"/>
        <w:i w:val="0"/>
        <w:iCs w:val="0"/>
        <w:caps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0A1736F9"/>
    <w:multiLevelType w:val="multilevel"/>
    <w:tmpl w:val="849835F6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hint="default"/>
        <w:color w:val="1A9CB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9D4CAE"/>
    <w:multiLevelType w:val="multilevel"/>
    <w:tmpl w:val="A5D6B4FA"/>
    <w:styleLink w:val="Multylevelbulletlis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E3432A8"/>
    <w:multiLevelType w:val="hybridMultilevel"/>
    <w:tmpl w:val="A0EA9A9E"/>
    <w:lvl w:ilvl="0" w:tplc="0B2293F8">
      <w:start w:val="1"/>
      <w:numFmt w:val="decimal"/>
      <w:pStyle w:val="ListNumber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064888"/>
    <w:multiLevelType w:val="hybridMultilevel"/>
    <w:tmpl w:val="845C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374AD1"/>
    <w:multiLevelType w:val="hybridMultilevel"/>
    <w:tmpl w:val="BAC21C70"/>
    <w:lvl w:ilvl="0" w:tplc="4306D12A">
      <w:start w:val="1"/>
      <w:numFmt w:val="bullet"/>
      <w:pStyle w:val="ListBullet3"/>
      <w:lvlText w:val=""/>
      <w:lvlJc w:val="left"/>
      <w:pPr>
        <w:ind w:left="1778" w:hanging="360"/>
      </w:pPr>
      <w:rPr>
        <w:rFonts w:ascii="Symbol" w:hAnsi="Symbol" w:hint="default"/>
        <w:color w:val="3B3838" w:themeColor="background2" w:themeShade="4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21095E"/>
    <w:multiLevelType w:val="hybridMultilevel"/>
    <w:tmpl w:val="CD8E7930"/>
    <w:lvl w:ilvl="0" w:tplc="C2F81FD8">
      <w:start w:val="1"/>
      <w:numFmt w:val="bullet"/>
      <w:pStyle w:val="TableBulletLis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E96D8E"/>
    <w:multiLevelType w:val="hybridMultilevel"/>
    <w:tmpl w:val="4DAAC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855A40"/>
    <w:multiLevelType w:val="multilevel"/>
    <w:tmpl w:val="D2128A80"/>
    <w:lvl w:ilvl="0">
      <w:start w:val="1"/>
      <w:numFmt w:val="upperLetter"/>
      <w:pStyle w:val="AppendixLevel1"/>
      <w:lvlText w:val="Appendix %1.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lvlText w:val="Appendix 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60A444EE"/>
    <w:multiLevelType w:val="multilevel"/>
    <w:tmpl w:val="2CBEBDC0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62F4013F"/>
    <w:multiLevelType w:val="hybridMultilevel"/>
    <w:tmpl w:val="04C0B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71AE7441"/>
    <w:multiLevelType w:val="multilevel"/>
    <w:tmpl w:val="6C96100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7DF61ED9"/>
    <w:multiLevelType w:val="hybridMultilevel"/>
    <w:tmpl w:val="6CDEE088"/>
    <w:lvl w:ilvl="0" w:tplc="9FE239C8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1542F5CA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 w:tplc="E6CA558E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 w:tplc="ADFAD778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 w:tplc="B83C88E8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 w:tplc="AD3688CA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 w:tplc="529C82D2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 w:tplc="1B5E6DFC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 w:tplc="CCBCDF7E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16"/>
  </w:num>
  <w:num w:numId="5">
    <w:abstractNumId w:val="5"/>
  </w:num>
  <w:num w:numId="6">
    <w:abstractNumId w:val="2"/>
  </w:num>
  <w:num w:numId="7">
    <w:abstractNumId w:val="17"/>
  </w:num>
  <w:num w:numId="8">
    <w:abstractNumId w:val="6"/>
  </w:num>
  <w:num w:numId="9">
    <w:abstractNumId w:val="3"/>
  </w:num>
  <w:num w:numId="10">
    <w:abstractNumId w:val="10"/>
  </w:num>
  <w:num w:numId="11">
    <w:abstractNumId w:val="18"/>
  </w:num>
  <w:num w:numId="12">
    <w:abstractNumId w:val="11"/>
  </w:num>
  <w:num w:numId="13">
    <w:abstractNumId w:val="4"/>
  </w:num>
  <w:num w:numId="14">
    <w:abstractNumId w:val="14"/>
  </w:num>
  <w:num w:numId="15">
    <w:abstractNumId w:val="13"/>
  </w:num>
  <w:num w:numId="16">
    <w:abstractNumId w:val="0"/>
  </w:num>
  <w:num w:numId="17">
    <w:abstractNumId w:val="15"/>
  </w:num>
  <w:num w:numId="18">
    <w:abstractNumId w:val="12"/>
  </w:num>
  <w:num w:numId="19">
    <w:abstractNumId w:val="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drawingGridHorizontalSpacing w:val="181"/>
  <w:drawingGridVerticalSpacing w:val="181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124"/>
    <w:rsid w:val="00001A27"/>
    <w:rsid w:val="00004E50"/>
    <w:rsid w:val="0000592E"/>
    <w:rsid w:val="0001294D"/>
    <w:rsid w:val="00025095"/>
    <w:rsid w:val="00042A5B"/>
    <w:rsid w:val="00044894"/>
    <w:rsid w:val="00060124"/>
    <w:rsid w:val="0006354D"/>
    <w:rsid w:val="00065D5D"/>
    <w:rsid w:val="00070D5E"/>
    <w:rsid w:val="000739B2"/>
    <w:rsid w:val="00076545"/>
    <w:rsid w:val="00081316"/>
    <w:rsid w:val="00081508"/>
    <w:rsid w:val="00081986"/>
    <w:rsid w:val="00081B9A"/>
    <w:rsid w:val="0008419D"/>
    <w:rsid w:val="000922DA"/>
    <w:rsid w:val="00094530"/>
    <w:rsid w:val="000A3655"/>
    <w:rsid w:val="000A6040"/>
    <w:rsid w:val="000A77A4"/>
    <w:rsid w:val="000B0AC3"/>
    <w:rsid w:val="000B1E5B"/>
    <w:rsid w:val="000D22DF"/>
    <w:rsid w:val="000D4695"/>
    <w:rsid w:val="000D5612"/>
    <w:rsid w:val="000E5733"/>
    <w:rsid w:val="000E6370"/>
    <w:rsid w:val="000E676F"/>
    <w:rsid w:val="000E68BD"/>
    <w:rsid w:val="000F102A"/>
    <w:rsid w:val="000F15E6"/>
    <w:rsid w:val="000F2774"/>
    <w:rsid w:val="000F7A5F"/>
    <w:rsid w:val="00112145"/>
    <w:rsid w:val="00114D08"/>
    <w:rsid w:val="00116EEC"/>
    <w:rsid w:val="00124281"/>
    <w:rsid w:val="0012516A"/>
    <w:rsid w:val="00130569"/>
    <w:rsid w:val="00131A1C"/>
    <w:rsid w:val="00131E4A"/>
    <w:rsid w:val="001355C3"/>
    <w:rsid w:val="00137131"/>
    <w:rsid w:val="001407C1"/>
    <w:rsid w:val="00151316"/>
    <w:rsid w:val="00151D5D"/>
    <w:rsid w:val="00152FE3"/>
    <w:rsid w:val="0015371B"/>
    <w:rsid w:val="00157D70"/>
    <w:rsid w:val="001619D5"/>
    <w:rsid w:val="00161ECA"/>
    <w:rsid w:val="00162437"/>
    <w:rsid w:val="00171785"/>
    <w:rsid w:val="00173FBC"/>
    <w:rsid w:val="00177717"/>
    <w:rsid w:val="0019167E"/>
    <w:rsid w:val="0019455F"/>
    <w:rsid w:val="00197F6A"/>
    <w:rsid w:val="001A0409"/>
    <w:rsid w:val="001A440B"/>
    <w:rsid w:val="001A61F9"/>
    <w:rsid w:val="001A7FA5"/>
    <w:rsid w:val="001B6B1E"/>
    <w:rsid w:val="001D47B8"/>
    <w:rsid w:val="001E590C"/>
    <w:rsid w:val="001E7FCA"/>
    <w:rsid w:val="001F02C5"/>
    <w:rsid w:val="001F1D2E"/>
    <w:rsid w:val="001F3654"/>
    <w:rsid w:val="00200567"/>
    <w:rsid w:val="00204919"/>
    <w:rsid w:val="00205D53"/>
    <w:rsid w:val="00206E94"/>
    <w:rsid w:val="0021288B"/>
    <w:rsid w:val="002154C4"/>
    <w:rsid w:val="00221110"/>
    <w:rsid w:val="00222DC3"/>
    <w:rsid w:val="0022342E"/>
    <w:rsid w:val="00224F21"/>
    <w:rsid w:val="0022657A"/>
    <w:rsid w:val="002337FB"/>
    <w:rsid w:val="00235712"/>
    <w:rsid w:val="002421FA"/>
    <w:rsid w:val="00260465"/>
    <w:rsid w:val="00261870"/>
    <w:rsid w:val="0026353A"/>
    <w:rsid w:val="00263F0E"/>
    <w:rsid w:val="0026582B"/>
    <w:rsid w:val="0027273F"/>
    <w:rsid w:val="00276374"/>
    <w:rsid w:val="00280AE8"/>
    <w:rsid w:val="00285056"/>
    <w:rsid w:val="00285CE1"/>
    <w:rsid w:val="00286611"/>
    <w:rsid w:val="00287FAA"/>
    <w:rsid w:val="002923D7"/>
    <w:rsid w:val="00297CD2"/>
    <w:rsid w:val="002A6688"/>
    <w:rsid w:val="002A713E"/>
    <w:rsid w:val="002A7951"/>
    <w:rsid w:val="002B1F32"/>
    <w:rsid w:val="002B3D7D"/>
    <w:rsid w:val="002C5F65"/>
    <w:rsid w:val="002C65B1"/>
    <w:rsid w:val="002D0877"/>
    <w:rsid w:val="002D238E"/>
    <w:rsid w:val="002D626D"/>
    <w:rsid w:val="002E09E8"/>
    <w:rsid w:val="002F1996"/>
    <w:rsid w:val="002F27DD"/>
    <w:rsid w:val="002F5D7B"/>
    <w:rsid w:val="00304825"/>
    <w:rsid w:val="00311548"/>
    <w:rsid w:val="003144F5"/>
    <w:rsid w:val="00315998"/>
    <w:rsid w:val="00317BBE"/>
    <w:rsid w:val="00330685"/>
    <w:rsid w:val="0033141B"/>
    <w:rsid w:val="00331A15"/>
    <w:rsid w:val="0033495D"/>
    <w:rsid w:val="003438DB"/>
    <w:rsid w:val="00343E07"/>
    <w:rsid w:val="003471B9"/>
    <w:rsid w:val="00347AA1"/>
    <w:rsid w:val="003500CF"/>
    <w:rsid w:val="003534EA"/>
    <w:rsid w:val="003561A3"/>
    <w:rsid w:val="003609E8"/>
    <w:rsid w:val="0036566D"/>
    <w:rsid w:val="0037262C"/>
    <w:rsid w:val="00383ABB"/>
    <w:rsid w:val="0038754C"/>
    <w:rsid w:val="003878D4"/>
    <w:rsid w:val="00394781"/>
    <w:rsid w:val="00396100"/>
    <w:rsid w:val="00396459"/>
    <w:rsid w:val="003A0525"/>
    <w:rsid w:val="003A184A"/>
    <w:rsid w:val="003A7967"/>
    <w:rsid w:val="003B0471"/>
    <w:rsid w:val="003B712C"/>
    <w:rsid w:val="003C06AA"/>
    <w:rsid w:val="003C0A3C"/>
    <w:rsid w:val="003C1A7A"/>
    <w:rsid w:val="003C425E"/>
    <w:rsid w:val="003D0C89"/>
    <w:rsid w:val="003D1F28"/>
    <w:rsid w:val="003E41E7"/>
    <w:rsid w:val="003F090F"/>
    <w:rsid w:val="003F2247"/>
    <w:rsid w:val="003F7F40"/>
    <w:rsid w:val="0040019C"/>
    <w:rsid w:val="00400831"/>
    <w:rsid w:val="00403785"/>
    <w:rsid w:val="004068F4"/>
    <w:rsid w:val="00407BE9"/>
    <w:rsid w:val="00410D49"/>
    <w:rsid w:val="00413B2C"/>
    <w:rsid w:val="004161C2"/>
    <w:rsid w:val="00417F9B"/>
    <w:rsid w:val="0042056B"/>
    <w:rsid w:val="00432D54"/>
    <w:rsid w:val="00434841"/>
    <w:rsid w:val="00440337"/>
    <w:rsid w:val="00440874"/>
    <w:rsid w:val="00443C7C"/>
    <w:rsid w:val="0044497D"/>
    <w:rsid w:val="00452077"/>
    <w:rsid w:val="00457684"/>
    <w:rsid w:val="00464CF7"/>
    <w:rsid w:val="004706BE"/>
    <w:rsid w:val="00470C09"/>
    <w:rsid w:val="004925E7"/>
    <w:rsid w:val="004A49EF"/>
    <w:rsid w:val="004B110A"/>
    <w:rsid w:val="004B3D53"/>
    <w:rsid w:val="004B4D2A"/>
    <w:rsid w:val="004B58F1"/>
    <w:rsid w:val="004C179D"/>
    <w:rsid w:val="004C1808"/>
    <w:rsid w:val="004C2F82"/>
    <w:rsid w:val="004C7F29"/>
    <w:rsid w:val="004D29BE"/>
    <w:rsid w:val="004D2C15"/>
    <w:rsid w:val="004D4563"/>
    <w:rsid w:val="004E22A3"/>
    <w:rsid w:val="004F25F9"/>
    <w:rsid w:val="004F3A73"/>
    <w:rsid w:val="004F3E01"/>
    <w:rsid w:val="0050137F"/>
    <w:rsid w:val="0050217E"/>
    <w:rsid w:val="00503156"/>
    <w:rsid w:val="005035D6"/>
    <w:rsid w:val="005237BA"/>
    <w:rsid w:val="0052662C"/>
    <w:rsid w:val="00526E8B"/>
    <w:rsid w:val="00532CBB"/>
    <w:rsid w:val="00532D0E"/>
    <w:rsid w:val="00532D18"/>
    <w:rsid w:val="00535619"/>
    <w:rsid w:val="005400E3"/>
    <w:rsid w:val="005413F6"/>
    <w:rsid w:val="0054521F"/>
    <w:rsid w:val="00545659"/>
    <w:rsid w:val="00546435"/>
    <w:rsid w:val="005541A1"/>
    <w:rsid w:val="00554F4B"/>
    <w:rsid w:val="005557F0"/>
    <w:rsid w:val="00557725"/>
    <w:rsid w:val="00561002"/>
    <w:rsid w:val="005613BA"/>
    <w:rsid w:val="00570211"/>
    <w:rsid w:val="0057025F"/>
    <w:rsid w:val="0057115C"/>
    <w:rsid w:val="005731ED"/>
    <w:rsid w:val="005732B5"/>
    <w:rsid w:val="005774AA"/>
    <w:rsid w:val="00583C65"/>
    <w:rsid w:val="00583D8A"/>
    <w:rsid w:val="00587602"/>
    <w:rsid w:val="0059103A"/>
    <w:rsid w:val="00593E6E"/>
    <w:rsid w:val="005943E4"/>
    <w:rsid w:val="005A2132"/>
    <w:rsid w:val="005A2A53"/>
    <w:rsid w:val="005A5A1F"/>
    <w:rsid w:val="005B2859"/>
    <w:rsid w:val="005B4AE6"/>
    <w:rsid w:val="005C069C"/>
    <w:rsid w:val="005C0966"/>
    <w:rsid w:val="005C4363"/>
    <w:rsid w:val="005D3713"/>
    <w:rsid w:val="005D4824"/>
    <w:rsid w:val="005D57C7"/>
    <w:rsid w:val="005E1422"/>
    <w:rsid w:val="005E56AF"/>
    <w:rsid w:val="005E5776"/>
    <w:rsid w:val="005F7733"/>
    <w:rsid w:val="00603930"/>
    <w:rsid w:val="006057D2"/>
    <w:rsid w:val="00617320"/>
    <w:rsid w:val="00621D80"/>
    <w:rsid w:val="00624F43"/>
    <w:rsid w:val="0062620C"/>
    <w:rsid w:val="006341E2"/>
    <w:rsid w:val="00635398"/>
    <w:rsid w:val="006420AB"/>
    <w:rsid w:val="0065035F"/>
    <w:rsid w:val="0065130F"/>
    <w:rsid w:val="006540D1"/>
    <w:rsid w:val="006544ED"/>
    <w:rsid w:val="0065513D"/>
    <w:rsid w:val="00666DE5"/>
    <w:rsid w:val="00673DBC"/>
    <w:rsid w:val="0067614F"/>
    <w:rsid w:val="006769F1"/>
    <w:rsid w:val="0068062E"/>
    <w:rsid w:val="00680814"/>
    <w:rsid w:val="00687FB0"/>
    <w:rsid w:val="0069265A"/>
    <w:rsid w:val="00694D05"/>
    <w:rsid w:val="006A26BE"/>
    <w:rsid w:val="006A6633"/>
    <w:rsid w:val="006A77BC"/>
    <w:rsid w:val="006B14D0"/>
    <w:rsid w:val="006B596A"/>
    <w:rsid w:val="006C1242"/>
    <w:rsid w:val="006C32B4"/>
    <w:rsid w:val="006C5085"/>
    <w:rsid w:val="006D0E55"/>
    <w:rsid w:val="006D5D58"/>
    <w:rsid w:val="006D794B"/>
    <w:rsid w:val="006D7D0E"/>
    <w:rsid w:val="006E6985"/>
    <w:rsid w:val="006E7FC2"/>
    <w:rsid w:val="006F28D5"/>
    <w:rsid w:val="006F37C1"/>
    <w:rsid w:val="007010F5"/>
    <w:rsid w:val="00705C88"/>
    <w:rsid w:val="007074E7"/>
    <w:rsid w:val="0071140D"/>
    <w:rsid w:val="007124C3"/>
    <w:rsid w:val="00713C48"/>
    <w:rsid w:val="007161C7"/>
    <w:rsid w:val="00716468"/>
    <w:rsid w:val="0072682A"/>
    <w:rsid w:val="00727FB9"/>
    <w:rsid w:val="00731ACF"/>
    <w:rsid w:val="00735919"/>
    <w:rsid w:val="00750BDF"/>
    <w:rsid w:val="00751326"/>
    <w:rsid w:val="007517F5"/>
    <w:rsid w:val="007534DA"/>
    <w:rsid w:val="007539DC"/>
    <w:rsid w:val="007562AA"/>
    <w:rsid w:val="007565C8"/>
    <w:rsid w:val="0075737B"/>
    <w:rsid w:val="00760734"/>
    <w:rsid w:val="00764906"/>
    <w:rsid w:val="0077510E"/>
    <w:rsid w:val="0078686A"/>
    <w:rsid w:val="00790075"/>
    <w:rsid w:val="00791088"/>
    <w:rsid w:val="007A6807"/>
    <w:rsid w:val="007A740E"/>
    <w:rsid w:val="007B6668"/>
    <w:rsid w:val="007C02D8"/>
    <w:rsid w:val="007C3456"/>
    <w:rsid w:val="007D094C"/>
    <w:rsid w:val="007D2275"/>
    <w:rsid w:val="007E03A8"/>
    <w:rsid w:val="007E0D04"/>
    <w:rsid w:val="007E1A19"/>
    <w:rsid w:val="007E2491"/>
    <w:rsid w:val="007E3088"/>
    <w:rsid w:val="007F026A"/>
    <w:rsid w:val="007F1793"/>
    <w:rsid w:val="007F26DB"/>
    <w:rsid w:val="007F4104"/>
    <w:rsid w:val="00806DDB"/>
    <w:rsid w:val="008121B0"/>
    <w:rsid w:val="00812D0F"/>
    <w:rsid w:val="0081362A"/>
    <w:rsid w:val="00820129"/>
    <w:rsid w:val="00820DC7"/>
    <w:rsid w:val="008237F4"/>
    <w:rsid w:val="00827D53"/>
    <w:rsid w:val="00827DE8"/>
    <w:rsid w:val="0083144A"/>
    <w:rsid w:val="00837C5B"/>
    <w:rsid w:val="008450FB"/>
    <w:rsid w:val="00845FB4"/>
    <w:rsid w:val="00846F0D"/>
    <w:rsid w:val="00851356"/>
    <w:rsid w:val="00851FAD"/>
    <w:rsid w:val="00867752"/>
    <w:rsid w:val="00870C1F"/>
    <w:rsid w:val="00870F32"/>
    <w:rsid w:val="008731DB"/>
    <w:rsid w:val="008834E3"/>
    <w:rsid w:val="0089076A"/>
    <w:rsid w:val="0089207E"/>
    <w:rsid w:val="00894AC8"/>
    <w:rsid w:val="0089654B"/>
    <w:rsid w:val="00896838"/>
    <w:rsid w:val="008A16D2"/>
    <w:rsid w:val="008A31BA"/>
    <w:rsid w:val="008A4526"/>
    <w:rsid w:val="008A6F7F"/>
    <w:rsid w:val="008A770B"/>
    <w:rsid w:val="008A7735"/>
    <w:rsid w:val="008B3B7F"/>
    <w:rsid w:val="008B7308"/>
    <w:rsid w:val="008C2780"/>
    <w:rsid w:val="008D4230"/>
    <w:rsid w:val="008D4768"/>
    <w:rsid w:val="008E2358"/>
    <w:rsid w:val="008E2573"/>
    <w:rsid w:val="008E5E15"/>
    <w:rsid w:val="008E5FB9"/>
    <w:rsid w:val="008F627C"/>
    <w:rsid w:val="00920D74"/>
    <w:rsid w:val="009212C7"/>
    <w:rsid w:val="00932D17"/>
    <w:rsid w:val="00936502"/>
    <w:rsid w:val="00941440"/>
    <w:rsid w:val="009515D3"/>
    <w:rsid w:val="00953AD1"/>
    <w:rsid w:val="00960B2E"/>
    <w:rsid w:val="009618CB"/>
    <w:rsid w:val="00962485"/>
    <w:rsid w:val="0096278E"/>
    <w:rsid w:val="00964432"/>
    <w:rsid w:val="00964F64"/>
    <w:rsid w:val="00965953"/>
    <w:rsid w:val="00965CF8"/>
    <w:rsid w:val="00974989"/>
    <w:rsid w:val="00982909"/>
    <w:rsid w:val="00990870"/>
    <w:rsid w:val="0099292D"/>
    <w:rsid w:val="009A31E0"/>
    <w:rsid w:val="009A6ED2"/>
    <w:rsid w:val="009B5415"/>
    <w:rsid w:val="009C3590"/>
    <w:rsid w:val="009C3628"/>
    <w:rsid w:val="009E0C21"/>
    <w:rsid w:val="009E280B"/>
    <w:rsid w:val="009E5280"/>
    <w:rsid w:val="009E7144"/>
    <w:rsid w:val="009F3857"/>
    <w:rsid w:val="009F489C"/>
    <w:rsid w:val="00A0184D"/>
    <w:rsid w:val="00A01F87"/>
    <w:rsid w:val="00A026E4"/>
    <w:rsid w:val="00A06E43"/>
    <w:rsid w:val="00A071C0"/>
    <w:rsid w:val="00A07331"/>
    <w:rsid w:val="00A10894"/>
    <w:rsid w:val="00A112C7"/>
    <w:rsid w:val="00A200B3"/>
    <w:rsid w:val="00A23318"/>
    <w:rsid w:val="00A34D25"/>
    <w:rsid w:val="00A35BB6"/>
    <w:rsid w:val="00A37131"/>
    <w:rsid w:val="00A41803"/>
    <w:rsid w:val="00A4372D"/>
    <w:rsid w:val="00A529BC"/>
    <w:rsid w:val="00A530F0"/>
    <w:rsid w:val="00A663E2"/>
    <w:rsid w:val="00A667E6"/>
    <w:rsid w:val="00A80BD9"/>
    <w:rsid w:val="00A821DC"/>
    <w:rsid w:val="00A82F6F"/>
    <w:rsid w:val="00A83C83"/>
    <w:rsid w:val="00A83F89"/>
    <w:rsid w:val="00A90D45"/>
    <w:rsid w:val="00A9495A"/>
    <w:rsid w:val="00A971FB"/>
    <w:rsid w:val="00AA1848"/>
    <w:rsid w:val="00AA5906"/>
    <w:rsid w:val="00AB06BD"/>
    <w:rsid w:val="00AB151C"/>
    <w:rsid w:val="00AB6F7F"/>
    <w:rsid w:val="00AC2A1D"/>
    <w:rsid w:val="00AC4EB6"/>
    <w:rsid w:val="00AC5A33"/>
    <w:rsid w:val="00AD3B7B"/>
    <w:rsid w:val="00AD5D01"/>
    <w:rsid w:val="00AD6005"/>
    <w:rsid w:val="00AF3313"/>
    <w:rsid w:val="00AF5DFD"/>
    <w:rsid w:val="00AF72D5"/>
    <w:rsid w:val="00B0690F"/>
    <w:rsid w:val="00B139F6"/>
    <w:rsid w:val="00B215BA"/>
    <w:rsid w:val="00B23CF5"/>
    <w:rsid w:val="00B24EC1"/>
    <w:rsid w:val="00B2599C"/>
    <w:rsid w:val="00B31619"/>
    <w:rsid w:val="00B35E17"/>
    <w:rsid w:val="00B43774"/>
    <w:rsid w:val="00B475AF"/>
    <w:rsid w:val="00B55487"/>
    <w:rsid w:val="00B64CA2"/>
    <w:rsid w:val="00B76439"/>
    <w:rsid w:val="00B7651B"/>
    <w:rsid w:val="00B77276"/>
    <w:rsid w:val="00B81A83"/>
    <w:rsid w:val="00B82D31"/>
    <w:rsid w:val="00B839E0"/>
    <w:rsid w:val="00B861C6"/>
    <w:rsid w:val="00B9559E"/>
    <w:rsid w:val="00BA28DF"/>
    <w:rsid w:val="00BA2B70"/>
    <w:rsid w:val="00BB0780"/>
    <w:rsid w:val="00BC1D8C"/>
    <w:rsid w:val="00BC1F57"/>
    <w:rsid w:val="00BC4BBC"/>
    <w:rsid w:val="00BC6D7F"/>
    <w:rsid w:val="00BC70B4"/>
    <w:rsid w:val="00BD2EAB"/>
    <w:rsid w:val="00BE0730"/>
    <w:rsid w:val="00BE4191"/>
    <w:rsid w:val="00BE7F18"/>
    <w:rsid w:val="00C00398"/>
    <w:rsid w:val="00C01666"/>
    <w:rsid w:val="00C03F50"/>
    <w:rsid w:val="00C04907"/>
    <w:rsid w:val="00C06698"/>
    <w:rsid w:val="00C0743A"/>
    <w:rsid w:val="00C128AE"/>
    <w:rsid w:val="00C1478B"/>
    <w:rsid w:val="00C155EE"/>
    <w:rsid w:val="00C21004"/>
    <w:rsid w:val="00C21975"/>
    <w:rsid w:val="00C21F23"/>
    <w:rsid w:val="00C26AF9"/>
    <w:rsid w:val="00C3363B"/>
    <w:rsid w:val="00C36CF3"/>
    <w:rsid w:val="00C50228"/>
    <w:rsid w:val="00C522E2"/>
    <w:rsid w:val="00C53366"/>
    <w:rsid w:val="00C5386D"/>
    <w:rsid w:val="00C618D2"/>
    <w:rsid w:val="00C63011"/>
    <w:rsid w:val="00C70F22"/>
    <w:rsid w:val="00C80A82"/>
    <w:rsid w:val="00C84358"/>
    <w:rsid w:val="00C869C0"/>
    <w:rsid w:val="00C86C05"/>
    <w:rsid w:val="00C90F18"/>
    <w:rsid w:val="00C922B5"/>
    <w:rsid w:val="00CA1F95"/>
    <w:rsid w:val="00CA2A71"/>
    <w:rsid w:val="00CA578B"/>
    <w:rsid w:val="00CB16E7"/>
    <w:rsid w:val="00CB3A66"/>
    <w:rsid w:val="00CB7B22"/>
    <w:rsid w:val="00CC15F8"/>
    <w:rsid w:val="00CD7FAA"/>
    <w:rsid w:val="00CF14FF"/>
    <w:rsid w:val="00D01F07"/>
    <w:rsid w:val="00D05E88"/>
    <w:rsid w:val="00D1409B"/>
    <w:rsid w:val="00D1445E"/>
    <w:rsid w:val="00D15B61"/>
    <w:rsid w:val="00D27C46"/>
    <w:rsid w:val="00D309E6"/>
    <w:rsid w:val="00D32BC5"/>
    <w:rsid w:val="00D33314"/>
    <w:rsid w:val="00D33CAD"/>
    <w:rsid w:val="00D37C8A"/>
    <w:rsid w:val="00D425CC"/>
    <w:rsid w:val="00D454F0"/>
    <w:rsid w:val="00D627FC"/>
    <w:rsid w:val="00D639FE"/>
    <w:rsid w:val="00D66853"/>
    <w:rsid w:val="00D72BC7"/>
    <w:rsid w:val="00D73FA4"/>
    <w:rsid w:val="00D76BDB"/>
    <w:rsid w:val="00D848BB"/>
    <w:rsid w:val="00D8530E"/>
    <w:rsid w:val="00D86536"/>
    <w:rsid w:val="00D90A92"/>
    <w:rsid w:val="00D9276B"/>
    <w:rsid w:val="00D9361E"/>
    <w:rsid w:val="00D948C6"/>
    <w:rsid w:val="00DA6CF4"/>
    <w:rsid w:val="00DB49D8"/>
    <w:rsid w:val="00DB5E7E"/>
    <w:rsid w:val="00DB7DAB"/>
    <w:rsid w:val="00DC5009"/>
    <w:rsid w:val="00DC791A"/>
    <w:rsid w:val="00DD0B02"/>
    <w:rsid w:val="00DD4EFE"/>
    <w:rsid w:val="00DE2CE7"/>
    <w:rsid w:val="00DE3592"/>
    <w:rsid w:val="00DE3BEC"/>
    <w:rsid w:val="00DE4E52"/>
    <w:rsid w:val="00DF38F2"/>
    <w:rsid w:val="00DF3EFB"/>
    <w:rsid w:val="00DF5E36"/>
    <w:rsid w:val="00E007FE"/>
    <w:rsid w:val="00E11C49"/>
    <w:rsid w:val="00E16817"/>
    <w:rsid w:val="00E21F55"/>
    <w:rsid w:val="00E22282"/>
    <w:rsid w:val="00E318F6"/>
    <w:rsid w:val="00E31BD1"/>
    <w:rsid w:val="00E36E42"/>
    <w:rsid w:val="00E37B4C"/>
    <w:rsid w:val="00E37BC3"/>
    <w:rsid w:val="00E40342"/>
    <w:rsid w:val="00E44576"/>
    <w:rsid w:val="00E507C7"/>
    <w:rsid w:val="00E55803"/>
    <w:rsid w:val="00E641AD"/>
    <w:rsid w:val="00E74234"/>
    <w:rsid w:val="00E8459E"/>
    <w:rsid w:val="00E903AC"/>
    <w:rsid w:val="00E945DC"/>
    <w:rsid w:val="00E95661"/>
    <w:rsid w:val="00E95B55"/>
    <w:rsid w:val="00E95BE3"/>
    <w:rsid w:val="00EB08AC"/>
    <w:rsid w:val="00EC0172"/>
    <w:rsid w:val="00EC30DB"/>
    <w:rsid w:val="00EC462D"/>
    <w:rsid w:val="00EC516A"/>
    <w:rsid w:val="00ED2999"/>
    <w:rsid w:val="00ED51D7"/>
    <w:rsid w:val="00EE0AC7"/>
    <w:rsid w:val="00EE5CC2"/>
    <w:rsid w:val="00F00698"/>
    <w:rsid w:val="00F019DF"/>
    <w:rsid w:val="00F06C91"/>
    <w:rsid w:val="00F0741A"/>
    <w:rsid w:val="00F103D5"/>
    <w:rsid w:val="00F139F9"/>
    <w:rsid w:val="00F2330E"/>
    <w:rsid w:val="00F26FE7"/>
    <w:rsid w:val="00F3028F"/>
    <w:rsid w:val="00F307B8"/>
    <w:rsid w:val="00F35A39"/>
    <w:rsid w:val="00F40220"/>
    <w:rsid w:val="00F41107"/>
    <w:rsid w:val="00F43A0B"/>
    <w:rsid w:val="00F5001B"/>
    <w:rsid w:val="00F505A6"/>
    <w:rsid w:val="00F60F51"/>
    <w:rsid w:val="00F6260A"/>
    <w:rsid w:val="00F67DA0"/>
    <w:rsid w:val="00F70203"/>
    <w:rsid w:val="00F8413B"/>
    <w:rsid w:val="00F87655"/>
    <w:rsid w:val="00F9679B"/>
    <w:rsid w:val="00FA2E41"/>
    <w:rsid w:val="00FB5124"/>
    <w:rsid w:val="00FC1357"/>
    <w:rsid w:val="00FC2AF0"/>
    <w:rsid w:val="00FC2E4A"/>
    <w:rsid w:val="00FC513D"/>
    <w:rsid w:val="00FD10BF"/>
    <w:rsid w:val="00FE114F"/>
    <w:rsid w:val="00FF00FE"/>
    <w:rsid w:val="00FF0C72"/>
    <w:rsid w:val="00FF15DE"/>
    <w:rsid w:val="00FF47B7"/>
    <w:rsid w:val="0CE9515C"/>
    <w:rsid w:val="3279DE1F"/>
    <w:rsid w:val="481F61E1"/>
    <w:rsid w:val="68ADD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7557E6"/>
  <w15:docId w15:val="{58031343-E596-434B-9119-323F07740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uiPriority="1"/>
    <w:lsdException w:name="heading 6" w:uiPriority="1"/>
    <w:lsdException w:name="heading 7" w:semiHidden="1" w:uiPriority="1" w:unhideWhenUsed="1"/>
    <w:lsdException w:name="heading 8" w:semiHidden="1" w:uiPriority="1" w:unhideWhenUsed="1"/>
    <w:lsdException w:name="heading 9" w:semiHidden="1" w:uiPriority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iPriority="3" w:unhideWhenUsed="1"/>
    <w:lsdException w:name="List 5" w:semiHidden="1" w:uiPriority="3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iPriority="3" w:unhideWhenUsed="1"/>
    <w:lsdException w:name="Date" w:semiHidden="1" w:uiPriority="99" w:unhideWhenUsed="1"/>
    <w:lsdException w:name="Body Text First Indent" w:semiHidden="1" w:uiPriority="2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semiHidden="1" w:uiPriority="3" w:unhideWhenUsed="1"/>
    <w:lsdException w:name="Emphasis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3"/>
    <w:unhideWhenUsed/>
    <w:rsid w:val="0019455F"/>
    <w:pPr>
      <w:widowControl w:val="0"/>
      <w:spacing w:line="240" w:lineRule="atLeast"/>
    </w:pPr>
  </w:style>
  <w:style w:type="paragraph" w:styleId="Heading1">
    <w:name w:val="heading 1"/>
    <w:next w:val="BodyText"/>
    <w:qFormat/>
    <w:rsid w:val="00F139F9"/>
    <w:pPr>
      <w:keepNext/>
      <w:spacing w:before="240" w:after="120"/>
      <w:outlineLvl w:val="0"/>
    </w:pPr>
    <w:rPr>
      <w:rFonts w:ascii="Arial Black" w:hAnsi="Arial Black"/>
      <w:caps/>
      <w:color w:val="464547"/>
      <w:sz w:val="28"/>
    </w:rPr>
  </w:style>
  <w:style w:type="paragraph" w:styleId="Heading2">
    <w:name w:val="heading 2"/>
    <w:next w:val="BodyText"/>
    <w:link w:val="Heading2Char"/>
    <w:qFormat/>
    <w:rsid w:val="00261870"/>
    <w:pPr>
      <w:spacing w:before="200" w:after="160"/>
      <w:outlineLvl w:val="1"/>
    </w:pPr>
    <w:rPr>
      <w:rFonts w:ascii="Arial Black" w:hAnsi="Arial Black"/>
      <w:caps/>
      <w:color w:val="1A9CB0"/>
      <w:sz w:val="24"/>
    </w:rPr>
  </w:style>
  <w:style w:type="paragraph" w:styleId="Heading3">
    <w:name w:val="heading 3"/>
    <w:next w:val="BodyText"/>
    <w:qFormat/>
    <w:rsid w:val="007B6668"/>
    <w:pPr>
      <w:numPr>
        <w:ilvl w:val="2"/>
        <w:numId w:val="7"/>
      </w:numPr>
      <w:spacing w:before="160"/>
      <w:ind w:left="851" w:hanging="851"/>
      <w:outlineLvl w:val="2"/>
    </w:pPr>
    <w:rPr>
      <w:rFonts w:ascii="Arial Black" w:hAnsi="Arial Black"/>
      <w:b/>
      <w:color w:val="1A9CB0"/>
      <w:sz w:val="24"/>
    </w:rPr>
  </w:style>
  <w:style w:type="paragraph" w:styleId="Heading4">
    <w:name w:val="heading 4"/>
    <w:next w:val="BodyText"/>
    <w:qFormat/>
    <w:rsid w:val="007B6668"/>
    <w:pPr>
      <w:numPr>
        <w:ilvl w:val="3"/>
        <w:numId w:val="7"/>
      </w:numPr>
      <w:spacing w:before="160"/>
      <w:ind w:left="964" w:hanging="964"/>
      <w:outlineLvl w:val="3"/>
    </w:pPr>
    <w:rPr>
      <w:rFonts w:ascii="Arial Black" w:hAnsi="Arial Black"/>
      <w:color w:val="1A9CB0"/>
      <w:sz w:val="22"/>
    </w:rPr>
  </w:style>
  <w:style w:type="paragraph" w:styleId="Heading5">
    <w:name w:val="heading 5"/>
    <w:basedOn w:val="Normal"/>
    <w:next w:val="BodyText"/>
    <w:uiPriority w:val="1"/>
    <w:semiHidden/>
    <w:rsid w:val="00BB0780"/>
    <w:pPr>
      <w:numPr>
        <w:ilvl w:val="4"/>
        <w:numId w:val="7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uiPriority w:val="1"/>
    <w:semiHidden/>
    <w:rsid w:val="00BB0780"/>
    <w:pPr>
      <w:numPr>
        <w:ilvl w:val="5"/>
        <w:numId w:val="7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uiPriority w:val="1"/>
    <w:semiHidden/>
    <w:rsid w:val="00BB0780"/>
    <w:pPr>
      <w:numPr>
        <w:ilvl w:val="6"/>
        <w:numId w:val="7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uiPriority w:val="1"/>
    <w:semiHidden/>
    <w:rsid w:val="00BB0780"/>
    <w:pPr>
      <w:numPr>
        <w:ilvl w:val="7"/>
        <w:numId w:val="7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uiPriority w:val="1"/>
    <w:semiHidden/>
    <w:rsid w:val="00BB0780"/>
    <w:pPr>
      <w:numPr>
        <w:ilvl w:val="8"/>
        <w:numId w:val="7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qFormat/>
    <w:rsid w:val="00D948C6"/>
    <w:pPr>
      <w:keepLines/>
      <w:spacing w:after="120"/>
    </w:pPr>
    <w:rPr>
      <w:rFonts w:ascii="Trebuchet MS" w:hAnsi="Trebuchet MS"/>
      <w:color w:val="464547"/>
      <w:sz w:val="18"/>
      <w:szCs w:val="18"/>
    </w:rPr>
  </w:style>
  <w:style w:type="paragraph" w:customStyle="1" w:styleId="CompanyName">
    <w:name w:val="Company Name"/>
    <w:basedOn w:val="Normal"/>
    <w:rsid w:val="003A7967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Footer">
    <w:name w:val="footer"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qFormat/>
    <w:rsid w:val="007F4104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Code">
    <w:name w:val="HTML Code"/>
    <w:basedOn w:val="DefaultParagraphFont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styleId="ListBullet">
    <w:name w:val="List Bullet"/>
    <w:basedOn w:val="BodyText"/>
    <w:qFormat/>
    <w:rsid w:val="00347AA1"/>
    <w:pPr>
      <w:numPr>
        <w:numId w:val="6"/>
      </w:numPr>
      <w:spacing w:before="120"/>
      <w:ind w:left="714" w:hanging="357"/>
    </w:pPr>
    <w:rPr>
      <w:color w:val="3B3838" w:themeColor="background2" w:themeShade="40"/>
    </w:rPr>
  </w:style>
  <w:style w:type="paragraph" w:styleId="ListBullet2">
    <w:name w:val="List Bullet 2"/>
    <w:basedOn w:val="BodyText"/>
    <w:qFormat/>
    <w:rsid w:val="00A663E2"/>
    <w:pPr>
      <w:numPr>
        <w:numId w:val="1"/>
      </w:numPr>
      <w:spacing w:before="120"/>
      <w:ind w:left="1077" w:hanging="357"/>
    </w:pPr>
    <w:rPr>
      <w:color w:val="3B3838" w:themeColor="background2" w:themeShade="40"/>
    </w:rPr>
  </w:style>
  <w:style w:type="paragraph" w:styleId="ListBullet3">
    <w:name w:val="List Bullet 3"/>
    <w:basedOn w:val="BodyText"/>
    <w:qFormat/>
    <w:rsid w:val="00A663E2"/>
    <w:pPr>
      <w:numPr>
        <w:numId w:val="2"/>
      </w:numPr>
      <w:tabs>
        <w:tab w:val="left" w:pos="1418"/>
      </w:tabs>
      <w:spacing w:before="120"/>
      <w:ind w:left="1434" w:hanging="357"/>
    </w:pPr>
    <w:rPr>
      <w:color w:val="3B3838" w:themeColor="background2" w:themeShade="40"/>
    </w:rPr>
  </w:style>
  <w:style w:type="paragraph" w:styleId="ListNumber">
    <w:name w:val="List Number"/>
    <w:basedOn w:val="Normal"/>
    <w:qFormat/>
    <w:rsid w:val="00347AA1"/>
    <w:pPr>
      <w:numPr>
        <w:numId w:val="8"/>
      </w:numPr>
      <w:spacing w:before="120" w:after="120"/>
      <w:ind w:left="714" w:hanging="357"/>
    </w:pPr>
    <w:rPr>
      <w:rFonts w:ascii="Trebuchet MS" w:hAnsi="Trebuchet MS"/>
      <w:color w:val="3B3838" w:themeColor="background2" w:themeShade="40"/>
    </w:rPr>
  </w:style>
  <w:style w:type="paragraph" w:styleId="NormalWeb">
    <w:name w:val="Normal (Web)"/>
    <w:basedOn w:val="Normal"/>
    <w:uiPriority w:val="3"/>
    <w:semiHidden/>
    <w:rsid w:val="000E5733"/>
    <w:rPr>
      <w:sz w:val="24"/>
      <w:szCs w:val="24"/>
    </w:rPr>
  </w:style>
  <w:style w:type="paragraph" w:styleId="NormalIndent">
    <w:name w:val="Normal Indent"/>
    <w:basedOn w:val="Normal"/>
    <w:uiPriority w:val="3"/>
    <w:semiHidden/>
    <w:rsid w:val="000E5733"/>
    <w:pPr>
      <w:ind w:left="567"/>
    </w:pPr>
  </w:style>
  <w:style w:type="character" w:styleId="PageNumber">
    <w:name w:val="page number"/>
    <w:basedOn w:val="DefaultParagraphFont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PlainText">
    <w:name w:val="Plain Text"/>
    <w:basedOn w:val="Normal"/>
    <w:uiPriority w:val="1"/>
    <w:semiHidden/>
    <w:rsid w:val="000E5733"/>
    <w:rPr>
      <w:rFonts w:ascii="Courier" w:hAnsi="Courier" w:cs="Courier New"/>
    </w:r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styleId="BalloonText">
    <w:name w:val="Balloon Text"/>
    <w:basedOn w:val="Normal"/>
    <w:link w:val="BalloonTextChar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BodyText"/>
    <w:qFormat/>
    <w:rsid w:val="006D794B"/>
    <w:pPr>
      <w:framePr w:hSpace="181" w:wrap="around" w:vAnchor="text" w:hAnchor="text" w:y="5104"/>
      <w:pBdr>
        <w:bottom w:val="single" w:sz="4" w:space="1" w:color="A5A5A5" w:themeColor="accent3"/>
      </w:pBdr>
      <w:spacing w:before="240" w:after="300"/>
      <w:suppressOverlap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qFormat/>
    <w:rsid w:val="00116EEC"/>
    <w:pPr>
      <w:spacing w:line="240" w:lineRule="auto"/>
    </w:pPr>
    <w:rPr>
      <w:rFonts w:ascii="Trebuchet MS" w:hAnsi="Trebuchet MS"/>
      <w:bCs/>
      <w:caps/>
      <w:color w:val="3B3838" w:themeColor="background2" w:themeShade="40"/>
      <w:szCs w:val="24"/>
    </w:rPr>
  </w:style>
  <w:style w:type="paragraph" w:styleId="TOC2">
    <w:name w:val="toc 2"/>
    <w:basedOn w:val="Normal"/>
    <w:next w:val="Normal"/>
    <w:uiPriority w:val="39"/>
    <w:qFormat/>
    <w:rsid w:val="00E507C7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TOC3">
    <w:name w:val="toc 3"/>
    <w:basedOn w:val="Normal"/>
    <w:next w:val="Normal"/>
    <w:uiPriority w:val="39"/>
    <w:qFormat/>
    <w:rsid w:val="00E507C7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TOC4">
    <w:name w:val="toc 4"/>
    <w:basedOn w:val="Normal"/>
    <w:next w:val="Normal"/>
    <w:qFormat/>
    <w:rsid w:val="00E507C7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TOC5">
    <w:name w:val="toc 5"/>
    <w:basedOn w:val="Normal"/>
    <w:next w:val="Normal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TOC6">
    <w:name w:val="toc 6"/>
    <w:basedOn w:val="Normal"/>
    <w:next w:val="Normal"/>
    <w:semiHidden/>
    <w:rsid w:val="00B861C6"/>
    <w:pPr>
      <w:ind w:left="1000"/>
    </w:pPr>
    <w:rPr>
      <w:rFonts w:ascii="Trebuchet MS" w:hAnsi="Trebuchet MS"/>
      <w:szCs w:val="21"/>
    </w:rPr>
  </w:style>
  <w:style w:type="paragraph" w:styleId="TOC7">
    <w:name w:val="toc 7"/>
    <w:basedOn w:val="Normal"/>
    <w:next w:val="Normal"/>
    <w:semiHidden/>
    <w:rsid w:val="00B861C6"/>
    <w:pPr>
      <w:ind w:left="1200"/>
    </w:pPr>
    <w:rPr>
      <w:rFonts w:ascii="Trebuchet MS" w:hAnsi="Trebuchet MS"/>
      <w:szCs w:val="21"/>
    </w:rPr>
  </w:style>
  <w:style w:type="paragraph" w:styleId="TOC8">
    <w:name w:val="toc 8"/>
    <w:basedOn w:val="Normal"/>
    <w:next w:val="Normal"/>
    <w:semiHidden/>
    <w:rsid w:val="00B861C6"/>
    <w:pPr>
      <w:ind w:left="1400"/>
    </w:pPr>
    <w:rPr>
      <w:rFonts w:ascii="Trebuchet MS" w:hAnsi="Trebuchet MS"/>
      <w:szCs w:val="21"/>
    </w:rPr>
  </w:style>
  <w:style w:type="paragraph" w:styleId="TOC9">
    <w:name w:val="toc 9"/>
    <w:basedOn w:val="Normal"/>
    <w:next w:val="Normal"/>
    <w:semiHidden/>
    <w:rsid w:val="00B861C6"/>
    <w:pPr>
      <w:ind w:left="1600"/>
    </w:pPr>
    <w:rPr>
      <w:rFonts w:ascii="Trebuchet MS" w:hAnsi="Trebuchet MS"/>
      <w:szCs w:val="21"/>
    </w:rPr>
  </w:style>
  <w:style w:type="numbering" w:styleId="111111">
    <w:name w:val="Outline List 2"/>
    <w:basedOn w:val="NoList"/>
    <w:rsid w:val="000E5733"/>
    <w:pPr>
      <w:numPr>
        <w:numId w:val="3"/>
      </w:numPr>
    </w:pPr>
  </w:style>
  <w:style w:type="numbering" w:styleId="1ai">
    <w:name w:val="Outline List 1"/>
    <w:basedOn w:val="NoList"/>
    <w:rsid w:val="000E5733"/>
    <w:pPr>
      <w:numPr>
        <w:numId w:val="4"/>
      </w:numPr>
    </w:pPr>
  </w:style>
  <w:style w:type="paragraph" w:customStyle="1" w:styleId="Captionstyle">
    <w:name w:val="Caption_style"/>
    <w:basedOn w:val="BodyText"/>
    <w:qFormat/>
    <w:rsid w:val="00DF3EFB"/>
    <w:pPr>
      <w:jc w:val="center"/>
    </w:pPr>
    <w:rPr>
      <w:b/>
    </w:rPr>
  </w:style>
  <w:style w:type="character" w:customStyle="1" w:styleId="BodyTextChar">
    <w:name w:val="Body Text Char"/>
    <w:basedOn w:val="DefaultParagraphFont"/>
    <w:link w:val="BodyText"/>
    <w:rsid w:val="00D948C6"/>
    <w:rPr>
      <w:rFonts w:ascii="Trebuchet MS" w:hAnsi="Trebuchet MS"/>
      <w:color w:val="464547"/>
      <w:sz w:val="18"/>
      <w:szCs w:val="18"/>
    </w:rPr>
  </w:style>
  <w:style w:type="paragraph" w:styleId="CommentSubject">
    <w:name w:val="annotation subject"/>
    <w:basedOn w:val="Normal"/>
    <w:link w:val="CommentSubjectChar"/>
    <w:qFormat/>
    <w:rsid w:val="007F4104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CommentSubjectChar">
    <w:name w:val="Comment Subject Char"/>
    <w:basedOn w:val="DefaultParagraphFont"/>
    <w:link w:val="CommentSubject"/>
    <w:rsid w:val="007F4104"/>
    <w:rPr>
      <w:rFonts w:ascii="Arial Black" w:hAnsi="Arial Black"/>
      <w:bCs/>
      <w:color w:val="464547"/>
      <w:sz w:val="28"/>
    </w:rPr>
  </w:style>
  <w:style w:type="paragraph" w:styleId="TOCHeading">
    <w:name w:val="TOC Heading"/>
    <w:basedOn w:val="Heading1"/>
    <w:next w:val="Normal"/>
    <w:unhideWhenUsed/>
    <w:qFormat/>
    <w:rsid w:val="00315998"/>
    <w:pPr>
      <w:keepLines/>
      <w:spacing w:after="0"/>
      <w:jc w:val="center"/>
      <w:outlineLvl w:val="9"/>
    </w:pPr>
    <w:rPr>
      <w:rFonts w:eastAsiaTheme="majorEastAsia" w:cstheme="majorBidi"/>
      <w:b/>
      <w:szCs w:val="32"/>
    </w:rPr>
  </w:style>
  <w:style w:type="paragraph" w:customStyle="1" w:styleId="ProjectName">
    <w:name w:val="ProjectName"/>
    <w:basedOn w:val="Normal"/>
    <w:link w:val="ProjectNameChar"/>
    <w:qFormat/>
    <w:rsid w:val="00042A5B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042A5B"/>
    <w:rPr>
      <w:rFonts w:ascii="Arial Black" w:hAnsi="Arial Black"/>
      <w:b w:val="0"/>
      <w:color w:val="464547"/>
      <w:kern w:val="28"/>
      <w:sz w:val="28"/>
      <w:szCs w:val="28"/>
    </w:rPr>
  </w:style>
  <w:style w:type="numbering" w:customStyle="1" w:styleId="Multylevelbulletlist">
    <w:name w:val="Multylevel bullet list"/>
    <w:uiPriority w:val="99"/>
    <w:rsid w:val="00806DDB"/>
    <w:pPr>
      <w:numPr>
        <w:numId w:val="5"/>
      </w:numPr>
    </w:pPr>
  </w:style>
  <w:style w:type="character" w:customStyle="1" w:styleId="BalloonTextChar">
    <w:name w:val="Balloon Text Char"/>
    <w:basedOn w:val="DefaultParagraphFont"/>
    <w:link w:val="BalloonText"/>
    <w:semiHidden/>
    <w:rsid w:val="00621D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261870"/>
    <w:rPr>
      <w:rFonts w:ascii="Arial Black" w:hAnsi="Arial Black"/>
      <w:caps/>
      <w:color w:val="1A9CB0"/>
      <w:sz w:val="24"/>
    </w:rPr>
  </w:style>
  <w:style w:type="table" w:customStyle="1" w:styleId="TableEPAM">
    <w:name w:val="Table_EPAM"/>
    <w:basedOn w:val="TableGridLight"/>
    <w:uiPriority w:val="99"/>
    <w:rsid w:val="00EE0AC7"/>
    <w:rPr>
      <w:rFonts w:ascii="Trebuchet MS" w:hAnsi="Trebuchet MS"/>
      <w:color w:val="3B3838" w:themeColor="background2" w:themeShade="40"/>
      <w:sz w:val="18"/>
      <w:lang w:val="ru-RU" w:eastAsia="ru-RU"/>
    </w:rPr>
    <w:tblPr>
      <w:tblStyleRowBandSize w:val="1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</w:tblPr>
    <w:tcPr>
      <w:vAlign w:val="center"/>
    </w:tcPr>
    <w:tblStylePr w:type="firstRow">
      <w:pPr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styleId="TableGridLight">
    <w:name w:val="Grid Table Light"/>
    <w:basedOn w:val="TableNormal"/>
    <w:uiPriority w:val="40"/>
    <w:rsid w:val="00AB15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ppendixLevel1">
    <w:name w:val="Appendix Level 1"/>
    <w:next w:val="BodyText"/>
    <w:qFormat/>
    <w:rsid w:val="00C26AF9"/>
    <w:pPr>
      <w:keepNext/>
      <w:pageBreakBefore/>
      <w:numPr>
        <w:numId w:val="15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BodyText"/>
    <w:qFormat/>
    <w:rsid w:val="006D794B"/>
    <w:pPr>
      <w:numPr>
        <w:ilvl w:val="1"/>
        <w:numId w:val="9"/>
      </w:numPr>
      <w:spacing w:before="240" w:after="120"/>
      <w:ind w:left="2268" w:hanging="2268"/>
    </w:pPr>
    <w:rPr>
      <w:rFonts w:ascii="Arial Black" w:eastAsiaTheme="minorEastAsia" w:hAnsi="Arial Black" w:cstheme="minorBidi"/>
      <w:bCs/>
      <w:caps/>
      <w:color w:val="1A9CB0"/>
      <w:sz w:val="24"/>
      <w:szCs w:val="22"/>
    </w:rPr>
  </w:style>
  <w:style w:type="paragraph" w:customStyle="1" w:styleId="Code">
    <w:name w:val="Code"/>
    <w:link w:val="CodeChar"/>
    <w:qFormat/>
    <w:rsid w:val="00076545"/>
    <w:pPr>
      <w:shd w:val="clear" w:color="auto" w:fill="E0E0E0"/>
    </w:pPr>
    <w:rPr>
      <w:rFonts w:ascii="Consolas" w:eastAsia="Consolas" w:hAnsi="Consolas" w:cstheme="minorBidi"/>
      <w:color w:val="464547"/>
      <w:sz w:val="16"/>
      <w:szCs w:val="16"/>
    </w:rPr>
  </w:style>
  <w:style w:type="character" w:customStyle="1" w:styleId="CodeChar">
    <w:name w:val="Code Char"/>
    <w:basedOn w:val="DefaultParagraphFont"/>
    <w:link w:val="Code"/>
    <w:rsid w:val="00076545"/>
    <w:rPr>
      <w:rFonts w:ascii="Consolas" w:eastAsia="Consolas" w:hAnsi="Consolas" w:cstheme="minorBidi"/>
      <w:color w:val="464547"/>
      <w:sz w:val="16"/>
      <w:szCs w:val="16"/>
      <w:shd w:val="clear" w:color="auto" w:fill="E0E0E0"/>
    </w:rPr>
  </w:style>
  <w:style w:type="table" w:customStyle="1" w:styleId="EPAM">
    <w:name w:val="EPAM"/>
    <w:basedOn w:val="TableGridLight"/>
    <w:uiPriority w:val="99"/>
    <w:rsid w:val="00B77276"/>
    <w:rPr>
      <w:rFonts w:asciiTheme="minorHAnsi" w:eastAsiaTheme="minorEastAsia" w:hAnsiTheme="minorHAnsi" w:cstheme="minorBidi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numbering" w:customStyle="1" w:styleId="EPAMBullets">
    <w:name w:val="EPAM Bullets"/>
    <w:uiPriority w:val="99"/>
    <w:rsid w:val="00B77276"/>
    <w:pPr>
      <w:numPr>
        <w:numId w:val="10"/>
      </w:numPr>
    </w:pPr>
  </w:style>
  <w:style w:type="paragraph" w:customStyle="1" w:styleId="NoteStyle">
    <w:name w:val="Note Style"/>
    <w:next w:val="Normal"/>
    <w:qFormat/>
    <w:rsid w:val="006D794B"/>
    <w:pPr>
      <w:numPr>
        <w:numId w:val="11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">
    <w:name w:val="Table Bullet List"/>
    <w:basedOn w:val="Normal"/>
    <w:qFormat/>
    <w:rsid w:val="004706BE"/>
    <w:pPr>
      <w:widowControl/>
      <w:numPr>
        <w:numId w:val="12"/>
      </w:numPr>
      <w:spacing w:before="120" w:after="80" w:line="240" w:lineRule="auto"/>
      <w:ind w:left="357" w:hanging="357"/>
      <w:contextualSpacing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4706BE"/>
    <w:pPr>
      <w:numPr>
        <w:numId w:val="13"/>
      </w:numPr>
      <w:spacing w:before="120" w:after="120"/>
      <w:contextualSpacing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qFormat/>
    <w:rsid w:val="00DF5E36"/>
    <w:pPr>
      <w:numPr>
        <w:numId w:val="14"/>
      </w:numPr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TableGrid">
    <w:name w:val="Table Grid"/>
    <w:basedOn w:val="TableNormal"/>
    <w:uiPriority w:val="59"/>
    <w:rsid w:val="00673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teLevel9">
    <w:name w:val="Note Level 9"/>
    <w:basedOn w:val="Normal"/>
    <w:rsid w:val="00D66853"/>
    <w:pPr>
      <w:keepNext/>
      <w:numPr>
        <w:ilvl w:val="8"/>
        <w:numId w:val="16"/>
      </w:numPr>
      <w:contextualSpacing/>
      <w:outlineLvl w:val="8"/>
    </w:pPr>
    <w:rPr>
      <w:rFonts w:ascii="Verdana" w:hAnsi="Verdana"/>
    </w:rPr>
  </w:style>
  <w:style w:type="paragraph" w:styleId="ListParagraph">
    <w:name w:val="List Paragraph"/>
    <w:basedOn w:val="Normal"/>
    <w:uiPriority w:val="34"/>
    <w:unhideWhenUsed/>
    <w:rsid w:val="00894AC8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308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27CA9514DD5B40992495F142EE3E35" ma:contentTypeVersion="12" ma:contentTypeDescription="Create a new document." ma:contentTypeScope="" ma:versionID="f690bc2f70ebe3bb7f96e79392c6e3b0">
  <xsd:schema xmlns:xsd="http://www.w3.org/2001/XMLSchema" xmlns:xs="http://www.w3.org/2001/XMLSchema" xmlns:p="http://schemas.microsoft.com/office/2006/metadata/properties" xmlns:ns2="bf577697-0a10-43a7-94e0-98d22ba57c41" xmlns:ns3="68d6bdbd-31f3-4437-9cea-070ee0edf8c1" targetNamespace="http://schemas.microsoft.com/office/2006/metadata/properties" ma:root="true" ma:fieldsID="327cb6f7c3bc92734e3055a313208553" ns2:_="" ns3:_="">
    <xsd:import namespace="bf577697-0a10-43a7-94e0-98d22ba57c41"/>
    <xsd:import namespace="68d6bdbd-31f3-4437-9cea-070ee0edf8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577697-0a10-43a7-94e0-98d22ba57c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d6bdbd-31f3-4437-9cea-070ee0edf8c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5E0CEC-89D5-4E01-8B4F-D860A84C2F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EC053C6-4E9A-4E47-96C4-BE08BDB2B7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577697-0a10-43a7-94e0-98d22ba57c41"/>
    <ds:schemaRef ds:uri="68d6bdbd-31f3-4437-9cea-070ee0edf8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43FCC81-B934-4610-8AD3-80D7D06F79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66E8125-44BF-43F4-9996-EB4E5A4275B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5</Pages>
  <Words>906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>Company name</Company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Alina Reis</dc:creator>
  <cp:keywords/>
  <dc:description/>
  <cp:lastModifiedBy>Andy Malakov</cp:lastModifiedBy>
  <cp:revision>86</cp:revision>
  <cp:lastPrinted>2020-03-10T22:29:00Z</cp:lastPrinted>
  <dcterms:created xsi:type="dcterms:W3CDTF">2020-09-29T12:47:00Z</dcterms:created>
  <dcterms:modified xsi:type="dcterms:W3CDTF">2022-02-22T15:12:00Z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  <property fmtid="{D5CDD505-2E9C-101B-9397-08002B2CF9AE}" pid="4" name="Approval Date">
    <vt:lpwstr>dd-Mmm-yyyy</vt:lpwstr>
  </property>
  <property fmtid="{D5CDD505-2E9C-101B-9397-08002B2CF9AE}" pid="5" name="ContentTypeId">
    <vt:lpwstr>0x010100D327CA9514DD5B40992495F142EE3E35</vt:lpwstr>
  </property>
</Properties>
</file>