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1B41" w14:textId="77777777" w:rsidR="00D873DF" w:rsidRDefault="00D873DF" w:rsidP="00D873DF"/>
    <w:p w14:paraId="069A3E25" w14:textId="77777777" w:rsidR="00D873DF" w:rsidRDefault="00D873DF" w:rsidP="00D873DF"/>
    <w:p w14:paraId="664EC763" w14:textId="77777777" w:rsidR="00D873DF" w:rsidRDefault="00D873DF" w:rsidP="00D873DF"/>
    <w:p w14:paraId="774418C6" w14:textId="77777777" w:rsidR="00D873DF" w:rsidRDefault="00D873DF" w:rsidP="00D873DF"/>
    <w:p w14:paraId="0A774EC8" w14:textId="77777777" w:rsidR="00D873DF" w:rsidRDefault="00D873DF" w:rsidP="00D873DF"/>
    <w:p w14:paraId="1E160309" w14:textId="77777777" w:rsidR="00D873DF" w:rsidRDefault="005F4EA1" w:rsidP="00D873DF">
      <w:pPr>
        <w:jc w:val="center"/>
      </w:pPr>
      <w:r>
        <w:rPr>
          <w:noProof/>
        </w:rPr>
        <w:drawing>
          <wp:inline distT="0" distB="0" distL="0" distR="0" wp14:anchorId="635BC1B6" wp14:editId="52233E01">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8">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4D7F2279" w14:textId="77777777" w:rsidR="00D873DF" w:rsidRDefault="00D873DF" w:rsidP="00D873DF"/>
    <w:p w14:paraId="215A4A42" w14:textId="77777777" w:rsidR="00D873DF" w:rsidRDefault="00D873DF" w:rsidP="00D873DF"/>
    <w:p w14:paraId="1FDF98B3" w14:textId="77777777" w:rsidR="00D873DF" w:rsidRDefault="00D873DF" w:rsidP="00D873DF"/>
    <w:p w14:paraId="5FF1D2E2" w14:textId="77777777" w:rsidR="00D873DF" w:rsidRDefault="00D873DF" w:rsidP="00D873DF"/>
    <w:p w14:paraId="5B34095B" w14:textId="77777777" w:rsidR="00D873DF" w:rsidRDefault="00D873DF" w:rsidP="00D873DF"/>
    <w:p w14:paraId="7657DF6B" w14:textId="77777777" w:rsidR="00D873DF" w:rsidRDefault="00D873DF" w:rsidP="00D873DF"/>
    <w:p w14:paraId="2422F346" w14:textId="77777777" w:rsidR="00D873DF" w:rsidRDefault="00D873DF" w:rsidP="00D873DF"/>
    <w:p w14:paraId="6BDB9161" w14:textId="77777777" w:rsidR="00CF70C9" w:rsidRPr="00CF70C9" w:rsidRDefault="00CF70C9" w:rsidP="00730E52">
      <w:pPr>
        <w:pStyle w:val="Title"/>
        <w:rPr>
          <w:sz w:val="40"/>
          <w:szCs w:val="40"/>
        </w:rPr>
      </w:pPr>
      <w:bookmarkStart w:id="0" w:name="DocTitle"/>
      <w:r w:rsidRPr="00CF70C9">
        <w:rPr>
          <w:bCs w:val="0"/>
          <w:sz w:val="40"/>
          <w:szCs w:val="40"/>
        </w:rPr>
        <w:t>FIX Performance Session Layer</w:t>
      </w:r>
      <w:bookmarkEnd w:id="0"/>
      <w:r w:rsidRPr="00CF70C9">
        <w:rPr>
          <w:sz w:val="40"/>
          <w:szCs w:val="40"/>
        </w:rPr>
        <w:t xml:space="preserve"> </w:t>
      </w:r>
    </w:p>
    <w:p w14:paraId="616524FB" w14:textId="07C36AE5" w:rsidR="00D873DF" w:rsidRDefault="005A733F" w:rsidP="00730E52">
      <w:pPr>
        <w:pStyle w:val="Title"/>
        <w:rPr>
          <w:sz w:val="40"/>
          <w:szCs w:val="40"/>
        </w:rPr>
      </w:pPr>
      <w:r>
        <w:rPr>
          <w:sz w:val="40"/>
          <w:szCs w:val="40"/>
        </w:rPr>
        <w:t xml:space="preserve">V 1.1 </w:t>
      </w:r>
      <w:r w:rsidR="00640196">
        <w:rPr>
          <w:sz w:val="40"/>
          <w:szCs w:val="40"/>
        </w:rPr>
        <w:t>Draft Standard</w:t>
      </w:r>
    </w:p>
    <w:p w14:paraId="00489D02" w14:textId="77777777" w:rsidR="009B271D" w:rsidRDefault="009B271D" w:rsidP="00730E52">
      <w:pPr>
        <w:pStyle w:val="Title"/>
        <w:rPr>
          <w:sz w:val="40"/>
          <w:szCs w:val="40"/>
        </w:rPr>
      </w:pPr>
      <w:r>
        <w:rPr>
          <w:sz w:val="40"/>
          <w:szCs w:val="40"/>
        </w:rPr>
        <w:t>Technical Proposal</w:t>
      </w:r>
    </w:p>
    <w:p w14:paraId="7CBC17CF" w14:textId="77777777" w:rsidR="00D873DF" w:rsidRDefault="00D873DF" w:rsidP="0024552E"/>
    <w:p w14:paraId="56EA6858" w14:textId="77777777" w:rsidR="00D873DF" w:rsidRDefault="00D873DF" w:rsidP="0024552E"/>
    <w:p w14:paraId="79B1E1D7" w14:textId="77777777" w:rsidR="00D873DF" w:rsidRDefault="00D873DF" w:rsidP="0024552E"/>
    <w:p w14:paraId="3831E832" w14:textId="77777777" w:rsidR="00D873DF" w:rsidRDefault="00D873DF" w:rsidP="0024552E"/>
    <w:p w14:paraId="6DA5A000" w14:textId="77777777" w:rsidR="00D873DF" w:rsidRDefault="00D873DF" w:rsidP="0024552E"/>
    <w:p w14:paraId="05F8180A" w14:textId="2C7A1B67" w:rsidR="00D873DF" w:rsidRDefault="00640196" w:rsidP="00D873DF">
      <w:pPr>
        <w:pStyle w:val="Title"/>
        <w:rPr>
          <w:sz w:val="24"/>
          <w:szCs w:val="24"/>
        </w:rPr>
      </w:pPr>
      <w:r>
        <w:rPr>
          <w:sz w:val="24"/>
          <w:szCs w:val="24"/>
        </w:rPr>
        <w:t>April</w:t>
      </w:r>
      <w:r w:rsidR="002F1E99">
        <w:rPr>
          <w:sz w:val="24"/>
          <w:szCs w:val="24"/>
        </w:rPr>
        <w:t xml:space="preserve"> </w:t>
      </w:r>
      <w:r w:rsidR="00901F63">
        <w:rPr>
          <w:sz w:val="24"/>
          <w:szCs w:val="24"/>
        </w:rPr>
        <w:t>201</w:t>
      </w:r>
      <w:r>
        <w:rPr>
          <w:sz w:val="24"/>
          <w:szCs w:val="24"/>
        </w:rPr>
        <w:t>9</w:t>
      </w:r>
    </w:p>
    <w:p w14:paraId="19BEEAD0" w14:textId="4752FE49" w:rsidR="00D873DF" w:rsidRDefault="00D4199A" w:rsidP="00D873DF">
      <w:pPr>
        <w:pStyle w:val="Title"/>
        <w:rPr>
          <w:sz w:val="24"/>
          <w:szCs w:val="24"/>
        </w:rPr>
      </w:pPr>
      <w:bookmarkStart w:id="1" w:name="_Toc105491793"/>
      <w:bookmarkStart w:id="2" w:name="RevNum"/>
      <w:r>
        <w:rPr>
          <w:sz w:val="24"/>
          <w:szCs w:val="24"/>
        </w:rPr>
        <w:t>v</w:t>
      </w:r>
      <w:r w:rsidR="00CA7A9F">
        <w:rPr>
          <w:sz w:val="24"/>
          <w:szCs w:val="24"/>
        </w:rPr>
        <w:t>0</w:t>
      </w:r>
      <w:r w:rsidR="00CB7DF7">
        <w:rPr>
          <w:sz w:val="24"/>
          <w:szCs w:val="24"/>
        </w:rPr>
        <w:t>.1</w:t>
      </w:r>
      <w:bookmarkEnd w:id="1"/>
      <w:bookmarkEnd w:id="2"/>
    </w:p>
    <w:p w14:paraId="4C42E35C" w14:textId="42B4BD48" w:rsidR="003318F4" w:rsidRPr="00701C7C" w:rsidRDefault="003318F4" w:rsidP="00D873DF">
      <w:pPr>
        <w:pStyle w:val="Title"/>
        <w:rPr>
          <w:sz w:val="24"/>
          <w:szCs w:val="24"/>
        </w:rPr>
      </w:pPr>
      <w:r>
        <w:rPr>
          <w:sz w:val="24"/>
          <w:szCs w:val="24"/>
        </w:rPr>
        <w:t xml:space="preserve">Proposal Status:  </w:t>
      </w:r>
      <w:r w:rsidR="00FC0C62">
        <w:rPr>
          <w:sz w:val="24"/>
          <w:szCs w:val="24"/>
        </w:rPr>
        <w:t>Publi</w:t>
      </w:r>
      <w:r w:rsidR="00CB7DF7">
        <w:rPr>
          <w:sz w:val="24"/>
          <w:szCs w:val="24"/>
        </w:rPr>
        <w:t>shed</w:t>
      </w:r>
    </w:p>
    <w:p w14:paraId="3D192A4C" w14:textId="77777777" w:rsidR="00D873DF" w:rsidRDefault="00D873DF" w:rsidP="00D873DF"/>
    <w:p w14:paraId="09787257"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6CC72714" w14:textId="77777777" w:rsidR="00640B1F" w:rsidRDefault="00640B1F" w:rsidP="00640B1F">
      <w:pPr>
        <w:pStyle w:val="Title"/>
        <w:rPr>
          <w:u w:val="single"/>
        </w:rPr>
      </w:pPr>
      <w:bookmarkStart w:id="3" w:name="_Toc105491794"/>
      <w:r>
        <w:rPr>
          <w:u w:val="single"/>
        </w:rPr>
        <w:lastRenderedPageBreak/>
        <w:t>DISCLAIMER</w:t>
      </w:r>
      <w:bookmarkEnd w:id="3"/>
    </w:p>
    <w:p w14:paraId="2F33224D" w14:textId="77777777" w:rsidR="00640B1F" w:rsidRDefault="00640B1F" w:rsidP="00640B1F">
      <w:pPr>
        <w:pStyle w:val="BodyText"/>
      </w:pPr>
    </w:p>
    <w:p w14:paraId="57B7BD83" w14:textId="77777777" w:rsidR="00640B1F" w:rsidRDefault="00640B1F" w:rsidP="00640B1F">
      <w:pPr>
        <w:pStyle w:val="BodyText"/>
      </w:pPr>
    </w:p>
    <w:p w14:paraId="3EEE26C1"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1517D9F" w14:textId="77777777" w:rsidR="00F85F52" w:rsidRDefault="00F85F52" w:rsidP="00F85F52">
      <w:pPr>
        <w:numPr>
          <w:ilvl w:val="12"/>
          <w:numId w:val="0"/>
        </w:numPr>
      </w:pPr>
    </w:p>
    <w:p w14:paraId="3E4D2FDA"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32319809" w14:textId="77777777" w:rsidR="003318F4" w:rsidRDefault="003318F4" w:rsidP="00F85F52">
      <w:pPr>
        <w:numPr>
          <w:ilvl w:val="12"/>
          <w:numId w:val="0"/>
        </w:numPr>
      </w:pPr>
    </w:p>
    <w:p w14:paraId="33A262F1"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77BA90F0" w14:textId="77777777" w:rsidR="00F85F52" w:rsidRDefault="00F85F52" w:rsidP="00F85F52">
      <w:pPr>
        <w:numPr>
          <w:ilvl w:val="12"/>
          <w:numId w:val="0"/>
        </w:numPr>
      </w:pPr>
    </w:p>
    <w:p w14:paraId="4B573BC7" w14:textId="77777777" w:rsidR="00F85F52" w:rsidRDefault="00F85F52" w:rsidP="00F85F52">
      <w:pPr>
        <w:numPr>
          <w:ilvl w:val="12"/>
          <w:numId w:val="0"/>
        </w:numPr>
      </w:pPr>
      <w:r>
        <w:t>No proprietary or ownership interest of any kind is granted with respect to the FIX Protocol (or any rights therein).</w:t>
      </w:r>
    </w:p>
    <w:p w14:paraId="6C9D0D0B" w14:textId="77777777" w:rsidR="00F85F52" w:rsidRDefault="00F85F52" w:rsidP="00F85F52">
      <w:pPr>
        <w:numPr>
          <w:ilvl w:val="12"/>
          <w:numId w:val="0"/>
        </w:numPr>
        <w:tabs>
          <w:tab w:val="right" w:pos="7560"/>
        </w:tabs>
        <w:rPr>
          <w:sz w:val="12"/>
        </w:rPr>
      </w:pPr>
    </w:p>
    <w:p w14:paraId="600A5156" w14:textId="77777777" w:rsidR="00F85F52" w:rsidRDefault="00F85F52" w:rsidP="00F85F52">
      <w:pPr>
        <w:numPr>
          <w:ilvl w:val="12"/>
          <w:numId w:val="0"/>
        </w:numPr>
      </w:pPr>
      <w:r>
        <w:t>Copyright 200</w:t>
      </w:r>
      <w:r w:rsidR="00BB39AF">
        <w:t>3-201</w:t>
      </w:r>
      <w:r w:rsidR="008C4441">
        <w:t>8</w:t>
      </w:r>
      <w:r>
        <w:t xml:space="preserve"> FIX Protocol Limited, all rights reserved</w:t>
      </w:r>
      <w:r w:rsidR="00BD39FB">
        <w:t>.</w:t>
      </w:r>
    </w:p>
    <w:p w14:paraId="06DF3147" w14:textId="77777777" w:rsidR="00F85F52" w:rsidRPr="00E90785" w:rsidRDefault="00F85F52" w:rsidP="00E90785">
      <w:pPr>
        <w:pStyle w:val="BodyText"/>
      </w:pPr>
    </w:p>
    <w:p w14:paraId="3B722CE3" w14:textId="77777777" w:rsidR="00640B1F" w:rsidRDefault="00640B1F" w:rsidP="00640B1F">
      <w:pPr>
        <w:pStyle w:val="Title"/>
      </w:pPr>
      <w:r>
        <w:br w:type="page"/>
      </w:r>
      <w:bookmarkStart w:id="4" w:name="_Toc105491795"/>
      <w:r>
        <w:lastRenderedPageBreak/>
        <w:t>Table of Contents</w:t>
      </w:r>
      <w:bookmarkEnd w:id="4"/>
    </w:p>
    <w:p w14:paraId="2630CDDE" w14:textId="77777777" w:rsidR="00640B1F" w:rsidRPr="0031072B" w:rsidRDefault="00BD39FB"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Auto-generate t</w:t>
      </w:r>
      <w:r w:rsidR="00E90785" w:rsidRPr="0031072B">
        <w:rPr>
          <w:vanish/>
          <w:color w:val="008000"/>
          <w:szCs w:val="20"/>
        </w:rPr>
        <w:t xml:space="preserve">he </w:t>
      </w:r>
      <w:r>
        <w:rPr>
          <w:vanish/>
          <w:color w:val="008000"/>
          <w:szCs w:val="20"/>
        </w:rPr>
        <w:t xml:space="preserve">entire </w:t>
      </w:r>
      <w:r w:rsidR="00E90785" w:rsidRPr="0031072B">
        <w:rPr>
          <w:vanish/>
          <w:color w:val="008000"/>
          <w:szCs w:val="20"/>
        </w:rPr>
        <w:t>table of content</w:t>
      </w:r>
      <w:r>
        <w:rPr>
          <w:vanish/>
          <w:color w:val="008000"/>
          <w:szCs w:val="20"/>
        </w:rPr>
        <w:t>s</w:t>
      </w:r>
      <w:r w:rsidR="00E90785" w:rsidRPr="0031072B">
        <w:rPr>
          <w:vanish/>
          <w:color w:val="008000"/>
          <w:szCs w:val="20"/>
        </w:rPr>
        <w:t xml:space="preserve"> </w:t>
      </w:r>
      <w:r>
        <w:rPr>
          <w:vanish/>
          <w:color w:val="008000"/>
          <w:szCs w:val="20"/>
        </w:rPr>
        <w:t xml:space="preserve">(press F9) </w:t>
      </w:r>
      <w:r w:rsidR="004C5FAF">
        <w:rPr>
          <w:vanish/>
          <w:color w:val="008000"/>
          <w:szCs w:val="20"/>
        </w:rPr>
        <w:t xml:space="preserve">here </w:t>
      </w:r>
      <w:r>
        <w:rPr>
          <w:vanish/>
          <w:color w:val="008000"/>
          <w:szCs w:val="20"/>
        </w:rPr>
        <w:t xml:space="preserve">- or customize </w:t>
      </w:r>
      <w:r w:rsidR="003704FE">
        <w:rPr>
          <w:vanish/>
          <w:color w:val="008000"/>
          <w:szCs w:val="20"/>
        </w:rPr>
        <w:t>up to 3</w:t>
      </w:r>
      <w:r>
        <w:rPr>
          <w:vanish/>
          <w:color w:val="008000"/>
          <w:szCs w:val="20"/>
        </w:rPr>
        <w:t xml:space="preserve"> </w:t>
      </w:r>
      <w:r w:rsidR="003704FE">
        <w:rPr>
          <w:vanish/>
          <w:color w:val="008000"/>
          <w:szCs w:val="20"/>
        </w:rPr>
        <w:t>levels deep</w:t>
      </w:r>
      <w:r>
        <w:rPr>
          <w:vanish/>
          <w:color w:val="008000"/>
          <w:szCs w:val="20"/>
        </w:rPr>
        <w:t>.</w:t>
      </w:r>
    </w:p>
    <w:p w14:paraId="3956897A" w14:textId="77777777" w:rsidR="00696841" w:rsidRPr="00696841" w:rsidRDefault="00696841"/>
    <w:p w14:paraId="584BC438" w14:textId="211605EF" w:rsidR="00502C2D"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6381981" w:history="1">
        <w:r w:rsidR="00502C2D" w:rsidRPr="00111AF3">
          <w:rPr>
            <w:rStyle w:val="Hyperlink"/>
            <w:noProof/>
          </w:rPr>
          <w:t>Document History</w:t>
        </w:r>
        <w:r w:rsidR="00502C2D">
          <w:rPr>
            <w:noProof/>
            <w:webHidden/>
          </w:rPr>
          <w:tab/>
        </w:r>
        <w:r w:rsidR="00502C2D">
          <w:rPr>
            <w:noProof/>
            <w:webHidden/>
          </w:rPr>
          <w:fldChar w:fldCharType="begin"/>
        </w:r>
        <w:r w:rsidR="00502C2D">
          <w:rPr>
            <w:noProof/>
            <w:webHidden/>
          </w:rPr>
          <w:instrText xml:space="preserve"> PAGEREF _Toc6381981 \h </w:instrText>
        </w:r>
        <w:r w:rsidR="00502C2D">
          <w:rPr>
            <w:noProof/>
            <w:webHidden/>
          </w:rPr>
        </w:r>
        <w:r w:rsidR="00502C2D">
          <w:rPr>
            <w:noProof/>
            <w:webHidden/>
          </w:rPr>
          <w:fldChar w:fldCharType="separate"/>
        </w:r>
        <w:r w:rsidR="00502C2D">
          <w:rPr>
            <w:noProof/>
            <w:webHidden/>
          </w:rPr>
          <w:t>4</w:t>
        </w:r>
        <w:r w:rsidR="00502C2D">
          <w:rPr>
            <w:noProof/>
            <w:webHidden/>
          </w:rPr>
          <w:fldChar w:fldCharType="end"/>
        </w:r>
      </w:hyperlink>
    </w:p>
    <w:p w14:paraId="6DB38E47" w14:textId="5C5CEB4C" w:rsidR="00502C2D" w:rsidRDefault="00FB69CC">
      <w:pPr>
        <w:pStyle w:val="TOC1"/>
        <w:tabs>
          <w:tab w:val="left" w:pos="450"/>
          <w:tab w:val="right" w:leader="dot" w:pos="9350"/>
        </w:tabs>
        <w:rPr>
          <w:rFonts w:eastAsiaTheme="minorEastAsia" w:cstheme="minorBidi"/>
          <w:noProof/>
          <w:szCs w:val="22"/>
        </w:rPr>
      </w:pPr>
      <w:hyperlink w:anchor="_Toc6381982" w:history="1">
        <w:r w:rsidR="00502C2D" w:rsidRPr="00111AF3">
          <w:rPr>
            <w:rStyle w:val="Hyperlink"/>
            <w:noProof/>
          </w:rPr>
          <w:t>1</w:t>
        </w:r>
        <w:r w:rsidR="00502C2D">
          <w:rPr>
            <w:rFonts w:eastAsiaTheme="minorEastAsia" w:cstheme="minorBidi"/>
            <w:noProof/>
            <w:szCs w:val="22"/>
          </w:rPr>
          <w:tab/>
        </w:r>
        <w:r w:rsidR="00502C2D" w:rsidRPr="00111AF3">
          <w:rPr>
            <w:rStyle w:val="Hyperlink"/>
            <w:noProof/>
          </w:rPr>
          <w:t>Introduction</w:t>
        </w:r>
        <w:r w:rsidR="00502C2D">
          <w:rPr>
            <w:noProof/>
            <w:webHidden/>
          </w:rPr>
          <w:tab/>
        </w:r>
        <w:r w:rsidR="00502C2D">
          <w:rPr>
            <w:noProof/>
            <w:webHidden/>
          </w:rPr>
          <w:fldChar w:fldCharType="begin"/>
        </w:r>
        <w:r w:rsidR="00502C2D">
          <w:rPr>
            <w:noProof/>
            <w:webHidden/>
          </w:rPr>
          <w:instrText xml:space="preserve"> PAGEREF _Toc6381982 \h </w:instrText>
        </w:r>
        <w:r w:rsidR="00502C2D">
          <w:rPr>
            <w:noProof/>
            <w:webHidden/>
          </w:rPr>
        </w:r>
        <w:r w:rsidR="00502C2D">
          <w:rPr>
            <w:noProof/>
            <w:webHidden/>
          </w:rPr>
          <w:fldChar w:fldCharType="separate"/>
        </w:r>
        <w:r w:rsidR="00502C2D">
          <w:rPr>
            <w:noProof/>
            <w:webHidden/>
          </w:rPr>
          <w:t>5</w:t>
        </w:r>
        <w:r w:rsidR="00502C2D">
          <w:rPr>
            <w:noProof/>
            <w:webHidden/>
          </w:rPr>
          <w:fldChar w:fldCharType="end"/>
        </w:r>
      </w:hyperlink>
    </w:p>
    <w:p w14:paraId="1C663640" w14:textId="1F6C9ED9" w:rsidR="00502C2D" w:rsidRDefault="00FB69CC">
      <w:pPr>
        <w:pStyle w:val="TOC2"/>
        <w:rPr>
          <w:rFonts w:eastAsiaTheme="minorEastAsia" w:cstheme="minorBidi"/>
          <w:szCs w:val="22"/>
        </w:rPr>
      </w:pPr>
      <w:hyperlink w:anchor="_Toc6381983" w:history="1">
        <w:r w:rsidR="00502C2D" w:rsidRPr="00111AF3">
          <w:rPr>
            <w:rStyle w:val="Hyperlink"/>
          </w:rPr>
          <w:t>1.1</w:t>
        </w:r>
        <w:r w:rsidR="00502C2D">
          <w:rPr>
            <w:rFonts w:eastAsiaTheme="minorEastAsia" w:cstheme="minorBidi"/>
            <w:szCs w:val="22"/>
          </w:rPr>
          <w:tab/>
        </w:r>
        <w:r w:rsidR="00502C2D" w:rsidRPr="00111AF3">
          <w:rPr>
            <w:rStyle w:val="Hyperlink"/>
          </w:rPr>
          <w:t>Authors</w:t>
        </w:r>
        <w:r w:rsidR="00502C2D">
          <w:rPr>
            <w:webHidden/>
          </w:rPr>
          <w:tab/>
        </w:r>
        <w:r w:rsidR="00502C2D">
          <w:rPr>
            <w:webHidden/>
          </w:rPr>
          <w:fldChar w:fldCharType="begin"/>
        </w:r>
        <w:r w:rsidR="00502C2D">
          <w:rPr>
            <w:webHidden/>
          </w:rPr>
          <w:instrText xml:space="preserve"> PAGEREF _Toc6381983 \h </w:instrText>
        </w:r>
        <w:r w:rsidR="00502C2D">
          <w:rPr>
            <w:webHidden/>
          </w:rPr>
        </w:r>
        <w:r w:rsidR="00502C2D">
          <w:rPr>
            <w:webHidden/>
          </w:rPr>
          <w:fldChar w:fldCharType="separate"/>
        </w:r>
        <w:r w:rsidR="00502C2D">
          <w:rPr>
            <w:webHidden/>
          </w:rPr>
          <w:t>6</w:t>
        </w:r>
        <w:r w:rsidR="00502C2D">
          <w:rPr>
            <w:webHidden/>
          </w:rPr>
          <w:fldChar w:fldCharType="end"/>
        </w:r>
      </w:hyperlink>
    </w:p>
    <w:p w14:paraId="183C03DA" w14:textId="54D41F31" w:rsidR="00502C2D" w:rsidRDefault="00FB69CC">
      <w:pPr>
        <w:pStyle w:val="TOC1"/>
        <w:tabs>
          <w:tab w:val="left" w:pos="450"/>
          <w:tab w:val="right" w:leader="dot" w:pos="9350"/>
        </w:tabs>
        <w:rPr>
          <w:rFonts w:eastAsiaTheme="minorEastAsia" w:cstheme="minorBidi"/>
          <w:noProof/>
          <w:szCs w:val="22"/>
        </w:rPr>
      </w:pPr>
      <w:hyperlink w:anchor="_Toc6381984" w:history="1">
        <w:r w:rsidR="00502C2D" w:rsidRPr="00111AF3">
          <w:rPr>
            <w:rStyle w:val="Hyperlink"/>
            <w:noProof/>
          </w:rPr>
          <w:t>2</w:t>
        </w:r>
        <w:r w:rsidR="00502C2D">
          <w:rPr>
            <w:rFonts w:eastAsiaTheme="minorEastAsia" w:cstheme="minorBidi"/>
            <w:noProof/>
            <w:szCs w:val="22"/>
          </w:rPr>
          <w:tab/>
        </w:r>
        <w:r w:rsidR="00502C2D" w:rsidRPr="00111AF3">
          <w:rPr>
            <w:rStyle w:val="Hyperlink"/>
            <w:noProof/>
          </w:rPr>
          <w:t>Requirements</w:t>
        </w:r>
        <w:r w:rsidR="00502C2D">
          <w:rPr>
            <w:noProof/>
            <w:webHidden/>
          </w:rPr>
          <w:tab/>
        </w:r>
        <w:r w:rsidR="00502C2D">
          <w:rPr>
            <w:noProof/>
            <w:webHidden/>
          </w:rPr>
          <w:fldChar w:fldCharType="begin"/>
        </w:r>
        <w:r w:rsidR="00502C2D">
          <w:rPr>
            <w:noProof/>
            <w:webHidden/>
          </w:rPr>
          <w:instrText xml:space="preserve"> PAGEREF _Toc6381984 \h </w:instrText>
        </w:r>
        <w:r w:rsidR="00502C2D">
          <w:rPr>
            <w:noProof/>
            <w:webHidden/>
          </w:rPr>
        </w:r>
        <w:r w:rsidR="00502C2D">
          <w:rPr>
            <w:noProof/>
            <w:webHidden/>
          </w:rPr>
          <w:fldChar w:fldCharType="separate"/>
        </w:r>
        <w:r w:rsidR="00502C2D">
          <w:rPr>
            <w:noProof/>
            <w:webHidden/>
          </w:rPr>
          <w:t>6</w:t>
        </w:r>
        <w:r w:rsidR="00502C2D">
          <w:rPr>
            <w:noProof/>
            <w:webHidden/>
          </w:rPr>
          <w:fldChar w:fldCharType="end"/>
        </w:r>
      </w:hyperlink>
    </w:p>
    <w:p w14:paraId="516C8A6D" w14:textId="5F86E24F" w:rsidR="00502C2D" w:rsidRDefault="00FB69CC">
      <w:pPr>
        <w:pStyle w:val="TOC2"/>
        <w:rPr>
          <w:rFonts w:eastAsiaTheme="minorEastAsia" w:cstheme="minorBidi"/>
          <w:szCs w:val="22"/>
        </w:rPr>
      </w:pPr>
      <w:hyperlink w:anchor="_Toc6381985" w:history="1">
        <w:r w:rsidR="00502C2D" w:rsidRPr="00111AF3">
          <w:rPr>
            <w:rStyle w:val="Hyperlink"/>
          </w:rPr>
          <w:t>2.1</w:t>
        </w:r>
        <w:r w:rsidR="00502C2D">
          <w:rPr>
            <w:rFonts w:eastAsiaTheme="minorEastAsia" w:cstheme="minorBidi"/>
            <w:szCs w:val="22"/>
          </w:rPr>
          <w:tab/>
        </w:r>
        <w:r w:rsidR="00502C2D" w:rsidRPr="00111AF3">
          <w:rPr>
            <w:rStyle w:val="Hyperlink"/>
          </w:rPr>
          <w:t>Business Requirements</w:t>
        </w:r>
        <w:r w:rsidR="00502C2D">
          <w:rPr>
            <w:webHidden/>
          </w:rPr>
          <w:tab/>
        </w:r>
        <w:r w:rsidR="00502C2D">
          <w:rPr>
            <w:webHidden/>
          </w:rPr>
          <w:fldChar w:fldCharType="begin"/>
        </w:r>
        <w:r w:rsidR="00502C2D">
          <w:rPr>
            <w:webHidden/>
          </w:rPr>
          <w:instrText xml:space="preserve"> PAGEREF _Toc6381985 \h </w:instrText>
        </w:r>
        <w:r w:rsidR="00502C2D">
          <w:rPr>
            <w:webHidden/>
          </w:rPr>
        </w:r>
        <w:r w:rsidR="00502C2D">
          <w:rPr>
            <w:webHidden/>
          </w:rPr>
          <w:fldChar w:fldCharType="separate"/>
        </w:r>
        <w:r w:rsidR="00502C2D">
          <w:rPr>
            <w:webHidden/>
          </w:rPr>
          <w:t>6</w:t>
        </w:r>
        <w:r w:rsidR="00502C2D">
          <w:rPr>
            <w:webHidden/>
          </w:rPr>
          <w:fldChar w:fldCharType="end"/>
        </w:r>
      </w:hyperlink>
    </w:p>
    <w:p w14:paraId="4C075555" w14:textId="34742C9C" w:rsidR="00502C2D" w:rsidRDefault="00FB69CC">
      <w:pPr>
        <w:pStyle w:val="TOC3"/>
        <w:tabs>
          <w:tab w:val="left" w:pos="1320"/>
          <w:tab w:val="right" w:leader="dot" w:pos="9350"/>
        </w:tabs>
        <w:rPr>
          <w:rFonts w:eastAsiaTheme="minorEastAsia" w:cstheme="minorBidi"/>
          <w:noProof/>
          <w:szCs w:val="22"/>
        </w:rPr>
      </w:pPr>
      <w:hyperlink w:anchor="_Toc6381986" w:history="1">
        <w:r w:rsidR="00502C2D" w:rsidRPr="00111AF3">
          <w:rPr>
            <w:rStyle w:val="Hyperlink"/>
            <w:noProof/>
          </w:rPr>
          <w:t>2.1.1</w:t>
        </w:r>
        <w:r w:rsidR="00502C2D">
          <w:rPr>
            <w:rFonts w:eastAsiaTheme="minorEastAsia" w:cstheme="minorBidi"/>
            <w:noProof/>
            <w:szCs w:val="22"/>
          </w:rPr>
          <w:tab/>
        </w:r>
        <w:r w:rsidR="00502C2D" w:rsidRPr="00111AF3">
          <w:rPr>
            <w:rStyle w:val="Hyperlink"/>
            <w:noProof/>
          </w:rPr>
          <w:t>WebSocket Transport</w:t>
        </w:r>
        <w:r w:rsidR="00502C2D">
          <w:rPr>
            <w:noProof/>
            <w:webHidden/>
          </w:rPr>
          <w:tab/>
        </w:r>
        <w:r w:rsidR="00502C2D">
          <w:rPr>
            <w:noProof/>
            <w:webHidden/>
          </w:rPr>
          <w:fldChar w:fldCharType="begin"/>
        </w:r>
        <w:r w:rsidR="00502C2D">
          <w:rPr>
            <w:noProof/>
            <w:webHidden/>
          </w:rPr>
          <w:instrText xml:space="preserve"> PAGEREF _Toc6381986 \h </w:instrText>
        </w:r>
        <w:r w:rsidR="00502C2D">
          <w:rPr>
            <w:noProof/>
            <w:webHidden/>
          </w:rPr>
        </w:r>
        <w:r w:rsidR="00502C2D">
          <w:rPr>
            <w:noProof/>
            <w:webHidden/>
          </w:rPr>
          <w:fldChar w:fldCharType="separate"/>
        </w:r>
        <w:r w:rsidR="00502C2D">
          <w:rPr>
            <w:noProof/>
            <w:webHidden/>
          </w:rPr>
          <w:t>6</w:t>
        </w:r>
        <w:r w:rsidR="00502C2D">
          <w:rPr>
            <w:noProof/>
            <w:webHidden/>
          </w:rPr>
          <w:fldChar w:fldCharType="end"/>
        </w:r>
      </w:hyperlink>
    </w:p>
    <w:p w14:paraId="506180A2" w14:textId="7FAAC836" w:rsidR="00502C2D" w:rsidRDefault="00FB69CC">
      <w:pPr>
        <w:pStyle w:val="TOC2"/>
        <w:rPr>
          <w:rFonts w:eastAsiaTheme="minorEastAsia" w:cstheme="minorBidi"/>
          <w:szCs w:val="22"/>
        </w:rPr>
      </w:pPr>
      <w:hyperlink w:anchor="_Toc6381987" w:history="1">
        <w:r w:rsidR="00502C2D" w:rsidRPr="00111AF3">
          <w:rPr>
            <w:rStyle w:val="Hyperlink"/>
          </w:rPr>
          <w:t>2.2</w:t>
        </w:r>
        <w:r w:rsidR="00502C2D">
          <w:rPr>
            <w:rFonts w:eastAsiaTheme="minorEastAsia" w:cstheme="minorBidi"/>
            <w:szCs w:val="22"/>
          </w:rPr>
          <w:tab/>
        </w:r>
        <w:r w:rsidR="00502C2D" w:rsidRPr="00111AF3">
          <w:rPr>
            <w:rStyle w:val="Hyperlink"/>
          </w:rPr>
          <w:t>Technical Requirements</w:t>
        </w:r>
        <w:r w:rsidR="00502C2D">
          <w:rPr>
            <w:webHidden/>
          </w:rPr>
          <w:tab/>
        </w:r>
        <w:r w:rsidR="00502C2D">
          <w:rPr>
            <w:webHidden/>
          </w:rPr>
          <w:fldChar w:fldCharType="begin"/>
        </w:r>
        <w:r w:rsidR="00502C2D">
          <w:rPr>
            <w:webHidden/>
          </w:rPr>
          <w:instrText xml:space="preserve"> PAGEREF _Toc6381987 \h </w:instrText>
        </w:r>
        <w:r w:rsidR="00502C2D">
          <w:rPr>
            <w:webHidden/>
          </w:rPr>
        </w:r>
        <w:r w:rsidR="00502C2D">
          <w:rPr>
            <w:webHidden/>
          </w:rPr>
          <w:fldChar w:fldCharType="separate"/>
        </w:r>
        <w:r w:rsidR="00502C2D">
          <w:rPr>
            <w:webHidden/>
          </w:rPr>
          <w:t>6</w:t>
        </w:r>
        <w:r w:rsidR="00502C2D">
          <w:rPr>
            <w:webHidden/>
          </w:rPr>
          <w:fldChar w:fldCharType="end"/>
        </w:r>
      </w:hyperlink>
    </w:p>
    <w:p w14:paraId="4790B020" w14:textId="5A6D6B22" w:rsidR="00502C2D" w:rsidRDefault="00FB69CC">
      <w:pPr>
        <w:pStyle w:val="TOC3"/>
        <w:tabs>
          <w:tab w:val="left" w:pos="1320"/>
          <w:tab w:val="right" w:leader="dot" w:pos="9350"/>
        </w:tabs>
        <w:rPr>
          <w:rFonts w:eastAsiaTheme="minorEastAsia" w:cstheme="minorBidi"/>
          <w:noProof/>
          <w:szCs w:val="22"/>
        </w:rPr>
      </w:pPr>
      <w:hyperlink w:anchor="_Toc6381988" w:history="1">
        <w:r w:rsidR="00502C2D" w:rsidRPr="00111AF3">
          <w:rPr>
            <w:rStyle w:val="Hyperlink"/>
            <w:noProof/>
          </w:rPr>
          <w:t>2.2.1</w:t>
        </w:r>
        <w:r w:rsidR="00502C2D">
          <w:rPr>
            <w:rFonts w:eastAsiaTheme="minorEastAsia" w:cstheme="minorBidi"/>
            <w:noProof/>
            <w:szCs w:val="22"/>
          </w:rPr>
          <w:tab/>
        </w:r>
        <w:r w:rsidR="00502C2D" w:rsidRPr="00111AF3">
          <w:rPr>
            <w:rStyle w:val="Hyperlink"/>
            <w:noProof/>
          </w:rPr>
          <w:t>Mapping FIXP Messages to WebSocket</w:t>
        </w:r>
        <w:r w:rsidR="00502C2D">
          <w:rPr>
            <w:noProof/>
            <w:webHidden/>
          </w:rPr>
          <w:tab/>
        </w:r>
        <w:r w:rsidR="00502C2D">
          <w:rPr>
            <w:noProof/>
            <w:webHidden/>
          </w:rPr>
          <w:fldChar w:fldCharType="begin"/>
        </w:r>
        <w:r w:rsidR="00502C2D">
          <w:rPr>
            <w:noProof/>
            <w:webHidden/>
          </w:rPr>
          <w:instrText xml:space="preserve"> PAGEREF _Toc6381988 \h </w:instrText>
        </w:r>
        <w:r w:rsidR="00502C2D">
          <w:rPr>
            <w:noProof/>
            <w:webHidden/>
          </w:rPr>
        </w:r>
        <w:r w:rsidR="00502C2D">
          <w:rPr>
            <w:noProof/>
            <w:webHidden/>
          </w:rPr>
          <w:fldChar w:fldCharType="separate"/>
        </w:r>
        <w:r w:rsidR="00502C2D">
          <w:rPr>
            <w:noProof/>
            <w:webHidden/>
          </w:rPr>
          <w:t>6</w:t>
        </w:r>
        <w:r w:rsidR="00502C2D">
          <w:rPr>
            <w:noProof/>
            <w:webHidden/>
          </w:rPr>
          <w:fldChar w:fldCharType="end"/>
        </w:r>
      </w:hyperlink>
    </w:p>
    <w:p w14:paraId="14C19D56" w14:textId="22A9812F" w:rsidR="00502C2D" w:rsidRDefault="00FB69CC">
      <w:pPr>
        <w:pStyle w:val="TOC1"/>
        <w:tabs>
          <w:tab w:val="left" w:pos="450"/>
          <w:tab w:val="right" w:leader="dot" w:pos="9350"/>
        </w:tabs>
        <w:rPr>
          <w:rFonts w:eastAsiaTheme="minorEastAsia" w:cstheme="minorBidi"/>
          <w:noProof/>
          <w:szCs w:val="22"/>
        </w:rPr>
      </w:pPr>
      <w:hyperlink w:anchor="_Toc6381989" w:history="1">
        <w:r w:rsidR="00502C2D" w:rsidRPr="00111AF3">
          <w:rPr>
            <w:rStyle w:val="Hyperlink"/>
            <w:noProof/>
          </w:rPr>
          <w:t>3</w:t>
        </w:r>
        <w:r w:rsidR="00502C2D">
          <w:rPr>
            <w:rFonts w:eastAsiaTheme="minorEastAsia" w:cstheme="minorBidi"/>
            <w:noProof/>
            <w:szCs w:val="22"/>
          </w:rPr>
          <w:tab/>
        </w:r>
        <w:r w:rsidR="00502C2D" w:rsidRPr="00111AF3">
          <w:rPr>
            <w:rStyle w:val="Hyperlink"/>
            <w:noProof/>
          </w:rPr>
          <w:t>Issues and Discussion Points</w:t>
        </w:r>
        <w:r w:rsidR="00502C2D">
          <w:rPr>
            <w:noProof/>
            <w:webHidden/>
          </w:rPr>
          <w:tab/>
        </w:r>
        <w:r w:rsidR="00502C2D">
          <w:rPr>
            <w:noProof/>
            <w:webHidden/>
          </w:rPr>
          <w:fldChar w:fldCharType="begin"/>
        </w:r>
        <w:r w:rsidR="00502C2D">
          <w:rPr>
            <w:noProof/>
            <w:webHidden/>
          </w:rPr>
          <w:instrText xml:space="preserve"> PAGEREF _Toc6381989 \h </w:instrText>
        </w:r>
        <w:r w:rsidR="00502C2D">
          <w:rPr>
            <w:noProof/>
            <w:webHidden/>
          </w:rPr>
        </w:r>
        <w:r w:rsidR="00502C2D">
          <w:rPr>
            <w:noProof/>
            <w:webHidden/>
          </w:rPr>
          <w:fldChar w:fldCharType="separate"/>
        </w:r>
        <w:r w:rsidR="00502C2D">
          <w:rPr>
            <w:noProof/>
            <w:webHidden/>
          </w:rPr>
          <w:t>6</w:t>
        </w:r>
        <w:r w:rsidR="00502C2D">
          <w:rPr>
            <w:noProof/>
            <w:webHidden/>
          </w:rPr>
          <w:fldChar w:fldCharType="end"/>
        </w:r>
      </w:hyperlink>
    </w:p>
    <w:p w14:paraId="62BD9A52" w14:textId="50EF62E2" w:rsidR="00502C2D" w:rsidRDefault="00FB69CC">
      <w:pPr>
        <w:pStyle w:val="TOC1"/>
        <w:tabs>
          <w:tab w:val="left" w:pos="450"/>
          <w:tab w:val="right" w:leader="dot" w:pos="9350"/>
        </w:tabs>
        <w:rPr>
          <w:rFonts w:eastAsiaTheme="minorEastAsia" w:cstheme="minorBidi"/>
          <w:noProof/>
          <w:szCs w:val="22"/>
        </w:rPr>
      </w:pPr>
      <w:hyperlink w:anchor="_Toc6381990" w:history="1">
        <w:r w:rsidR="00502C2D" w:rsidRPr="00111AF3">
          <w:rPr>
            <w:rStyle w:val="Hyperlink"/>
            <w:noProof/>
          </w:rPr>
          <w:t>4</w:t>
        </w:r>
        <w:r w:rsidR="00502C2D">
          <w:rPr>
            <w:rFonts w:eastAsiaTheme="minorEastAsia" w:cstheme="minorBidi"/>
            <w:noProof/>
            <w:szCs w:val="22"/>
          </w:rPr>
          <w:tab/>
        </w:r>
        <w:r w:rsidR="00502C2D" w:rsidRPr="00111AF3">
          <w:rPr>
            <w:rStyle w:val="Hyperlink"/>
            <w:noProof/>
          </w:rPr>
          <w:t>References</w:t>
        </w:r>
        <w:r w:rsidR="00502C2D">
          <w:rPr>
            <w:noProof/>
            <w:webHidden/>
          </w:rPr>
          <w:tab/>
        </w:r>
        <w:r w:rsidR="00502C2D">
          <w:rPr>
            <w:noProof/>
            <w:webHidden/>
          </w:rPr>
          <w:fldChar w:fldCharType="begin"/>
        </w:r>
        <w:r w:rsidR="00502C2D">
          <w:rPr>
            <w:noProof/>
            <w:webHidden/>
          </w:rPr>
          <w:instrText xml:space="preserve"> PAGEREF _Toc6381990 \h </w:instrText>
        </w:r>
        <w:r w:rsidR="00502C2D">
          <w:rPr>
            <w:noProof/>
            <w:webHidden/>
          </w:rPr>
        </w:r>
        <w:r w:rsidR="00502C2D">
          <w:rPr>
            <w:noProof/>
            <w:webHidden/>
          </w:rPr>
          <w:fldChar w:fldCharType="separate"/>
        </w:r>
        <w:r w:rsidR="00502C2D">
          <w:rPr>
            <w:noProof/>
            <w:webHidden/>
          </w:rPr>
          <w:t>7</w:t>
        </w:r>
        <w:r w:rsidR="00502C2D">
          <w:rPr>
            <w:noProof/>
            <w:webHidden/>
          </w:rPr>
          <w:fldChar w:fldCharType="end"/>
        </w:r>
      </w:hyperlink>
    </w:p>
    <w:p w14:paraId="1ED630D4" w14:textId="4B0A37E9" w:rsidR="00502C2D" w:rsidRDefault="00FB69CC">
      <w:pPr>
        <w:pStyle w:val="TOC1"/>
        <w:tabs>
          <w:tab w:val="left" w:pos="450"/>
          <w:tab w:val="right" w:leader="dot" w:pos="9350"/>
        </w:tabs>
        <w:rPr>
          <w:rFonts w:eastAsiaTheme="minorEastAsia" w:cstheme="minorBidi"/>
          <w:noProof/>
          <w:szCs w:val="22"/>
        </w:rPr>
      </w:pPr>
      <w:hyperlink w:anchor="_Toc6381991" w:history="1">
        <w:r w:rsidR="00502C2D" w:rsidRPr="00111AF3">
          <w:rPr>
            <w:rStyle w:val="Hyperlink"/>
            <w:noProof/>
          </w:rPr>
          <w:t>5</w:t>
        </w:r>
        <w:r w:rsidR="00502C2D">
          <w:rPr>
            <w:rFonts w:eastAsiaTheme="minorEastAsia" w:cstheme="minorBidi"/>
            <w:noProof/>
            <w:szCs w:val="22"/>
          </w:rPr>
          <w:tab/>
        </w:r>
        <w:r w:rsidR="00502C2D" w:rsidRPr="00111AF3">
          <w:rPr>
            <w:rStyle w:val="Hyperlink"/>
            <w:noProof/>
          </w:rPr>
          <w:t>Relevant and Related Standards</w:t>
        </w:r>
        <w:r w:rsidR="00502C2D">
          <w:rPr>
            <w:noProof/>
            <w:webHidden/>
          </w:rPr>
          <w:tab/>
        </w:r>
        <w:r w:rsidR="00502C2D">
          <w:rPr>
            <w:noProof/>
            <w:webHidden/>
          </w:rPr>
          <w:fldChar w:fldCharType="begin"/>
        </w:r>
        <w:r w:rsidR="00502C2D">
          <w:rPr>
            <w:noProof/>
            <w:webHidden/>
          </w:rPr>
          <w:instrText xml:space="preserve"> PAGEREF _Toc6381991 \h </w:instrText>
        </w:r>
        <w:r w:rsidR="00502C2D">
          <w:rPr>
            <w:noProof/>
            <w:webHidden/>
          </w:rPr>
        </w:r>
        <w:r w:rsidR="00502C2D">
          <w:rPr>
            <w:noProof/>
            <w:webHidden/>
          </w:rPr>
          <w:fldChar w:fldCharType="separate"/>
        </w:r>
        <w:r w:rsidR="00502C2D">
          <w:rPr>
            <w:noProof/>
            <w:webHidden/>
          </w:rPr>
          <w:t>7</w:t>
        </w:r>
        <w:r w:rsidR="00502C2D">
          <w:rPr>
            <w:noProof/>
            <w:webHidden/>
          </w:rPr>
          <w:fldChar w:fldCharType="end"/>
        </w:r>
      </w:hyperlink>
    </w:p>
    <w:p w14:paraId="1A1C0438" w14:textId="7CB38C27" w:rsidR="00502C2D" w:rsidRDefault="00FB69CC">
      <w:pPr>
        <w:pStyle w:val="TOC1"/>
        <w:tabs>
          <w:tab w:val="left" w:pos="450"/>
          <w:tab w:val="right" w:leader="dot" w:pos="9350"/>
        </w:tabs>
        <w:rPr>
          <w:rFonts w:eastAsiaTheme="minorEastAsia" w:cstheme="minorBidi"/>
          <w:noProof/>
          <w:szCs w:val="22"/>
        </w:rPr>
      </w:pPr>
      <w:hyperlink w:anchor="_Toc6381992" w:history="1">
        <w:r w:rsidR="00502C2D" w:rsidRPr="00111AF3">
          <w:rPr>
            <w:rStyle w:val="Hyperlink"/>
            <w:noProof/>
          </w:rPr>
          <w:t>6</w:t>
        </w:r>
        <w:r w:rsidR="00502C2D">
          <w:rPr>
            <w:rFonts w:eastAsiaTheme="minorEastAsia" w:cstheme="minorBidi"/>
            <w:noProof/>
            <w:szCs w:val="22"/>
          </w:rPr>
          <w:tab/>
        </w:r>
        <w:r w:rsidR="00502C2D" w:rsidRPr="00111AF3">
          <w:rPr>
            <w:rStyle w:val="Hyperlink"/>
            <w:noProof/>
          </w:rPr>
          <w:t>Intellectual Property Disclosure</w:t>
        </w:r>
        <w:r w:rsidR="00502C2D">
          <w:rPr>
            <w:noProof/>
            <w:webHidden/>
          </w:rPr>
          <w:tab/>
        </w:r>
        <w:r w:rsidR="00502C2D">
          <w:rPr>
            <w:noProof/>
            <w:webHidden/>
          </w:rPr>
          <w:fldChar w:fldCharType="begin"/>
        </w:r>
        <w:r w:rsidR="00502C2D">
          <w:rPr>
            <w:noProof/>
            <w:webHidden/>
          </w:rPr>
          <w:instrText xml:space="preserve"> PAGEREF _Toc6381992 \h </w:instrText>
        </w:r>
        <w:r w:rsidR="00502C2D">
          <w:rPr>
            <w:noProof/>
            <w:webHidden/>
          </w:rPr>
        </w:r>
        <w:r w:rsidR="00502C2D">
          <w:rPr>
            <w:noProof/>
            <w:webHidden/>
          </w:rPr>
          <w:fldChar w:fldCharType="separate"/>
        </w:r>
        <w:r w:rsidR="00502C2D">
          <w:rPr>
            <w:noProof/>
            <w:webHidden/>
          </w:rPr>
          <w:t>7</w:t>
        </w:r>
        <w:r w:rsidR="00502C2D">
          <w:rPr>
            <w:noProof/>
            <w:webHidden/>
          </w:rPr>
          <w:fldChar w:fldCharType="end"/>
        </w:r>
      </w:hyperlink>
    </w:p>
    <w:p w14:paraId="3FDA8B98" w14:textId="4EE1202B" w:rsidR="00502C2D" w:rsidRDefault="00FB69CC">
      <w:pPr>
        <w:pStyle w:val="TOC1"/>
        <w:tabs>
          <w:tab w:val="left" w:pos="450"/>
          <w:tab w:val="right" w:leader="dot" w:pos="9350"/>
        </w:tabs>
        <w:rPr>
          <w:rFonts w:eastAsiaTheme="minorEastAsia" w:cstheme="minorBidi"/>
          <w:noProof/>
          <w:szCs w:val="22"/>
        </w:rPr>
      </w:pPr>
      <w:hyperlink w:anchor="_Toc6381993" w:history="1">
        <w:r w:rsidR="00502C2D" w:rsidRPr="00111AF3">
          <w:rPr>
            <w:rStyle w:val="Hyperlink"/>
            <w:noProof/>
          </w:rPr>
          <w:t>7</w:t>
        </w:r>
        <w:r w:rsidR="00502C2D">
          <w:rPr>
            <w:rFonts w:eastAsiaTheme="minorEastAsia" w:cstheme="minorBidi"/>
            <w:noProof/>
            <w:szCs w:val="22"/>
          </w:rPr>
          <w:tab/>
        </w:r>
        <w:r w:rsidR="00502C2D" w:rsidRPr="00111AF3">
          <w:rPr>
            <w:rStyle w:val="Hyperlink"/>
            <w:noProof/>
          </w:rPr>
          <w:t>Definitions</w:t>
        </w:r>
        <w:r w:rsidR="00502C2D">
          <w:rPr>
            <w:noProof/>
            <w:webHidden/>
          </w:rPr>
          <w:tab/>
        </w:r>
        <w:r w:rsidR="00502C2D">
          <w:rPr>
            <w:noProof/>
            <w:webHidden/>
          </w:rPr>
          <w:fldChar w:fldCharType="begin"/>
        </w:r>
        <w:r w:rsidR="00502C2D">
          <w:rPr>
            <w:noProof/>
            <w:webHidden/>
          </w:rPr>
          <w:instrText xml:space="preserve"> PAGEREF _Toc6381993 \h </w:instrText>
        </w:r>
        <w:r w:rsidR="00502C2D">
          <w:rPr>
            <w:noProof/>
            <w:webHidden/>
          </w:rPr>
        </w:r>
        <w:r w:rsidR="00502C2D">
          <w:rPr>
            <w:noProof/>
            <w:webHidden/>
          </w:rPr>
          <w:fldChar w:fldCharType="separate"/>
        </w:r>
        <w:r w:rsidR="00502C2D">
          <w:rPr>
            <w:noProof/>
            <w:webHidden/>
          </w:rPr>
          <w:t>7</w:t>
        </w:r>
        <w:r w:rsidR="00502C2D">
          <w:rPr>
            <w:noProof/>
            <w:webHidden/>
          </w:rPr>
          <w:fldChar w:fldCharType="end"/>
        </w:r>
      </w:hyperlink>
    </w:p>
    <w:p w14:paraId="3E2A2959" w14:textId="6191ABC7" w:rsidR="00502C2D" w:rsidRDefault="00FB69CC">
      <w:pPr>
        <w:pStyle w:val="TOC1"/>
        <w:tabs>
          <w:tab w:val="left" w:pos="450"/>
          <w:tab w:val="right" w:leader="dot" w:pos="9350"/>
        </w:tabs>
        <w:rPr>
          <w:rFonts w:eastAsiaTheme="minorEastAsia" w:cstheme="minorBidi"/>
          <w:noProof/>
          <w:szCs w:val="22"/>
        </w:rPr>
      </w:pPr>
      <w:hyperlink w:anchor="_Toc6381994" w:history="1">
        <w:r w:rsidR="00502C2D" w:rsidRPr="00111AF3">
          <w:rPr>
            <w:rStyle w:val="Hyperlink"/>
            <w:noProof/>
          </w:rPr>
          <w:t>8</w:t>
        </w:r>
        <w:r w:rsidR="00502C2D">
          <w:rPr>
            <w:rFonts w:eastAsiaTheme="minorEastAsia" w:cstheme="minorBidi"/>
            <w:noProof/>
            <w:szCs w:val="22"/>
          </w:rPr>
          <w:tab/>
        </w:r>
        <w:r w:rsidR="00502C2D" w:rsidRPr="00111AF3">
          <w:rPr>
            <w:rStyle w:val="Hyperlink"/>
            <w:noProof/>
          </w:rPr>
          <w:t>Deliverables</w:t>
        </w:r>
        <w:r w:rsidR="00502C2D">
          <w:rPr>
            <w:noProof/>
            <w:webHidden/>
          </w:rPr>
          <w:tab/>
        </w:r>
        <w:r w:rsidR="00502C2D">
          <w:rPr>
            <w:noProof/>
            <w:webHidden/>
          </w:rPr>
          <w:fldChar w:fldCharType="begin"/>
        </w:r>
        <w:r w:rsidR="00502C2D">
          <w:rPr>
            <w:noProof/>
            <w:webHidden/>
          </w:rPr>
          <w:instrText xml:space="preserve"> PAGEREF _Toc6381994 \h </w:instrText>
        </w:r>
        <w:r w:rsidR="00502C2D">
          <w:rPr>
            <w:noProof/>
            <w:webHidden/>
          </w:rPr>
        </w:r>
        <w:r w:rsidR="00502C2D">
          <w:rPr>
            <w:noProof/>
            <w:webHidden/>
          </w:rPr>
          <w:fldChar w:fldCharType="separate"/>
        </w:r>
        <w:r w:rsidR="00502C2D">
          <w:rPr>
            <w:noProof/>
            <w:webHidden/>
          </w:rPr>
          <w:t>8</w:t>
        </w:r>
        <w:r w:rsidR="00502C2D">
          <w:rPr>
            <w:noProof/>
            <w:webHidden/>
          </w:rPr>
          <w:fldChar w:fldCharType="end"/>
        </w:r>
      </w:hyperlink>
    </w:p>
    <w:p w14:paraId="72812115" w14:textId="6A55982F" w:rsidR="00502C2D" w:rsidRDefault="00FB69CC">
      <w:pPr>
        <w:pStyle w:val="TOC2"/>
        <w:rPr>
          <w:rFonts w:eastAsiaTheme="minorEastAsia" w:cstheme="minorBidi"/>
          <w:szCs w:val="22"/>
        </w:rPr>
      </w:pPr>
      <w:hyperlink w:anchor="_Toc6381995" w:history="1">
        <w:r w:rsidR="00502C2D" w:rsidRPr="00111AF3">
          <w:rPr>
            <w:rStyle w:val="Hyperlink"/>
          </w:rPr>
          <w:t>8.1</w:t>
        </w:r>
        <w:r w:rsidR="00502C2D">
          <w:rPr>
            <w:rFonts w:eastAsiaTheme="minorEastAsia" w:cstheme="minorBidi"/>
            <w:szCs w:val="22"/>
          </w:rPr>
          <w:tab/>
        </w:r>
        <w:r w:rsidR="00502C2D" w:rsidRPr="00111AF3">
          <w:rPr>
            <w:rStyle w:val="Hyperlink"/>
          </w:rPr>
          <w:t>Specifications</w:t>
        </w:r>
        <w:r w:rsidR="00502C2D">
          <w:rPr>
            <w:webHidden/>
          </w:rPr>
          <w:tab/>
        </w:r>
        <w:r w:rsidR="00502C2D">
          <w:rPr>
            <w:webHidden/>
          </w:rPr>
          <w:fldChar w:fldCharType="begin"/>
        </w:r>
        <w:r w:rsidR="00502C2D">
          <w:rPr>
            <w:webHidden/>
          </w:rPr>
          <w:instrText xml:space="preserve"> PAGEREF _Toc6381995 \h </w:instrText>
        </w:r>
        <w:r w:rsidR="00502C2D">
          <w:rPr>
            <w:webHidden/>
          </w:rPr>
        </w:r>
        <w:r w:rsidR="00502C2D">
          <w:rPr>
            <w:webHidden/>
          </w:rPr>
          <w:fldChar w:fldCharType="separate"/>
        </w:r>
        <w:r w:rsidR="00502C2D">
          <w:rPr>
            <w:webHidden/>
          </w:rPr>
          <w:t>8</w:t>
        </w:r>
        <w:r w:rsidR="00502C2D">
          <w:rPr>
            <w:webHidden/>
          </w:rPr>
          <w:fldChar w:fldCharType="end"/>
        </w:r>
      </w:hyperlink>
    </w:p>
    <w:p w14:paraId="5EDF1618" w14:textId="73BCBF8B" w:rsidR="00502C2D" w:rsidRDefault="00FB69CC">
      <w:pPr>
        <w:pStyle w:val="TOC2"/>
        <w:rPr>
          <w:rFonts w:eastAsiaTheme="minorEastAsia" w:cstheme="minorBidi"/>
          <w:szCs w:val="22"/>
        </w:rPr>
      </w:pPr>
      <w:hyperlink w:anchor="_Toc6381996" w:history="1">
        <w:r w:rsidR="00502C2D" w:rsidRPr="00111AF3">
          <w:rPr>
            <w:rStyle w:val="Hyperlink"/>
          </w:rPr>
          <w:t>8.2</w:t>
        </w:r>
        <w:r w:rsidR="00502C2D">
          <w:rPr>
            <w:rFonts w:eastAsiaTheme="minorEastAsia" w:cstheme="minorBidi"/>
            <w:szCs w:val="22"/>
          </w:rPr>
          <w:tab/>
        </w:r>
        <w:r w:rsidR="00502C2D" w:rsidRPr="00111AF3">
          <w:rPr>
            <w:rStyle w:val="Hyperlink"/>
          </w:rPr>
          <w:t>Resources</w:t>
        </w:r>
        <w:r w:rsidR="00502C2D">
          <w:rPr>
            <w:webHidden/>
          </w:rPr>
          <w:tab/>
        </w:r>
        <w:r w:rsidR="00502C2D">
          <w:rPr>
            <w:webHidden/>
          </w:rPr>
          <w:fldChar w:fldCharType="begin"/>
        </w:r>
        <w:r w:rsidR="00502C2D">
          <w:rPr>
            <w:webHidden/>
          </w:rPr>
          <w:instrText xml:space="preserve"> PAGEREF _Toc6381996 \h </w:instrText>
        </w:r>
        <w:r w:rsidR="00502C2D">
          <w:rPr>
            <w:webHidden/>
          </w:rPr>
        </w:r>
        <w:r w:rsidR="00502C2D">
          <w:rPr>
            <w:webHidden/>
          </w:rPr>
          <w:fldChar w:fldCharType="separate"/>
        </w:r>
        <w:r w:rsidR="00502C2D">
          <w:rPr>
            <w:webHidden/>
          </w:rPr>
          <w:t>8</w:t>
        </w:r>
        <w:r w:rsidR="00502C2D">
          <w:rPr>
            <w:webHidden/>
          </w:rPr>
          <w:fldChar w:fldCharType="end"/>
        </w:r>
      </w:hyperlink>
    </w:p>
    <w:p w14:paraId="2F5F6D1D" w14:textId="7E08177E" w:rsidR="00502C2D" w:rsidRDefault="00FB69CC">
      <w:pPr>
        <w:pStyle w:val="TOC3"/>
        <w:tabs>
          <w:tab w:val="left" w:pos="1320"/>
          <w:tab w:val="right" w:leader="dot" w:pos="9350"/>
        </w:tabs>
        <w:rPr>
          <w:rFonts w:eastAsiaTheme="minorEastAsia" w:cstheme="minorBidi"/>
          <w:noProof/>
          <w:szCs w:val="22"/>
        </w:rPr>
      </w:pPr>
      <w:hyperlink w:anchor="_Toc6381997" w:history="1">
        <w:r w:rsidR="00502C2D" w:rsidRPr="00111AF3">
          <w:rPr>
            <w:rStyle w:val="Hyperlink"/>
            <w:noProof/>
          </w:rPr>
          <w:t>8.2.1</w:t>
        </w:r>
        <w:r w:rsidR="00502C2D">
          <w:rPr>
            <w:rFonts w:eastAsiaTheme="minorEastAsia" w:cstheme="minorBidi"/>
            <w:noProof/>
            <w:szCs w:val="22"/>
          </w:rPr>
          <w:tab/>
        </w:r>
        <w:r w:rsidR="00502C2D" w:rsidRPr="00111AF3">
          <w:rPr>
            <w:rStyle w:val="Hyperlink"/>
            <w:noProof/>
          </w:rPr>
          <w:t>SBE Message Schema for FIXP</w:t>
        </w:r>
        <w:r w:rsidR="00502C2D">
          <w:rPr>
            <w:noProof/>
            <w:webHidden/>
          </w:rPr>
          <w:tab/>
        </w:r>
        <w:r w:rsidR="00502C2D">
          <w:rPr>
            <w:noProof/>
            <w:webHidden/>
          </w:rPr>
          <w:fldChar w:fldCharType="begin"/>
        </w:r>
        <w:r w:rsidR="00502C2D">
          <w:rPr>
            <w:noProof/>
            <w:webHidden/>
          </w:rPr>
          <w:instrText xml:space="preserve"> PAGEREF _Toc6381997 \h </w:instrText>
        </w:r>
        <w:r w:rsidR="00502C2D">
          <w:rPr>
            <w:noProof/>
            <w:webHidden/>
          </w:rPr>
        </w:r>
        <w:r w:rsidR="00502C2D">
          <w:rPr>
            <w:noProof/>
            <w:webHidden/>
          </w:rPr>
          <w:fldChar w:fldCharType="separate"/>
        </w:r>
        <w:r w:rsidR="00502C2D">
          <w:rPr>
            <w:noProof/>
            <w:webHidden/>
          </w:rPr>
          <w:t>8</w:t>
        </w:r>
        <w:r w:rsidR="00502C2D">
          <w:rPr>
            <w:noProof/>
            <w:webHidden/>
          </w:rPr>
          <w:fldChar w:fldCharType="end"/>
        </w:r>
      </w:hyperlink>
    </w:p>
    <w:p w14:paraId="7AE9B591" w14:textId="11750CF6" w:rsidR="00502C2D" w:rsidRDefault="00FB69CC">
      <w:pPr>
        <w:pStyle w:val="TOC3"/>
        <w:tabs>
          <w:tab w:val="left" w:pos="1320"/>
          <w:tab w:val="right" w:leader="dot" w:pos="9350"/>
        </w:tabs>
        <w:rPr>
          <w:rFonts w:eastAsiaTheme="minorEastAsia" w:cstheme="minorBidi"/>
          <w:noProof/>
          <w:szCs w:val="22"/>
        </w:rPr>
      </w:pPr>
      <w:hyperlink w:anchor="_Toc6381998" w:history="1">
        <w:r w:rsidR="00502C2D" w:rsidRPr="00111AF3">
          <w:rPr>
            <w:rStyle w:val="Hyperlink"/>
            <w:noProof/>
          </w:rPr>
          <w:t>8.2.2</w:t>
        </w:r>
        <w:r w:rsidR="00502C2D">
          <w:rPr>
            <w:rFonts w:eastAsiaTheme="minorEastAsia" w:cstheme="minorBidi"/>
            <w:noProof/>
            <w:szCs w:val="22"/>
          </w:rPr>
          <w:tab/>
        </w:r>
        <w:r w:rsidR="00502C2D" w:rsidRPr="00111AF3">
          <w:rPr>
            <w:rStyle w:val="Hyperlink"/>
            <w:noProof/>
          </w:rPr>
          <w:t>Repository File for FIXP</w:t>
        </w:r>
        <w:r w:rsidR="00502C2D">
          <w:rPr>
            <w:noProof/>
            <w:webHidden/>
          </w:rPr>
          <w:tab/>
        </w:r>
        <w:r w:rsidR="00502C2D">
          <w:rPr>
            <w:noProof/>
            <w:webHidden/>
          </w:rPr>
          <w:fldChar w:fldCharType="begin"/>
        </w:r>
        <w:r w:rsidR="00502C2D">
          <w:rPr>
            <w:noProof/>
            <w:webHidden/>
          </w:rPr>
          <w:instrText xml:space="preserve"> PAGEREF _Toc6381998 \h </w:instrText>
        </w:r>
        <w:r w:rsidR="00502C2D">
          <w:rPr>
            <w:noProof/>
            <w:webHidden/>
          </w:rPr>
        </w:r>
        <w:r w:rsidR="00502C2D">
          <w:rPr>
            <w:noProof/>
            <w:webHidden/>
          </w:rPr>
          <w:fldChar w:fldCharType="separate"/>
        </w:r>
        <w:r w:rsidR="00502C2D">
          <w:rPr>
            <w:noProof/>
            <w:webHidden/>
          </w:rPr>
          <w:t>8</w:t>
        </w:r>
        <w:r w:rsidR="00502C2D">
          <w:rPr>
            <w:noProof/>
            <w:webHidden/>
          </w:rPr>
          <w:fldChar w:fldCharType="end"/>
        </w:r>
      </w:hyperlink>
    </w:p>
    <w:p w14:paraId="72E7792E" w14:textId="305F9C49" w:rsidR="00502C2D" w:rsidRDefault="00FB69CC">
      <w:pPr>
        <w:pStyle w:val="TOC1"/>
        <w:tabs>
          <w:tab w:val="right" w:leader="dot" w:pos="9350"/>
        </w:tabs>
        <w:rPr>
          <w:rFonts w:eastAsiaTheme="minorEastAsia" w:cstheme="minorBidi"/>
          <w:noProof/>
          <w:szCs w:val="22"/>
        </w:rPr>
      </w:pPr>
      <w:hyperlink w:anchor="_Toc6381999" w:history="1">
        <w:r w:rsidR="00502C2D" w:rsidRPr="00111AF3">
          <w:rPr>
            <w:rStyle w:val="Hyperlink"/>
            <w:noProof/>
          </w:rPr>
          <w:t>Appendix A - Usage Examples</w:t>
        </w:r>
        <w:r w:rsidR="00502C2D">
          <w:rPr>
            <w:noProof/>
            <w:webHidden/>
          </w:rPr>
          <w:tab/>
        </w:r>
        <w:r w:rsidR="00502C2D">
          <w:rPr>
            <w:noProof/>
            <w:webHidden/>
          </w:rPr>
          <w:fldChar w:fldCharType="begin"/>
        </w:r>
        <w:r w:rsidR="00502C2D">
          <w:rPr>
            <w:noProof/>
            <w:webHidden/>
          </w:rPr>
          <w:instrText xml:space="preserve"> PAGEREF _Toc6381999 \h </w:instrText>
        </w:r>
        <w:r w:rsidR="00502C2D">
          <w:rPr>
            <w:noProof/>
            <w:webHidden/>
          </w:rPr>
        </w:r>
        <w:r w:rsidR="00502C2D">
          <w:rPr>
            <w:noProof/>
            <w:webHidden/>
          </w:rPr>
          <w:fldChar w:fldCharType="separate"/>
        </w:r>
        <w:r w:rsidR="00502C2D">
          <w:rPr>
            <w:noProof/>
            <w:webHidden/>
          </w:rPr>
          <w:t>8</w:t>
        </w:r>
        <w:r w:rsidR="00502C2D">
          <w:rPr>
            <w:noProof/>
            <w:webHidden/>
          </w:rPr>
          <w:fldChar w:fldCharType="end"/>
        </w:r>
      </w:hyperlink>
    </w:p>
    <w:p w14:paraId="3520BD24" w14:textId="0A8203A0" w:rsidR="00502C2D" w:rsidRDefault="00FB69CC">
      <w:pPr>
        <w:pStyle w:val="TOC1"/>
        <w:tabs>
          <w:tab w:val="right" w:leader="dot" w:pos="9350"/>
        </w:tabs>
        <w:rPr>
          <w:rFonts w:eastAsiaTheme="minorEastAsia" w:cstheme="minorBidi"/>
          <w:noProof/>
          <w:szCs w:val="22"/>
        </w:rPr>
      </w:pPr>
      <w:hyperlink w:anchor="_Toc6382000" w:history="1">
        <w:r w:rsidR="00502C2D" w:rsidRPr="00111AF3">
          <w:rPr>
            <w:rStyle w:val="Hyperlink"/>
            <w:noProof/>
          </w:rPr>
          <w:t>Appendix B – Compliance Strategy</w:t>
        </w:r>
        <w:r w:rsidR="00502C2D">
          <w:rPr>
            <w:noProof/>
            <w:webHidden/>
          </w:rPr>
          <w:tab/>
        </w:r>
        <w:r w:rsidR="00502C2D">
          <w:rPr>
            <w:noProof/>
            <w:webHidden/>
          </w:rPr>
          <w:fldChar w:fldCharType="begin"/>
        </w:r>
        <w:r w:rsidR="00502C2D">
          <w:rPr>
            <w:noProof/>
            <w:webHidden/>
          </w:rPr>
          <w:instrText xml:space="preserve"> PAGEREF _Toc6382000 \h </w:instrText>
        </w:r>
        <w:r w:rsidR="00502C2D">
          <w:rPr>
            <w:noProof/>
            <w:webHidden/>
          </w:rPr>
        </w:r>
        <w:r w:rsidR="00502C2D">
          <w:rPr>
            <w:noProof/>
            <w:webHidden/>
          </w:rPr>
          <w:fldChar w:fldCharType="separate"/>
        </w:r>
        <w:r w:rsidR="00502C2D">
          <w:rPr>
            <w:noProof/>
            <w:webHidden/>
          </w:rPr>
          <w:t>8</w:t>
        </w:r>
        <w:r w:rsidR="00502C2D">
          <w:rPr>
            <w:noProof/>
            <w:webHidden/>
          </w:rPr>
          <w:fldChar w:fldCharType="end"/>
        </w:r>
      </w:hyperlink>
    </w:p>
    <w:p w14:paraId="0AF6A5AD" w14:textId="5B188FA6" w:rsidR="000B410A" w:rsidRPr="000B410A" w:rsidRDefault="000B410A">
      <w:r>
        <w:fldChar w:fldCharType="end"/>
      </w:r>
    </w:p>
    <w:p w14:paraId="333EA448" w14:textId="77777777" w:rsidR="00595D9C" w:rsidRPr="007E7E19" w:rsidRDefault="00F031DA" w:rsidP="00FC0C62">
      <w:pPr>
        <w:pStyle w:val="Heading1"/>
        <w:numPr>
          <w:ilvl w:val="0"/>
          <w:numId w:val="0"/>
        </w:numPr>
        <w:jc w:val="center"/>
      </w:pPr>
      <w:r w:rsidDel="00F031DA">
        <w:t xml:space="preserve"> </w:t>
      </w:r>
      <w:r w:rsidR="00640B1F">
        <w:br w:type="page"/>
      </w:r>
      <w:bookmarkStart w:id="5" w:name="_Toc105492366"/>
      <w:bookmarkStart w:id="6" w:name="_Toc116820695"/>
      <w:bookmarkStart w:id="7" w:name="_Toc6381981"/>
      <w:r w:rsidR="00595D9C" w:rsidRPr="007E7E19">
        <w:lastRenderedPageBreak/>
        <w:t>Document History</w:t>
      </w:r>
      <w:bookmarkEnd w:id="5"/>
      <w:bookmarkEnd w:id="6"/>
      <w:bookmarkEnd w:id="7"/>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14:paraId="277B922D" w14:textId="77777777" w:rsidTr="004C5FAF">
        <w:trPr>
          <w:tblHeader/>
        </w:trPr>
        <w:tc>
          <w:tcPr>
            <w:tcW w:w="1188" w:type="dxa"/>
            <w:tcBorders>
              <w:top w:val="double" w:sz="4" w:space="0" w:color="auto"/>
              <w:bottom w:val="double" w:sz="4" w:space="0" w:color="auto"/>
            </w:tcBorders>
          </w:tcPr>
          <w:p w14:paraId="05312E1C" w14:textId="77777777"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14:paraId="4AC29461" w14:textId="77777777"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14:paraId="25C32D86" w14:textId="77777777"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14:paraId="4BB630D1" w14:textId="77777777" w:rsidR="00595D9C" w:rsidRPr="001224E5" w:rsidRDefault="00595D9C" w:rsidP="001224E5">
            <w:pPr>
              <w:pStyle w:val="BodyText"/>
              <w:rPr>
                <w:b/>
              </w:rPr>
            </w:pPr>
            <w:r w:rsidRPr="001224E5">
              <w:rPr>
                <w:b/>
              </w:rPr>
              <w:t>Revision Comments</w:t>
            </w:r>
          </w:p>
        </w:tc>
      </w:tr>
      <w:tr w:rsidR="00730E52" w14:paraId="07E86A9F" w14:textId="77777777" w:rsidTr="00CC62C4">
        <w:tc>
          <w:tcPr>
            <w:tcW w:w="1188" w:type="dxa"/>
            <w:tcBorders>
              <w:top w:val="nil"/>
            </w:tcBorders>
          </w:tcPr>
          <w:p w14:paraId="4AA3906E" w14:textId="77777777" w:rsidR="00730E52" w:rsidRDefault="00730E52" w:rsidP="00CC62C4">
            <w:pPr>
              <w:pStyle w:val="BodyText"/>
            </w:pPr>
            <w:r>
              <w:t>v0.1</w:t>
            </w:r>
          </w:p>
        </w:tc>
        <w:tc>
          <w:tcPr>
            <w:tcW w:w="1440" w:type="dxa"/>
            <w:tcBorders>
              <w:top w:val="nil"/>
            </w:tcBorders>
          </w:tcPr>
          <w:p w14:paraId="7FE89BC2" w14:textId="3D45EE78" w:rsidR="00730E52" w:rsidRDefault="00640196" w:rsidP="00833839">
            <w:pPr>
              <w:pStyle w:val="BodyText"/>
            </w:pPr>
            <w:r>
              <w:t>April 18</w:t>
            </w:r>
            <w:r w:rsidR="00CB7DF7">
              <w:t xml:space="preserve">, </w:t>
            </w:r>
            <w:r>
              <w:t>2019</w:t>
            </w:r>
          </w:p>
        </w:tc>
        <w:tc>
          <w:tcPr>
            <w:tcW w:w="2520" w:type="dxa"/>
            <w:tcBorders>
              <w:top w:val="nil"/>
            </w:tcBorders>
          </w:tcPr>
          <w:p w14:paraId="19AC4C7A" w14:textId="77777777" w:rsidR="00730E52" w:rsidRDefault="00BB03F8" w:rsidP="00CC62C4">
            <w:pPr>
              <w:pStyle w:val="BodyText"/>
            </w:pPr>
            <w:r>
              <w:t>Don Mendelson</w:t>
            </w:r>
          </w:p>
          <w:p w14:paraId="01FEA67C" w14:textId="77777777" w:rsidR="00BB03F8" w:rsidRDefault="00901F63" w:rsidP="00CC62C4">
            <w:pPr>
              <w:pStyle w:val="BodyText"/>
            </w:pPr>
            <w:r>
              <w:t>Silver Flash LLC</w:t>
            </w:r>
          </w:p>
        </w:tc>
        <w:tc>
          <w:tcPr>
            <w:tcW w:w="4410" w:type="dxa"/>
            <w:tcBorders>
              <w:top w:val="nil"/>
            </w:tcBorders>
          </w:tcPr>
          <w:p w14:paraId="2145A56F" w14:textId="77777777" w:rsidR="00730E52" w:rsidRDefault="00730E52" w:rsidP="00CC62C4">
            <w:pPr>
              <w:pStyle w:val="BodyText"/>
            </w:pPr>
            <w:r>
              <w:t>Initial draft</w:t>
            </w:r>
          </w:p>
        </w:tc>
      </w:tr>
      <w:tr w:rsidR="00AF1061" w14:paraId="6E1A1421" w14:textId="77777777" w:rsidTr="004C5FAF">
        <w:tc>
          <w:tcPr>
            <w:tcW w:w="1188" w:type="dxa"/>
          </w:tcPr>
          <w:p w14:paraId="7A4F1154" w14:textId="77777777" w:rsidR="00AF1061" w:rsidRDefault="00AF1061" w:rsidP="001224E5">
            <w:pPr>
              <w:pStyle w:val="BodyText"/>
            </w:pPr>
          </w:p>
        </w:tc>
        <w:tc>
          <w:tcPr>
            <w:tcW w:w="1440" w:type="dxa"/>
          </w:tcPr>
          <w:p w14:paraId="4658ACDD" w14:textId="77777777" w:rsidR="00AF1061" w:rsidRDefault="00AF1061" w:rsidP="001224E5">
            <w:pPr>
              <w:pStyle w:val="BodyText"/>
            </w:pPr>
          </w:p>
        </w:tc>
        <w:tc>
          <w:tcPr>
            <w:tcW w:w="2520" w:type="dxa"/>
          </w:tcPr>
          <w:p w14:paraId="52EC831C" w14:textId="77777777" w:rsidR="00AF1061" w:rsidRDefault="00AF1061" w:rsidP="002F1E99">
            <w:pPr>
              <w:pStyle w:val="BodyText"/>
            </w:pPr>
          </w:p>
        </w:tc>
        <w:tc>
          <w:tcPr>
            <w:tcW w:w="4410" w:type="dxa"/>
          </w:tcPr>
          <w:p w14:paraId="566EA76E" w14:textId="77777777" w:rsidR="00AF1061" w:rsidRDefault="00AF1061" w:rsidP="00AF1061">
            <w:pPr>
              <w:pStyle w:val="BodyText"/>
            </w:pPr>
          </w:p>
        </w:tc>
      </w:tr>
      <w:tr w:rsidR="00B5353E" w14:paraId="61B1168A" w14:textId="77777777" w:rsidTr="004C5FAF">
        <w:tc>
          <w:tcPr>
            <w:tcW w:w="1188" w:type="dxa"/>
          </w:tcPr>
          <w:p w14:paraId="798328C6" w14:textId="77777777" w:rsidR="00B5353E" w:rsidRDefault="00B5353E" w:rsidP="001224E5">
            <w:pPr>
              <w:pStyle w:val="BodyText"/>
            </w:pPr>
          </w:p>
        </w:tc>
        <w:tc>
          <w:tcPr>
            <w:tcW w:w="1440" w:type="dxa"/>
          </w:tcPr>
          <w:p w14:paraId="37C03E9F" w14:textId="77777777" w:rsidR="00B5353E" w:rsidRDefault="00B5353E" w:rsidP="001224E5">
            <w:pPr>
              <w:pStyle w:val="BodyText"/>
            </w:pPr>
          </w:p>
        </w:tc>
        <w:tc>
          <w:tcPr>
            <w:tcW w:w="2520" w:type="dxa"/>
          </w:tcPr>
          <w:p w14:paraId="652F3BFE" w14:textId="77777777" w:rsidR="00B5353E" w:rsidRDefault="00B5353E" w:rsidP="001224E5">
            <w:pPr>
              <w:pStyle w:val="BodyText"/>
            </w:pPr>
          </w:p>
        </w:tc>
        <w:tc>
          <w:tcPr>
            <w:tcW w:w="4410" w:type="dxa"/>
          </w:tcPr>
          <w:p w14:paraId="601D5E22" w14:textId="77777777" w:rsidR="00B5353E" w:rsidRDefault="00B5353E" w:rsidP="001224E5">
            <w:pPr>
              <w:pStyle w:val="BodyText"/>
            </w:pPr>
          </w:p>
        </w:tc>
      </w:tr>
      <w:tr w:rsidR="00B5353E" w14:paraId="0597966E" w14:textId="77777777" w:rsidTr="004C5FAF">
        <w:tc>
          <w:tcPr>
            <w:tcW w:w="1188" w:type="dxa"/>
          </w:tcPr>
          <w:p w14:paraId="61BAA451" w14:textId="77777777" w:rsidR="00B5353E" w:rsidRDefault="00B5353E" w:rsidP="001224E5">
            <w:pPr>
              <w:pStyle w:val="BodyText"/>
            </w:pPr>
          </w:p>
        </w:tc>
        <w:tc>
          <w:tcPr>
            <w:tcW w:w="1440" w:type="dxa"/>
          </w:tcPr>
          <w:p w14:paraId="503E9EC0" w14:textId="77777777" w:rsidR="00B5353E" w:rsidRDefault="00B5353E" w:rsidP="001224E5">
            <w:pPr>
              <w:pStyle w:val="BodyText"/>
            </w:pPr>
          </w:p>
        </w:tc>
        <w:tc>
          <w:tcPr>
            <w:tcW w:w="2520" w:type="dxa"/>
          </w:tcPr>
          <w:p w14:paraId="0D5D181A" w14:textId="77777777" w:rsidR="00B5353E" w:rsidRDefault="00B5353E" w:rsidP="001224E5">
            <w:pPr>
              <w:pStyle w:val="BodyText"/>
            </w:pPr>
          </w:p>
        </w:tc>
        <w:tc>
          <w:tcPr>
            <w:tcW w:w="4410" w:type="dxa"/>
          </w:tcPr>
          <w:p w14:paraId="47724395" w14:textId="77777777" w:rsidR="00B5353E" w:rsidRDefault="00B5353E" w:rsidP="001224E5">
            <w:pPr>
              <w:pStyle w:val="BodyText"/>
            </w:pPr>
          </w:p>
        </w:tc>
      </w:tr>
      <w:tr w:rsidR="00B5353E" w14:paraId="0DEB2ACC" w14:textId="77777777" w:rsidTr="004C5FAF">
        <w:tc>
          <w:tcPr>
            <w:tcW w:w="1188" w:type="dxa"/>
          </w:tcPr>
          <w:p w14:paraId="2372B1A2" w14:textId="77777777" w:rsidR="00B5353E" w:rsidRDefault="00B5353E" w:rsidP="001224E5">
            <w:pPr>
              <w:pStyle w:val="BodyText"/>
            </w:pPr>
          </w:p>
        </w:tc>
        <w:tc>
          <w:tcPr>
            <w:tcW w:w="1440" w:type="dxa"/>
          </w:tcPr>
          <w:p w14:paraId="02156C1F" w14:textId="77777777" w:rsidR="00B5353E" w:rsidRDefault="00B5353E" w:rsidP="001224E5">
            <w:pPr>
              <w:pStyle w:val="BodyText"/>
            </w:pPr>
          </w:p>
        </w:tc>
        <w:tc>
          <w:tcPr>
            <w:tcW w:w="2520" w:type="dxa"/>
          </w:tcPr>
          <w:p w14:paraId="0AE193B1" w14:textId="77777777" w:rsidR="00B5353E" w:rsidRDefault="00B5353E" w:rsidP="001224E5">
            <w:pPr>
              <w:pStyle w:val="BodyText"/>
            </w:pPr>
          </w:p>
        </w:tc>
        <w:tc>
          <w:tcPr>
            <w:tcW w:w="4410" w:type="dxa"/>
          </w:tcPr>
          <w:p w14:paraId="0AEBAA26" w14:textId="77777777" w:rsidR="00B5353E" w:rsidRDefault="00B5353E" w:rsidP="001224E5">
            <w:pPr>
              <w:pStyle w:val="BodyText"/>
            </w:pPr>
          </w:p>
        </w:tc>
      </w:tr>
      <w:tr w:rsidR="00B5353E" w14:paraId="5DFB3CED" w14:textId="77777777" w:rsidTr="004C5FAF">
        <w:tc>
          <w:tcPr>
            <w:tcW w:w="1188" w:type="dxa"/>
          </w:tcPr>
          <w:p w14:paraId="11D584C5" w14:textId="77777777" w:rsidR="00B5353E" w:rsidRDefault="00B5353E" w:rsidP="001224E5">
            <w:pPr>
              <w:pStyle w:val="BodyText"/>
            </w:pPr>
          </w:p>
        </w:tc>
        <w:tc>
          <w:tcPr>
            <w:tcW w:w="1440" w:type="dxa"/>
          </w:tcPr>
          <w:p w14:paraId="4753300A" w14:textId="77777777" w:rsidR="00B5353E" w:rsidRDefault="00B5353E" w:rsidP="001224E5">
            <w:pPr>
              <w:pStyle w:val="BodyText"/>
            </w:pPr>
          </w:p>
        </w:tc>
        <w:tc>
          <w:tcPr>
            <w:tcW w:w="2520" w:type="dxa"/>
          </w:tcPr>
          <w:p w14:paraId="5D66CB7E" w14:textId="77777777" w:rsidR="00B5353E" w:rsidRDefault="00B5353E" w:rsidP="001224E5">
            <w:pPr>
              <w:pStyle w:val="BodyText"/>
            </w:pPr>
          </w:p>
        </w:tc>
        <w:tc>
          <w:tcPr>
            <w:tcW w:w="4410" w:type="dxa"/>
          </w:tcPr>
          <w:p w14:paraId="4B999523" w14:textId="77777777" w:rsidR="00B5353E" w:rsidRDefault="00B5353E" w:rsidP="001224E5">
            <w:pPr>
              <w:pStyle w:val="BodyText"/>
            </w:pPr>
          </w:p>
        </w:tc>
      </w:tr>
      <w:tr w:rsidR="00B5353E" w14:paraId="43B24841" w14:textId="77777777" w:rsidTr="004C5FAF">
        <w:tc>
          <w:tcPr>
            <w:tcW w:w="1188" w:type="dxa"/>
          </w:tcPr>
          <w:p w14:paraId="0A5D2871" w14:textId="77777777" w:rsidR="00B5353E" w:rsidRDefault="00B5353E" w:rsidP="001224E5">
            <w:pPr>
              <w:pStyle w:val="BodyText"/>
            </w:pPr>
          </w:p>
        </w:tc>
        <w:tc>
          <w:tcPr>
            <w:tcW w:w="1440" w:type="dxa"/>
          </w:tcPr>
          <w:p w14:paraId="32E53072" w14:textId="77777777" w:rsidR="00B5353E" w:rsidRDefault="00B5353E" w:rsidP="001224E5">
            <w:pPr>
              <w:pStyle w:val="BodyText"/>
            </w:pPr>
          </w:p>
        </w:tc>
        <w:tc>
          <w:tcPr>
            <w:tcW w:w="2520" w:type="dxa"/>
          </w:tcPr>
          <w:p w14:paraId="1D806480" w14:textId="77777777" w:rsidR="00B5353E" w:rsidRDefault="00B5353E" w:rsidP="001224E5">
            <w:pPr>
              <w:pStyle w:val="BodyText"/>
            </w:pPr>
          </w:p>
        </w:tc>
        <w:tc>
          <w:tcPr>
            <w:tcW w:w="4410" w:type="dxa"/>
          </w:tcPr>
          <w:p w14:paraId="619C493B" w14:textId="77777777" w:rsidR="00B5353E" w:rsidRDefault="00B5353E" w:rsidP="001224E5">
            <w:pPr>
              <w:pStyle w:val="BodyText"/>
            </w:pPr>
          </w:p>
        </w:tc>
      </w:tr>
      <w:tr w:rsidR="00B5353E" w14:paraId="72A6556D" w14:textId="77777777" w:rsidTr="004C5FAF">
        <w:tc>
          <w:tcPr>
            <w:tcW w:w="1188" w:type="dxa"/>
          </w:tcPr>
          <w:p w14:paraId="298ACE11" w14:textId="77777777" w:rsidR="00B5353E" w:rsidRDefault="00B5353E" w:rsidP="001224E5">
            <w:pPr>
              <w:pStyle w:val="BodyText"/>
            </w:pPr>
          </w:p>
        </w:tc>
        <w:tc>
          <w:tcPr>
            <w:tcW w:w="1440" w:type="dxa"/>
          </w:tcPr>
          <w:p w14:paraId="4D101D98" w14:textId="77777777" w:rsidR="00B5353E" w:rsidRDefault="00B5353E" w:rsidP="001224E5">
            <w:pPr>
              <w:pStyle w:val="BodyText"/>
            </w:pPr>
          </w:p>
        </w:tc>
        <w:tc>
          <w:tcPr>
            <w:tcW w:w="2520" w:type="dxa"/>
          </w:tcPr>
          <w:p w14:paraId="7E4C2BA1" w14:textId="77777777" w:rsidR="00B5353E" w:rsidRDefault="00B5353E" w:rsidP="001224E5">
            <w:pPr>
              <w:pStyle w:val="BodyText"/>
            </w:pPr>
          </w:p>
        </w:tc>
        <w:tc>
          <w:tcPr>
            <w:tcW w:w="4410" w:type="dxa"/>
          </w:tcPr>
          <w:p w14:paraId="4B32B068" w14:textId="77777777" w:rsidR="00B5353E" w:rsidRDefault="00B5353E" w:rsidP="001224E5">
            <w:pPr>
              <w:pStyle w:val="BodyText"/>
            </w:pPr>
          </w:p>
        </w:tc>
      </w:tr>
      <w:tr w:rsidR="00B5353E" w14:paraId="0B38BE3A" w14:textId="77777777" w:rsidTr="004C5FAF">
        <w:tc>
          <w:tcPr>
            <w:tcW w:w="1188" w:type="dxa"/>
          </w:tcPr>
          <w:p w14:paraId="72283A05" w14:textId="77777777" w:rsidR="00B5353E" w:rsidRDefault="00B5353E" w:rsidP="001224E5">
            <w:pPr>
              <w:pStyle w:val="BodyText"/>
            </w:pPr>
          </w:p>
        </w:tc>
        <w:tc>
          <w:tcPr>
            <w:tcW w:w="1440" w:type="dxa"/>
          </w:tcPr>
          <w:p w14:paraId="0C46C2BD" w14:textId="77777777" w:rsidR="00B5353E" w:rsidRDefault="00B5353E" w:rsidP="001224E5">
            <w:pPr>
              <w:pStyle w:val="BodyText"/>
            </w:pPr>
          </w:p>
        </w:tc>
        <w:tc>
          <w:tcPr>
            <w:tcW w:w="2520" w:type="dxa"/>
          </w:tcPr>
          <w:p w14:paraId="11A975F3" w14:textId="77777777" w:rsidR="00B5353E" w:rsidRDefault="00B5353E" w:rsidP="001224E5">
            <w:pPr>
              <w:pStyle w:val="BodyText"/>
            </w:pPr>
          </w:p>
        </w:tc>
        <w:tc>
          <w:tcPr>
            <w:tcW w:w="4410" w:type="dxa"/>
          </w:tcPr>
          <w:p w14:paraId="2D1EA1FA" w14:textId="77777777" w:rsidR="00B5353E" w:rsidRDefault="00B5353E" w:rsidP="001224E5">
            <w:pPr>
              <w:pStyle w:val="BodyText"/>
            </w:pPr>
          </w:p>
        </w:tc>
      </w:tr>
      <w:tr w:rsidR="00B5353E" w14:paraId="678E9FBC" w14:textId="77777777" w:rsidTr="004C5FAF">
        <w:tc>
          <w:tcPr>
            <w:tcW w:w="1188" w:type="dxa"/>
          </w:tcPr>
          <w:p w14:paraId="1AE678B6" w14:textId="77777777" w:rsidR="00B5353E" w:rsidRDefault="00B5353E" w:rsidP="001224E5">
            <w:pPr>
              <w:pStyle w:val="BodyText"/>
            </w:pPr>
          </w:p>
        </w:tc>
        <w:tc>
          <w:tcPr>
            <w:tcW w:w="1440" w:type="dxa"/>
          </w:tcPr>
          <w:p w14:paraId="16B19617" w14:textId="77777777" w:rsidR="00B5353E" w:rsidRDefault="00B5353E" w:rsidP="001224E5">
            <w:pPr>
              <w:pStyle w:val="BodyText"/>
            </w:pPr>
          </w:p>
        </w:tc>
        <w:tc>
          <w:tcPr>
            <w:tcW w:w="2520" w:type="dxa"/>
          </w:tcPr>
          <w:p w14:paraId="35D7BE22" w14:textId="77777777" w:rsidR="00B5353E" w:rsidRDefault="00B5353E" w:rsidP="001224E5">
            <w:pPr>
              <w:pStyle w:val="BodyText"/>
            </w:pPr>
          </w:p>
        </w:tc>
        <w:tc>
          <w:tcPr>
            <w:tcW w:w="4410" w:type="dxa"/>
          </w:tcPr>
          <w:p w14:paraId="30A5E6A9" w14:textId="77777777" w:rsidR="00B5353E" w:rsidRDefault="00B5353E" w:rsidP="001224E5">
            <w:pPr>
              <w:pStyle w:val="BodyText"/>
            </w:pPr>
          </w:p>
        </w:tc>
      </w:tr>
      <w:tr w:rsidR="00B5353E" w14:paraId="422D70E3" w14:textId="77777777" w:rsidTr="004C5FAF">
        <w:tc>
          <w:tcPr>
            <w:tcW w:w="1188" w:type="dxa"/>
          </w:tcPr>
          <w:p w14:paraId="6592CDEE" w14:textId="77777777" w:rsidR="00B5353E" w:rsidRDefault="00B5353E" w:rsidP="001224E5">
            <w:pPr>
              <w:pStyle w:val="BodyText"/>
            </w:pPr>
          </w:p>
        </w:tc>
        <w:tc>
          <w:tcPr>
            <w:tcW w:w="1440" w:type="dxa"/>
          </w:tcPr>
          <w:p w14:paraId="4BF30D1C" w14:textId="77777777" w:rsidR="00B5353E" w:rsidRDefault="00B5353E" w:rsidP="001224E5">
            <w:pPr>
              <w:pStyle w:val="BodyText"/>
            </w:pPr>
          </w:p>
        </w:tc>
        <w:tc>
          <w:tcPr>
            <w:tcW w:w="2520" w:type="dxa"/>
          </w:tcPr>
          <w:p w14:paraId="464AC95B" w14:textId="77777777" w:rsidR="00B5353E" w:rsidRDefault="00B5353E" w:rsidP="001224E5">
            <w:pPr>
              <w:pStyle w:val="BodyText"/>
            </w:pPr>
          </w:p>
        </w:tc>
        <w:tc>
          <w:tcPr>
            <w:tcW w:w="4410" w:type="dxa"/>
          </w:tcPr>
          <w:p w14:paraId="3E1B8E43" w14:textId="77777777" w:rsidR="00B5353E" w:rsidRDefault="00B5353E" w:rsidP="001224E5">
            <w:pPr>
              <w:pStyle w:val="BodyText"/>
            </w:pPr>
          </w:p>
        </w:tc>
      </w:tr>
      <w:tr w:rsidR="00B5353E" w14:paraId="2EEB8832" w14:textId="77777777" w:rsidTr="004C5FAF">
        <w:tc>
          <w:tcPr>
            <w:tcW w:w="1188" w:type="dxa"/>
          </w:tcPr>
          <w:p w14:paraId="6450986B" w14:textId="77777777" w:rsidR="00B5353E" w:rsidRDefault="00B5353E" w:rsidP="001224E5">
            <w:pPr>
              <w:pStyle w:val="BodyText"/>
            </w:pPr>
          </w:p>
        </w:tc>
        <w:tc>
          <w:tcPr>
            <w:tcW w:w="1440" w:type="dxa"/>
          </w:tcPr>
          <w:p w14:paraId="02F4268E" w14:textId="77777777" w:rsidR="00B5353E" w:rsidRDefault="00B5353E" w:rsidP="001224E5">
            <w:pPr>
              <w:pStyle w:val="BodyText"/>
            </w:pPr>
          </w:p>
        </w:tc>
        <w:tc>
          <w:tcPr>
            <w:tcW w:w="2520" w:type="dxa"/>
          </w:tcPr>
          <w:p w14:paraId="6B77B55A" w14:textId="77777777" w:rsidR="00B5353E" w:rsidRDefault="00B5353E" w:rsidP="001224E5">
            <w:pPr>
              <w:pStyle w:val="BodyText"/>
            </w:pPr>
          </w:p>
        </w:tc>
        <w:tc>
          <w:tcPr>
            <w:tcW w:w="4410" w:type="dxa"/>
          </w:tcPr>
          <w:p w14:paraId="6A753E7F" w14:textId="77777777" w:rsidR="00B5353E" w:rsidRDefault="00B5353E" w:rsidP="001224E5">
            <w:pPr>
              <w:pStyle w:val="BodyText"/>
            </w:pPr>
          </w:p>
        </w:tc>
      </w:tr>
      <w:tr w:rsidR="00B5353E" w14:paraId="6F573138" w14:textId="77777777" w:rsidTr="004C5FAF">
        <w:tc>
          <w:tcPr>
            <w:tcW w:w="1188" w:type="dxa"/>
          </w:tcPr>
          <w:p w14:paraId="1CD4BBE2" w14:textId="77777777" w:rsidR="00B5353E" w:rsidRDefault="00B5353E" w:rsidP="001224E5">
            <w:pPr>
              <w:pStyle w:val="BodyText"/>
            </w:pPr>
          </w:p>
        </w:tc>
        <w:tc>
          <w:tcPr>
            <w:tcW w:w="1440" w:type="dxa"/>
          </w:tcPr>
          <w:p w14:paraId="28389F26" w14:textId="77777777" w:rsidR="00B5353E" w:rsidRDefault="00B5353E" w:rsidP="001224E5">
            <w:pPr>
              <w:pStyle w:val="BodyText"/>
            </w:pPr>
          </w:p>
        </w:tc>
        <w:tc>
          <w:tcPr>
            <w:tcW w:w="2520" w:type="dxa"/>
          </w:tcPr>
          <w:p w14:paraId="1F3E4AAD" w14:textId="77777777" w:rsidR="00B5353E" w:rsidRDefault="00B5353E" w:rsidP="001224E5">
            <w:pPr>
              <w:pStyle w:val="BodyText"/>
            </w:pPr>
          </w:p>
        </w:tc>
        <w:tc>
          <w:tcPr>
            <w:tcW w:w="4410" w:type="dxa"/>
          </w:tcPr>
          <w:p w14:paraId="33C38878" w14:textId="77777777" w:rsidR="00B5353E" w:rsidRDefault="00B5353E" w:rsidP="001224E5">
            <w:pPr>
              <w:pStyle w:val="BodyText"/>
            </w:pPr>
          </w:p>
        </w:tc>
      </w:tr>
      <w:tr w:rsidR="00B5353E" w14:paraId="4B2858FB" w14:textId="77777777" w:rsidTr="004C5FAF">
        <w:tc>
          <w:tcPr>
            <w:tcW w:w="1188" w:type="dxa"/>
          </w:tcPr>
          <w:p w14:paraId="7F081213" w14:textId="77777777" w:rsidR="00B5353E" w:rsidRDefault="00B5353E" w:rsidP="001224E5">
            <w:pPr>
              <w:pStyle w:val="BodyText"/>
            </w:pPr>
          </w:p>
        </w:tc>
        <w:tc>
          <w:tcPr>
            <w:tcW w:w="1440" w:type="dxa"/>
          </w:tcPr>
          <w:p w14:paraId="73AA4FEC" w14:textId="77777777" w:rsidR="00B5353E" w:rsidRDefault="00B5353E" w:rsidP="001224E5">
            <w:pPr>
              <w:pStyle w:val="BodyText"/>
            </w:pPr>
          </w:p>
        </w:tc>
        <w:tc>
          <w:tcPr>
            <w:tcW w:w="2520" w:type="dxa"/>
          </w:tcPr>
          <w:p w14:paraId="67C8F5A9" w14:textId="77777777" w:rsidR="00B5353E" w:rsidRDefault="00B5353E" w:rsidP="001224E5">
            <w:pPr>
              <w:pStyle w:val="BodyText"/>
            </w:pPr>
          </w:p>
        </w:tc>
        <w:tc>
          <w:tcPr>
            <w:tcW w:w="4410" w:type="dxa"/>
          </w:tcPr>
          <w:p w14:paraId="23854803" w14:textId="77777777" w:rsidR="00B5353E" w:rsidRDefault="00B5353E" w:rsidP="001224E5">
            <w:pPr>
              <w:pStyle w:val="BodyText"/>
            </w:pPr>
          </w:p>
        </w:tc>
      </w:tr>
      <w:tr w:rsidR="00B5353E" w14:paraId="1276611D" w14:textId="77777777" w:rsidTr="004C5FAF">
        <w:tc>
          <w:tcPr>
            <w:tcW w:w="1188" w:type="dxa"/>
          </w:tcPr>
          <w:p w14:paraId="65EA705F" w14:textId="77777777" w:rsidR="00B5353E" w:rsidRDefault="00B5353E" w:rsidP="001224E5">
            <w:pPr>
              <w:pStyle w:val="BodyText"/>
            </w:pPr>
          </w:p>
        </w:tc>
        <w:tc>
          <w:tcPr>
            <w:tcW w:w="1440" w:type="dxa"/>
          </w:tcPr>
          <w:p w14:paraId="6DE5C885" w14:textId="77777777" w:rsidR="00B5353E" w:rsidRDefault="00B5353E" w:rsidP="001224E5">
            <w:pPr>
              <w:pStyle w:val="BodyText"/>
            </w:pPr>
          </w:p>
        </w:tc>
        <w:tc>
          <w:tcPr>
            <w:tcW w:w="2520" w:type="dxa"/>
          </w:tcPr>
          <w:p w14:paraId="234A989E" w14:textId="77777777" w:rsidR="00B5353E" w:rsidRDefault="00B5353E" w:rsidP="001224E5">
            <w:pPr>
              <w:pStyle w:val="BodyText"/>
            </w:pPr>
          </w:p>
        </w:tc>
        <w:tc>
          <w:tcPr>
            <w:tcW w:w="4410" w:type="dxa"/>
          </w:tcPr>
          <w:p w14:paraId="7FCDBA70" w14:textId="77777777" w:rsidR="00B5353E" w:rsidRDefault="00B5353E" w:rsidP="001224E5">
            <w:pPr>
              <w:pStyle w:val="BodyText"/>
            </w:pPr>
          </w:p>
        </w:tc>
      </w:tr>
    </w:tbl>
    <w:p w14:paraId="627843EA"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3AD2528E"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31B5F6AA"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2CC4B2DF" w14:textId="77777777" w:rsidR="0014781F"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w:t>
      </w:r>
      <w:r w:rsidR="006A7894">
        <w:rPr>
          <w:vanish/>
          <w:color w:val="008000"/>
          <w:szCs w:val="20"/>
        </w:rPr>
        <w:t>0</w:t>
      </w:r>
      <w:r>
        <w:rPr>
          <w:vanish/>
          <w:color w:val="008000"/>
          <w:szCs w:val="20"/>
        </w:rPr>
        <w:t>.</w:t>
      </w:r>
      <w:r w:rsidR="006A7894">
        <w:rPr>
          <w:vanish/>
          <w:color w:val="008000"/>
          <w:szCs w:val="20"/>
        </w:rPr>
        <w:t>0</w:t>
      </w:r>
      <w:r>
        <w:rPr>
          <w:vanish/>
          <w:color w:val="008000"/>
          <w:szCs w:val="20"/>
        </w:rPr>
        <w:t>:</w:t>
      </w:r>
      <w:r w:rsidR="00A90838">
        <w:rPr>
          <w:vanish/>
          <w:color w:val="008000"/>
          <w:szCs w:val="20"/>
        </w:rPr>
        <w:t xml:space="preserve">  </w:t>
      </w:r>
      <w:r w:rsidR="004F20B7">
        <w:rPr>
          <w:vanish/>
          <w:color w:val="008000"/>
          <w:szCs w:val="20"/>
        </w:rPr>
        <w:t>20</w:t>
      </w:r>
      <w:r w:rsidR="006A7894">
        <w:rPr>
          <w:vanish/>
          <w:color w:val="008000"/>
          <w:szCs w:val="20"/>
        </w:rPr>
        <w:t>13-03</w:t>
      </w:r>
      <w:r w:rsidR="004F20B7">
        <w:rPr>
          <w:vanish/>
          <w:color w:val="008000"/>
          <w:szCs w:val="20"/>
        </w:rPr>
        <w:t xml:space="preserve">-13 </w:t>
      </w:r>
      <w:r w:rsidR="006A7894">
        <w:rPr>
          <w:vanish/>
          <w:color w:val="008000"/>
          <w:szCs w:val="20"/>
        </w:rPr>
        <w:t>Initial draft</w:t>
      </w:r>
    </w:p>
    <w:p w14:paraId="110EEA0F" w14:textId="77777777" w:rsidR="00A74FC0"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r0.1:  2013-03-27</w:t>
      </w:r>
    </w:p>
    <w:p w14:paraId="0435FB26" w14:textId="77777777" w:rsidR="00A74FC0" w:rsidRPr="0031072B"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r0.2:  2013-08-16 Clarified Section 2, provided subsections for "Business Requirements" and "Technical Requirements".  Updated instructions.</w:t>
      </w:r>
    </w:p>
    <w:p w14:paraId="25F08F0A" w14:textId="77777777" w:rsidR="00640B1F" w:rsidRDefault="00595D9C" w:rsidP="00595D9C">
      <w:pPr>
        <w:pStyle w:val="Heading1"/>
      </w:pPr>
      <w:r>
        <w:br w:type="page"/>
      </w:r>
      <w:bookmarkStart w:id="8" w:name="_Toc6381982"/>
      <w:r>
        <w:lastRenderedPageBreak/>
        <w:t>Introduction</w:t>
      </w:r>
      <w:bookmarkEnd w:id="8"/>
    </w:p>
    <w:p w14:paraId="18AC28E2" w14:textId="77777777" w:rsidR="00595D9C" w:rsidRPr="0031072B" w:rsidRDefault="00595D9C"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Provide an introduction to the content, purpose</w:t>
      </w:r>
      <w:r w:rsidR="00583464">
        <w:rPr>
          <w:vanish/>
          <w:color w:val="008000"/>
          <w:szCs w:val="20"/>
        </w:rPr>
        <w:t>,</w:t>
      </w:r>
      <w:r w:rsidRPr="003704FE">
        <w:rPr>
          <w:vanish/>
          <w:color w:val="008000"/>
          <w:szCs w:val="20"/>
        </w:rPr>
        <w:t xml:space="preserve"> or impetus of the proposal</w:t>
      </w:r>
      <w:r w:rsidR="00583464">
        <w:rPr>
          <w:vanish/>
          <w:color w:val="008000"/>
          <w:szCs w:val="20"/>
        </w:rPr>
        <w:t>;</w:t>
      </w:r>
      <w:r w:rsidRPr="003704FE">
        <w:rPr>
          <w:vanish/>
          <w:color w:val="008000"/>
          <w:szCs w:val="20"/>
        </w:rPr>
        <w:t xml:space="preserve"> the business need</w:t>
      </w:r>
      <w:r w:rsidR="00D1601F">
        <w:rPr>
          <w:vanish/>
          <w:color w:val="008000"/>
          <w:szCs w:val="20"/>
        </w:rPr>
        <w:t xml:space="preserve"> </w:t>
      </w:r>
      <w:r w:rsidRPr="003704FE">
        <w:rPr>
          <w:vanish/>
          <w:color w:val="008000"/>
          <w:szCs w:val="20"/>
        </w:rPr>
        <w:t>/</w:t>
      </w:r>
      <w:r w:rsidR="00D1601F">
        <w:rPr>
          <w:vanish/>
          <w:color w:val="008000"/>
          <w:szCs w:val="20"/>
        </w:rPr>
        <w:t xml:space="preserve"> </w:t>
      </w:r>
      <w:r w:rsidRPr="003704FE">
        <w:rPr>
          <w:vanish/>
          <w:color w:val="008000"/>
          <w:szCs w:val="20"/>
        </w:rPr>
        <w:t>problem being solved</w:t>
      </w:r>
      <w:r w:rsidR="00583464">
        <w:rPr>
          <w:vanish/>
          <w:color w:val="008000"/>
          <w:szCs w:val="20"/>
        </w:rPr>
        <w:t>;</w:t>
      </w:r>
      <w:r w:rsidR="002E7FCD" w:rsidRPr="003704FE">
        <w:rPr>
          <w:vanish/>
          <w:color w:val="008000"/>
          <w:szCs w:val="20"/>
        </w:rPr>
        <w:t xml:space="preserve"> and the scope</w:t>
      </w:r>
      <w:r w:rsidRPr="003704FE">
        <w:rPr>
          <w:vanish/>
          <w:color w:val="008000"/>
          <w:szCs w:val="20"/>
        </w:rPr>
        <w:t>.</w:t>
      </w:r>
      <w:r w:rsidR="007F233D" w:rsidRPr="003704FE">
        <w:rPr>
          <w:vanish/>
          <w:color w:val="008000"/>
          <w:szCs w:val="20"/>
        </w:rPr>
        <w:t xml:space="preserve">  </w:t>
      </w:r>
      <w:r w:rsidR="00583464">
        <w:rPr>
          <w:vanish/>
          <w:color w:val="008000"/>
          <w:szCs w:val="20"/>
        </w:rPr>
        <w:t>Include and label a</w:t>
      </w:r>
      <w:r w:rsidR="007F233D" w:rsidRPr="003704FE">
        <w:rPr>
          <w:vanish/>
          <w:color w:val="008000"/>
          <w:szCs w:val="20"/>
        </w:rPr>
        <w:t>ny referenc</w:t>
      </w:r>
      <w:r w:rsidR="00BF2B75" w:rsidRPr="003704FE">
        <w:rPr>
          <w:vanish/>
          <w:color w:val="008000"/>
          <w:szCs w:val="20"/>
        </w:rPr>
        <w:t>e</w:t>
      </w:r>
      <w:r w:rsidR="00583464">
        <w:rPr>
          <w:vanish/>
          <w:color w:val="008000"/>
          <w:szCs w:val="20"/>
        </w:rPr>
        <w:t>s</w:t>
      </w:r>
      <w:r w:rsidR="007F233D" w:rsidRPr="003704FE">
        <w:rPr>
          <w:vanish/>
          <w:color w:val="008000"/>
          <w:szCs w:val="20"/>
        </w:rPr>
        <w:t xml:space="preserve">, </w:t>
      </w:r>
      <w:r w:rsidR="00E90785" w:rsidRPr="003704FE">
        <w:rPr>
          <w:vanish/>
          <w:color w:val="008000"/>
          <w:szCs w:val="20"/>
        </w:rPr>
        <w:t>supporting documentation</w:t>
      </w:r>
      <w:r w:rsidR="00D1601F">
        <w:rPr>
          <w:vanish/>
          <w:color w:val="008000"/>
          <w:szCs w:val="20"/>
        </w:rPr>
        <w:t>,</w:t>
      </w:r>
      <w:r w:rsidR="007F233D" w:rsidRPr="003704FE">
        <w:rPr>
          <w:vanish/>
          <w:color w:val="008000"/>
          <w:szCs w:val="20"/>
        </w:rPr>
        <w:t xml:space="preserve"> and related proposal</w:t>
      </w:r>
      <w:r w:rsidR="00BF2B75" w:rsidRPr="003704FE">
        <w:rPr>
          <w:vanish/>
          <w:color w:val="008000"/>
          <w:szCs w:val="20"/>
        </w:rPr>
        <w:t>s</w:t>
      </w:r>
      <w:r w:rsidR="00E90785" w:rsidRPr="003704FE">
        <w:rPr>
          <w:vanish/>
          <w:color w:val="008000"/>
          <w:szCs w:val="20"/>
        </w:rPr>
        <w:t>.</w:t>
      </w:r>
      <w:r w:rsidR="00BF2B75" w:rsidRPr="003704FE">
        <w:rPr>
          <w:vanish/>
          <w:color w:val="008000"/>
          <w:szCs w:val="20"/>
        </w:rPr>
        <w:t xml:space="preserve">  If the proposal is based on existing implementations</w:t>
      </w:r>
      <w:r w:rsidR="00D1601F">
        <w:rPr>
          <w:vanish/>
          <w:color w:val="008000"/>
          <w:szCs w:val="20"/>
        </w:rPr>
        <w:t>,</w:t>
      </w:r>
      <w:r w:rsidR="00BF2B75" w:rsidRPr="003704FE">
        <w:rPr>
          <w:vanish/>
          <w:color w:val="008000"/>
          <w:szCs w:val="20"/>
        </w:rPr>
        <w:t xml:space="preserve"> describe</w:t>
      </w:r>
      <w:r w:rsidR="00583464">
        <w:rPr>
          <w:vanish/>
          <w:color w:val="008000"/>
          <w:szCs w:val="20"/>
        </w:rPr>
        <w:t xml:space="preserve"> them</w:t>
      </w:r>
      <w:r w:rsidR="00BF2B75" w:rsidRPr="003704FE">
        <w:rPr>
          <w:vanish/>
          <w:color w:val="008000"/>
          <w:szCs w:val="20"/>
        </w:rPr>
        <w:t xml:space="preserve"> here </w:t>
      </w:r>
      <w:r w:rsidR="00D1601F">
        <w:rPr>
          <w:vanish/>
          <w:color w:val="008000"/>
          <w:szCs w:val="20"/>
        </w:rPr>
        <w:t>in</w:t>
      </w:r>
      <w:r w:rsidR="00BF2B75" w:rsidRPr="003704FE">
        <w:rPr>
          <w:vanish/>
          <w:color w:val="008000"/>
          <w:szCs w:val="20"/>
        </w:rPr>
        <w:t xml:space="preserve"> </w:t>
      </w:r>
      <w:r w:rsidR="00583464">
        <w:rPr>
          <w:vanish/>
          <w:color w:val="008000"/>
          <w:szCs w:val="20"/>
        </w:rPr>
        <w:t xml:space="preserve">the </w:t>
      </w:r>
      <w:r w:rsidR="00D1601F">
        <w:rPr>
          <w:vanish/>
          <w:color w:val="008000"/>
          <w:szCs w:val="20"/>
        </w:rPr>
        <w:t xml:space="preserve">appropriate </w:t>
      </w:r>
      <w:r w:rsidR="00BF2B75" w:rsidRPr="003704FE">
        <w:rPr>
          <w:vanish/>
          <w:color w:val="008000"/>
          <w:szCs w:val="20"/>
        </w:rPr>
        <w:t>subsection</w:t>
      </w:r>
      <w:r w:rsidR="00D1601F">
        <w:rPr>
          <w:vanish/>
          <w:color w:val="008000"/>
          <w:szCs w:val="20"/>
        </w:rPr>
        <w:t>s</w:t>
      </w:r>
      <w:r w:rsidR="00BF2B75" w:rsidRPr="003704FE">
        <w:rPr>
          <w:vanish/>
          <w:color w:val="008000"/>
          <w:szCs w:val="20"/>
        </w:rPr>
        <w:t>.</w:t>
      </w:r>
      <w:r w:rsidR="00D9639E">
        <w:rPr>
          <w:vanish/>
          <w:color w:val="008000"/>
          <w:szCs w:val="20"/>
        </w:rPr>
        <w:t xml:space="preserve">  It is recommended that a "Summary of Proposed Changes" sub-section be provided within this section.</w:t>
      </w:r>
    </w:p>
    <w:p w14:paraId="1FA92D10" w14:textId="77777777" w:rsidR="00BF2B75" w:rsidRDefault="00BF2B75" w:rsidP="00172ACC">
      <w:pPr>
        <w:pStyle w:val="BodyText"/>
      </w:pPr>
    </w:p>
    <w:p w14:paraId="383272D0" w14:textId="77777777" w:rsidR="00B81E26" w:rsidRDefault="00B81E26" w:rsidP="00B81E26">
      <w:pPr>
        <w:pStyle w:val="BodyText"/>
      </w:pPr>
      <w:r>
        <w:t xml:space="preserve">The High Performance Working Group was formed with the goal of improving the fit-for-purposefulness of FIX for high performance.  </w:t>
      </w:r>
    </w:p>
    <w:p w14:paraId="026B71A7" w14:textId="77777777" w:rsidR="00B81E26" w:rsidRDefault="00B81E26" w:rsidP="00B81E26">
      <w:pPr>
        <w:pStyle w:val="BodyText"/>
      </w:pPr>
      <w:r>
        <w:t>Recent improvements in the speed of hardware, software, and network connections (such as in co-location solutions) are putting pressure on the FIX protocol and highlighting some inefficiencies of the current version of the protocol (e.g., excessive echoing of input values, inefficient encoding). New financial applications such as high-frequency trading and market data feeds pose new performance requirements.  In recent years, several financial organizations have avoided the performance limitations of FIX and introduced new proprietary protocols that are optimized for speed. These proprietary interfaces have been offered, sometimes along with a FIX interface, to support high-speed transactions and/or data feeds.</w:t>
      </w:r>
    </w:p>
    <w:p w14:paraId="6EF3D035" w14:textId="77777777" w:rsidR="00B81E26" w:rsidRDefault="00B81E26" w:rsidP="00B81E26">
      <w:pPr>
        <w:pStyle w:val="BodyText"/>
      </w:pPr>
      <w:r>
        <w:t xml:space="preserve">The current performance limitations of FIX can be removed by making changes and additions at multiple levels of the protocol. At the </w:t>
      </w:r>
      <w:r w:rsidRPr="00A245CE">
        <w:rPr>
          <w:i/>
        </w:rPr>
        <w:t>application</w:t>
      </w:r>
      <w:r>
        <w:t xml:space="preserve"> level, there is a need to define less-verbose versions of some FIX messages and to streamline the message flow. At the </w:t>
      </w:r>
      <w:r w:rsidRPr="00A245CE">
        <w:rPr>
          <w:i/>
        </w:rPr>
        <w:t>presentation</w:t>
      </w:r>
      <w:r>
        <w:t xml:space="preserve"> level, there is a need to provide new encodings that are faster and more compact than the traditional Tag=Value encoding of FIX. At the </w:t>
      </w:r>
      <w:r w:rsidRPr="00A245CE">
        <w:rPr>
          <w:i/>
        </w:rPr>
        <w:t>session</w:t>
      </w:r>
      <w:r>
        <w:t xml:space="preserve"> level, there is a need to specify a new lightweight session protocol with basic recovery options. The High Performance Working Group is drafting a set of specifications and guideline documents to address all these aspects.</w:t>
      </w:r>
    </w:p>
    <w:p w14:paraId="1A877878" w14:textId="77777777" w:rsidR="00A27A43" w:rsidRDefault="00A27A43" w:rsidP="00A27A43">
      <w:pPr>
        <w:pStyle w:val="BodyText"/>
      </w:pPr>
      <w:r>
        <w:t xml:space="preserve">FIX Performance Session Layer (FIXP) is a lightweight protocol designed to replace FIXT for high performance use cases. It supports both point-to-point exchange of application messages as well as multicasts for market data and the like.   </w:t>
      </w:r>
    </w:p>
    <w:p w14:paraId="5A255DB2" w14:textId="77777777" w:rsidR="00A27A43" w:rsidRDefault="00CF298F" w:rsidP="00A27A43">
      <w:r>
        <w:t xml:space="preserve">Notable </w:t>
      </w:r>
      <w:r w:rsidR="00A27A43">
        <w:t>FIXP features</w:t>
      </w:r>
      <w:r w:rsidR="005C7585">
        <w:t>:</w:t>
      </w:r>
    </w:p>
    <w:p w14:paraId="66886827" w14:textId="77777777" w:rsidR="00A27A43" w:rsidRDefault="00A27A43" w:rsidP="00A27A43">
      <w:pPr>
        <w:pStyle w:val="ListParagraph"/>
        <w:numPr>
          <w:ilvl w:val="0"/>
          <w:numId w:val="27"/>
        </w:numPr>
        <w:spacing w:after="200" w:line="276" w:lineRule="auto"/>
      </w:pPr>
      <w:r>
        <w:t xml:space="preserve">Negotiable delivery guarantees, </w:t>
      </w:r>
      <w:r w:rsidR="00CF298F">
        <w:t>supporting</w:t>
      </w:r>
      <w:r>
        <w:t xml:space="preserve"> asymmetrical</w:t>
      </w:r>
      <w:r w:rsidR="00CF298F" w:rsidRPr="00CF298F">
        <w:t xml:space="preserve"> </w:t>
      </w:r>
      <w:r w:rsidR="00CF298F">
        <w:t>flows</w:t>
      </w:r>
    </w:p>
    <w:p w14:paraId="1A108EFD" w14:textId="77777777" w:rsidR="005C7585" w:rsidRDefault="005C7585" w:rsidP="00A27A43">
      <w:pPr>
        <w:pStyle w:val="ListParagraph"/>
        <w:numPr>
          <w:ilvl w:val="0"/>
          <w:numId w:val="27"/>
        </w:numPr>
        <w:spacing w:after="200" w:line="276" w:lineRule="auto"/>
      </w:pPr>
      <w:r>
        <w:t>Separates session identifier from business entity identifiers</w:t>
      </w:r>
    </w:p>
    <w:p w14:paraId="084A4C31" w14:textId="77777777" w:rsidR="00A27A43" w:rsidRDefault="005C7585" w:rsidP="00A27A43">
      <w:pPr>
        <w:pStyle w:val="ListParagraph"/>
        <w:numPr>
          <w:ilvl w:val="0"/>
          <w:numId w:val="27"/>
        </w:numPr>
        <w:spacing w:after="200" w:line="276" w:lineRule="auto"/>
      </w:pPr>
      <w:r>
        <w:t>Well i</w:t>
      </w:r>
      <w:r w:rsidR="00A27A43">
        <w:t>solated from other layers:</w:t>
      </w:r>
    </w:p>
    <w:p w14:paraId="2559A3D5" w14:textId="77777777" w:rsidR="00A27A43" w:rsidRDefault="00A27A43" w:rsidP="00A27A43">
      <w:pPr>
        <w:pStyle w:val="ListParagraph"/>
        <w:numPr>
          <w:ilvl w:val="1"/>
          <w:numId w:val="27"/>
        </w:numPr>
        <w:spacing w:after="200" w:line="276" w:lineRule="auto"/>
      </w:pPr>
      <w:r>
        <w:t>Binary encoding, but wire format independent for both session and application messages</w:t>
      </w:r>
    </w:p>
    <w:p w14:paraId="7AEEE669" w14:textId="77777777" w:rsidR="00A27A43" w:rsidRDefault="00A27A43" w:rsidP="00A27A43">
      <w:pPr>
        <w:pStyle w:val="ListParagraph"/>
        <w:numPr>
          <w:ilvl w:val="1"/>
          <w:numId w:val="27"/>
        </w:numPr>
        <w:spacing w:after="200" w:line="276" w:lineRule="auto"/>
      </w:pPr>
      <w:r>
        <w:t>Transport independent; works on TCP streams as well as datagram</w:t>
      </w:r>
      <w:r w:rsidR="008C4441">
        <w:t>-</w:t>
      </w:r>
      <w:r>
        <w:t>oriented transports</w:t>
      </w:r>
      <w:r w:rsidR="008C4441">
        <w:t>. Additionally, a usage profile is described</w:t>
      </w:r>
      <w:r w:rsidR="000A4850">
        <w:t xml:space="preserve"> in this Release Candidate</w:t>
      </w:r>
      <w:r w:rsidR="008C4441">
        <w:t xml:space="preserve"> for</w:t>
      </w:r>
      <w:r w:rsidR="000A4850">
        <w:t xml:space="preserve"> </w:t>
      </w:r>
      <w:r w:rsidR="008C4441">
        <w:t>FIXP over WebSocket.</w:t>
      </w:r>
    </w:p>
    <w:p w14:paraId="3A0A47A6" w14:textId="77777777" w:rsidR="000A4850" w:rsidRDefault="000A4850" w:rsidP="000A4850">
      <w:pPr>
        <w:spacing w:after="200" w:line="276" w:lineRule="auto"/>
      </w:pPr>
      <w:r>
        <w:t>FIXP is currently in public of Draft Standard version 1.0. Version 1.1 Release Candidate 1 enhances the specification without making any breaking changes.</w:t>
      </w:r>
    </w:p>
    <w:p w14:paraId="376B8EBC" w14:textId="77777777" w:rsidR="00AB2374" w:rsidRDefault="00AB2374" w:rsidP="00403113">
      <w:pPr>
        <w:pStyle w:val="BodyText"/>
      </w:pPr>
    </w:p>
    <w:p w14:paraId="344F9D90" w14:textId="77777777" w:rsidR="00BF2B75" w:rsidRDefault="00FF61E2" w:rsidP="000A4850">
      <w:pPr>
        <w:pStyle w:val="Heading2"/>
        <w:keepLines/>
      </w:pPr>
      <w:bookmarkStart w:id="9" w:name="_Toc6381983"/>
      <w:r>
        <w:t>Authors</w:t>
      </w:r>
      <w:bookmarkEnd w:id="9"/>
    </w:p>
    <w:p w14:paraId="6D5C59ED" w14:textId="77777777" w:rsidR="00FF61E2" w:rsidRPr="0031072B" w:rsidRDefault="00FF61E2" w:rsidP="000A4850">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Provide list of authors of technical standard, their company or organizational affiliation, public email and or telephone number, and role in drafting the standard.</w:t>
      </w:r>
    </w:p>
    <w:p w14:paraId="0AF2D748" w14:textId="77777777" w:rsidR="00FF61E2" w:rsidRDefault="00FF61E2" w:rsidP="000A4850">
      <w:pPr>
        <w:pStyle w:val="BodyText"/>
        <w:keepNext/>
        <w:keepLines/>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056"/>
        <w:gridCol w:w="1732"/>
        <w:gridCol w:w="3101"/>
        <w:gridCol w:w="2441"/>
      </w:tblGrid>
      <w:tr w:rsidR="00065548" w14:paraId="74509ED0" w14:textId="77777777" w:rsidTr="00E35A2F">
        <w:tc>
          <w:tcPr>
            <w:tcW w:w="1102" w:type="pct"/>
            <w:tcBorders>
              <w:top w:val="double" w:sz="4" w:space="0" w:color="auto"/>
              <w:bottom w:val="double" w:sz="4" w:space="0" w:color="auto"/>
            </w:tcBorders>
            <w:shd w:val="clear" w:color="auto" w:fill="F3F3F3"/>
          </w:tcPr>
          <w:p w14:paraId="21399423" w14:textId="77777777" w:rsidR="00065548" w:rsidRDefault="00065548" w:rsidP="000A4850">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38F4D849" w14:textId="77777777" w:rsidR="00065548" w:rsidRDefault="00065548" w:rsidP="000A4850">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241A2CA2" w14:textId="77777777" w:rsidR="00065548" w:rsidRDefault="00065548" w:rsidP="000A4850">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1B2EFA9A" w14:textId="77777777" w:rsidR="00065548" w:rsidRDefault="00065548" w:rsidP="000A4850">
            <w:pPr>
              <w:keepNext/>
              <w:keepLines/>
              <w:jc w:val="center"/>
              <w:rPr>
                <w:b/>
              </w:rPr>
            </w:pPr>
            <w:r>
              <w:rPr>
                <w:b/>
              </w:rPr>
              <w:t>Role</w:t>
            </w:r>
          </w:p>
        </w:tc>
      </w:tr>
      <w:tr w:rsidR="00065548" w14:paraId="5368BFA8" w14:textId="77777777" w:rsidTr="00E35A2F">
        <w:tc>
          <w:tcPr>
            <w:tcW w:w="1102" w:type="pct"/>
          </w:tcPr>
          <w:p w14:paraId="53E98C98" w14:textId="77777777" w:rsidR="00065548" w:rsidRDefault="00B81E26" w:rsidP="00E35A2F">
            <w:pPr>
              <w:keepNext/>
              <w:keepLines/>
            </w:pPr>
            <w:r>
              <w:t>Don Mendelson</w:t>
            </w:r>
          </w:p>
        </w:tc>
        <w:tc>
          <w:tcPr>
            <w:tcW w:w="928" w:type="pct"/>
          </w:tcPr>
          <w:p w14:paraId="41C386F3" w14:textId="77777777" w:rsidR="00065548" w:rsidRDefault="00901F63" w:rsidP="00E35A2F">
            <w:pPr>
              <w:keepNext/>
              <w:keepLines/>
            </w:pPr>
            <w:r>
              <w:t>Silver Flash LLC</w:t>
            </w:r>
          </w:p>
        </w:tc>
        <w:tc>
          <w:tcPr>
            <w:tcW w:w="1662" w:type="pct"/>
          </w:tcPr>
          <w:p w14:paraId="051CE90E" w14:textId="77777777" w:rsidR="00065548" w:rsidRDefault="00FB69CC" w:rsidP="00901F63">
            <w:pPr>
              <w:keepNext/>
              <w:keepLines/>
            </w:pPr>
            <w:hyperlink r:id="rId11" w:history="1">
              <w:r w:rsidR="00901F63" w:rsidRPr="00FF7444">
                <w:rPr>
                  <w:rStyle w:val="Hyperlink"/>
                </w:rPr>
                <w:t>Donmendelson@gmail.com</w:t>
              </w:r>
            </w:hyperlink>
          </w:p>
        </w:tc>
        <w:tc>
          <w:tcPr>
            <w:tcW w:w="1308" w:type="pct"/>
          </w:tcPr>
          <w:p w14:paraId="41256A38" w14:textId="77777777" w:rsidR="00065548" w:rsidRDefault="00CF70C9" w:rsidP="00E35A2F">
            <w:pPr>
              <w:keepNext/>
              <w:keepLines/>
            </w:pPr>
            <w:r>
              <w:t>FIXP subgroup</w:t>
            </w:r>
            <w:r w:rsidR="00901F63">
              <w:t xml:space="preserve"> </w:t>
            </w:r>
            <w:r w:rsidR="00B81E26">
              <w:t>lead</w:t>
            </w:r>
          </w:p>
        </w:tc>
      </w:tr>
      <w:tr w:rsidR="00065548" w14:paraId="3807B646" w14:textId="77777777" w:rsidTr="00E35A2F">
        <w:tc>
          <w:tcPr>
            <w:tcW w:w="1102" w:type="pct"/>
          </w:tcPr>
          <w:p w14:paraId="50ECC60D" w14:textId="77777777" w:rsidR="00065548" w:rsidRDefault="00065548" w:rsidP="00E35A2F">
            <w:pPr>
              <w:rPr>
                <w:snapToGrid w:val="0"/>
              </w:rPr>
            </w:pPr>
          </w:p>
        </w:tc>
        <w:tc>
          <w:tcPr>
            <w:tcW w:w="928" w:type="pct"/>
          </w:tcPr>
          <w:p w14:paraId="2676B6D1" w14:textId="77777777" w:rsidR="00065548" w:rsidRDefault="00065548" w:rsidP="00E35A2F"/>
        </w:tc>
        <w:tc>
          <w:tcPr>
            <w:tcW w:w="1662" w:type="pct"/>
          </w:tcPr>
          <w:p w14:paraId="33503E74" w14:textId="77777777" w:rsidR="00065548" w:rsidRDefault="00065548" w:rsidP="00E35A2F"/>
        </w:tc>
        <w:tc>
          <w:tcPr>
            <w:tcW w:w="1308" w:type="pct"/>
          </w:tcPr>
          <w:p w14:paraId="2878A968" w14:textId="77777777" w:rsidR="00065548" w:rsidRDefault="00065548" w:rsidP="00E35A2F"/>
        </w:tc>
      </w:tr>
    </w:tbl>
    <w:p w14:paraId="1AE87DD0" w14:textId="77777777" w:rsidR="00065548" w:rsidRPr="00FF61E2" w:rsidRDefault="00065548" w:rsidP="00065548">
      <w:pPr>
        <w:pStyle w:val="BodyText"/>
      </w:pPr>
      <w:bookmarkStart w:id="10" w:name="_GoBack"/>
      <w:bookmarkEnd w:id="10"/>
    </w:p>
    <w:p w14:paraId="642F5AFE" w14:textId="77777777" w:rsidR="00A74FC0" w:rsidRDefault="00A74FC0" w:rsidP="002E7FCD">
      <w:pPr>
        <w:pStyle w:val="Heading1"/>
      </w:pPr>
      <w:bookmarkStart w:id="11" w:name="_Toc6381984"/>
      <w:r>
        <w:t>Requirements</w:t>
      </w:r>
      <w:bookmarkEnd w:id="11"/>
    </w:p>
    <w:p w14:paraId="07C2B897" w14:textId="28C4CEB7" w:rsidR="00901F63" w:rsidRPr="00901F63" w:rsidRDefault="00640196" w:rsidP="00901F63">
      <w:r>
        <w:t>No new requirements have been specified since version 1.1 Release Candidate 1</w:t>
      </w:r>
      <w:r w:rsidR="00901F63">
        <w:t>.</w:t>
      </w:r>
      <w:r>
        <w:t xml:space="preserve"> The following requirements were recognized since version 1.0.</w:t>
      </w:r>
    </w:p>
    <w:p w14:paraId="54302510" w14:textId="77777777" w:rsidR="002E7FCD" w:rsidRDefault="002E7FCD" w:rsidP="00581989">
      <w:pPr>
        <w:pStyle w:val="Heading2"/>
      </w:pPr>
      <w:bookmarkStart w:id="12" w:name="_Toc6381985"/>
      <w:r>
        <w:t xml:space="preserve">Business </w:t>
      </w:r>
      <w:r w:rsidR="00BB510E">
        <w:t>Requirements</w:t>
      </w:r>
      <w:bookmarkEnd w:id="12"/>
    </w:p>
    <w:p w14:paraId="560AB718" w14:textId="77777777" w:rsidR="00CF298F" w:rsidRDefault="008C4441" w:rsidP="00CF298F">
      <w:pPr>
        <w:pStyle w:val="Heading3"/>
      </w:pPr>
      <w:bookmarkStart w:id="13" w:name="_Toc6381986"/>
      <w:r>
        <w:t>WebSocket Transport</w:t>
      </w:r>
      <w:bookmarkEnd w:id="13"/>
    </w:p>
    <w:p w14:paraId="741EFD37" w14:textId="77777777" w:rsidR="000A4850" w:rsidRDefault="000A4850" w:rsidP="000A4850">
      <w:pPr>
        <w:pStyle w:val="BodyText"/>
      </w:pPr>
      <w:r>
        <w:t>WebSocket is am</w:t>
      </w:r>
      <w:r w:rsidRPr="000A4850">
        <w:t xml:space="preserve"> IETF protocol that consists of an opening</w:t>
      </w:r>
      <w:r>
        <w:t xml:space="preserve"> HTTP</w:t>
      </w:r>
      <w:r w:rsidRPr="000A4850">
        <w:t xml:space="preserve"> handshake followed by basic message framing, layered over TCP. </w:t>
      </w:r>
    </w:p>
    <w:p w14:paraId="63E51D97" w14:textId="77777777" w:rsidR="000A4850" w:rsidRDefault="000A4850" w:rsidP="000A4850">
      <w:pPr>
        <w:pStyle w:val="BodyText"/>
      </w:pPr>
      <w:r>
        <w:t>Advantages of WebSocket:</w:t>
      </w:r>
    </w:p>
    <w:p w14:paraId="67AD185F" w14:textId="77777777" w:rsidR="000A4850" w:rsidRDefault="000A4850" w:rsidP="000A4850">
      <w:pPr>
        <w:pStyle w:val="BodyText"/>
        <w:numPr>
          <w:ilvl w:val="0"/>
          <w:numId w:val="44"/>
        </w:numPr>
      </w:pPr>
      <w:r>
        <w:t>Familiar web connectivity and configuration</w:t>
      </w:r>
    </w:p>
    <w:p w14:paraId="768CF1A4" w14:textId="77777777" w:rsidR="000A4850" w:rsidRDefault="000A4850" w:rsidP="000A4850">
      <w:pPr>
        <w:pStyle w:val="BodyText"/>
        <w:numPr>
          <w:ilvl w:val="0"/>
          <w:numId w:val="44"/>
        </w:numPr>
      </w:pPr>
      <w:r>
        <w:t xml:space="preserve">May </w:t>
      </w:r>
      <w:r w:rsidRPr="000A4850">
        <w:t xml:space="preserve">be used </w:t>
      </w:r>
      <w:r>
        <w:t xml:space="preserve">in combination </w:t>
      </w:r>
      <w:r w:rsidRPr="000A4850">
        <w:t xml:space="preserve">with </w:t>
      </w:r>
      <w:r>
        <w:t>Transport Layer Security (</w:t>
      </w:r>
      <w:r w:rsidRPr="000A4850">
        <w:t>TLS</w:t>
      </w:r>
      <w:r>
        <w:t>) for authentication, privacy, and non-repudiation</w:t>
      </w:r>
    </w:p>
    <w:p w14:paraId="181F0775" w14:textId="77777777" w:rsidR="0013025E" w:rsidRPr="000A4850" w:rsidRDefault="0013025E" w:rsidP="000A4850">
      <w:pPr>
        <w:pStyle w:val="BodyText"/>
        <w:numPr>
          <w:ilvl w:val="0"/>
          <w:numId w:val="44"/>
        </w:numPr>
      </w:pPr>
      <w:r>
        <w:t>Asynchronous messaging conducive to high performance. Like FIXP, WebSocket protocol imposes no session-layer headers on application messages.</w:t>
      </w:r>
    </w:p>
    <w:p w14:paraId="796DD61D" w14:textId="77777777" w:rsidR="008C4441" w:rsidRPr="008C4441" w:rsidRDefault="0013025E" w:rsidP="008C4441">
      <w:pPr>
        <w:pStyle w:val="BodyText"/>
      </w:pPr>
      <w:r>
        <w:t>However, WebSocket by itself lacks control of message delivery guarantees, and does not support durable sessions that survive transport disconnection. FIXP over WebSocket provides the advantages of WebSocket plus negotiation of delivery guarantees and durable sessions, if desired. Since WebSocket is a message framing protocol, no additional framing protocol like Simple Open Framing Header is needed.</w:t>
      </w:r>
    </w:p>
    <w:p w14:paraId="05BC02BC" w14:textId="77777777" w:rsidR="00583448" w:rsidRDefault="00583448" w:rsidP="00581989">
      <w:pPr>
        <w:pStyle w:val="Heading2"/>
      </w:pPr>
      <w:bookmarkStart w:id="14" w:name="_Toc6381987"/>
      <w:r>
        <w:t>Technical Requirements</w:t>
      </w:r>
      <w:bookmarkEnd w:id="14"/>
    </w:p>
    <w:p w14:paraId="18C1A4DD" w14:textId="77777777" w:rsidR="000A4850" w:rsidRDefault="000A4850" w:rsidP="000A4850">
      <w:pPr>
        <w:pStyle w:val="Heading3"/>
      </w:pPr>
      <w:bookmarkStart w:id="15" w:name="_Toc6381988"/>
      <w:r>
        <w:t>Mapping FIXP Messages to WebSocket</w:t>
      </w:r>
      <w:bookmarkEnd w:id="15"/>
    </w:p>
    <w:p w14:paraId="57DE7F76" w14:textId="213B0CA9" w:rsidR="000A4850" w:rsidRDefault="0013025E" w:rsidP="0095636F">
      <w:pPr>
        <w:pStyle w:val="BodyText"/>
      </w:pPr>
      <w:r>
        <w:t>FIXP version 1.1 provides a usage guide for WebSocket. No new message types are required. One FIXP message is rendered unnecessary when used with WebSocket since usage of its Close message is practically identical to FIXP</w:t>
      </w:r>
      <w:r w:rsidR="0095636F">
        <w:t>’s</w:t>
      </w:r>
      <w:r>
        <w:t xml:space="preserve"> </w:t>
      </w:r>
      <w:r w:rsidR="0095636F">
        <w:t>Terminate message.</w:t>
      </w:r>
    </w:p>
    <w:p w14:paraId="0DCCAF28" w14:textId="28BD5ED3" w:rsidR="0095636F" w:rsidRPr="000A4850" w:rsidRDefault="0095636F" w:rsidP="0095636F">
      <w:pPr>
        <w:pStyle w:val="BodyText"/>
      </w:pPr>
      <w:r>
        <w:t xml:space="preserve">All other FIXP messages are used in the same way with WebSocket as with straight TCP. Thus, recoverable and idempotent flows have the </w:t>
      </w:r>
      <w:r w:rsidR="00640196">
        <w:t>usual</w:t>
      </w:r>
      <w:r>
        <w:t xml:space="preserve"> behavior</w:t>
      </w:r>
      <w:r w:rsidR="00640196">
        <w:t>s</w:t>
      </w:r>
      <w:r>
        <w:t>.</w:t>
      </w:r>
    </w:p>
    <w:p w14:paraId="00684A7B" w14:textId="5D368237" w:rsidR="002E7FCD" w:rsidRDefault="002E7FCD" w:rsidP="002E7FCD">
      <w:pPr>
        <w:pStyle w:val="Heading1"/>
      </w:pPr>
      <w:bookmarkStart w:id="16" w:name="_Toc6381989"/>
      <w:r>
        <w:t>Issues and Discussion Points</w:t>
      </w:r>
      <w:bookmarkEnd w:id="16"/>
    </w:p>
    <w:p w14:paraId="0F2E71AB" w14:textId="6753CE95" w:rsidR="00640196" w:rsidRPr="00640196" w:rsidRDefault="00640196" w:rsidP="00640196">
      <w:r>
        <w:t>No new discussions</w:t>
      </w:r>
    </w:p>
    <w:p w14:paraId="24B9900A" w14:textId="77777777" w:rsidR="000150F3" w:rsidRPr="00D37259" w:rsidRDefault="000150F3" w:rsidP="00D37259">
      <w:pPr>
        <w:pStyle w:val="Heading1"/>
        <w:keepLines/>
      </w:pPr>
      <w:bookmarkStart w:id="17" w:name="_Toc6381990"/>
      <w:r>
        <w:lastRenderedPageBreak/>
        <w:t>References</w:t>
      </w:r>
      <w:bookmarkEnd w:id="17"/>
    </w:p>
    <w:p w14:paraId="7DD782E1" w14:textId="77777777" w:rsidR="0024552E" w:rsidRPr="0024552E" w:rsidRDefault="0024552E" w:rsidP="0024552E">
      <w:pPr>
        <w:keepNext/>
        <w:keepLines/>
        <w:pBdr>
          <w:top w:val="double" w:sz="4" w:space="1" w:color="008000"/>
          <w:left w:val="double" w:sz="4" w:space="4" w:color="008000"/>
          <w:bottom w:val="double" w:sz="4" w:space="1" w:color="008000"/>
          <w:right w:val="double" w:sz="4" w:space="4" w:color="008000"/>
        </w:pBdr>
        <w:rPr>
          <w:vanish/>
          <w:color w:val="008000"/>
          <w:szCs w:val="20"/>
        </w:rPr>
      </w:pPr>
      <w:r w:rsidRPr="0024552E">
        <w:rPr>
          <w:vanish/>
          <w:color w:val="008000"/>
          <w:szCs w:val="20"/>
        </w:rPr>
        <w:t>Authors should list references used in created the technical standard proposal.</w:t>
      </w:r>
    </w:p>
    <w:p w14:paraId="4FC4FB3B" w14:textId="77777777"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14:paraId="52E6EC43" w14:textId="77777777"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14:paraId="00029A6A" w14:textId="77777777"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14:paraId="7EEA8056" w14:textId="77777777" w:rsidR="000150F3"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054A6D6A" w14:textId="77777777"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13543AD3" w14:textId="77777777" w:rsidR="00065548" w:rsidRDefault="00065548" w:rsidP="00D37259">
      <w:pPr>
        <w:pStyle w:val="BodyText"/>
        <w:keepNext/>
        <w:keepLines/>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588"/>
        <w:gridCol w:w="1036"/>
        <w:gridCol w:w="3310"/>
        <w:gridCol w:w="1396"/>
      </w:tblGrid>
      <w:tr w:rsidR="00065548" w14:paraId="2F31CF85" w14:textId="77777777" w:rsidTr="00D4199A">
        <w:tc>
          <w:tcPr>
            <w:tcW w:w="1923" w:type="pct"/>
            <w:tcBorders>
              <w:top w:val="double" w:sz="4" w:space="0" w:color="auto"/>
              <w:bottom w:val="double" w:sz="4" w:space="0" w:color="auto"/>
            </w:tcBorders>
            <w:shd w:val="clear" w:color="auto" w:fill="F3F3F3"/>
          </w:tcPr>
          <w:p w14:paraId="216176CA" w14:textId="77777777" w:rsidR="00065548" w:rsidRDefault="00065548" w:rsidP="00D37259">
            <w:pPr>
              <w:keepNext/>
              <w:keepLines/>
              <w:jc w:val="center"/>
              <w:rPr>
                <w:b/>
              </w:rPr>
            </w:pPr>
            <w:r>
              <w:rPr>
                <w:b/>
              </w:rPr>
              <w:t>Reference</w:t>
            </w:r>
          </w:p>
        </w:tc>
        <w:tc>
          <w:tcPr>
            <w:tcW w:w="555" w:type="pct"/>
            <w:tcBorders>
              <w:top w:val="double" w:sz="4" w:space="0" w:color="auto"/>
              <w:bottom w:val="double" w:sz="4" w:space="0" w:color="auto"/>
            </w:tcBorders>
            <w:shd w:val="clear" w:color="auto" w:fill="F3F3F3"/>
          </w:tcPr>
          <w:p w14:paraId="3316D776" w14:textId="77777777" w:rsidR="00065548" w:rsidRDefault="00065548" w:rsidP="00D37259">
            <w:pPr>
              <w:keepNext/>
              <w:keepLines/>
              <w:jc w:val="center"/>
              <w:rPr>
                <w:b/>
              </w:rPr>
            </w:pPr>
            <w:r>
              <w:rPr>
                <w:b/>
              </w:rPr>
              <w:t>Version</w:t>
            </w:r>
          </w:p>
        </w:tc>
        <w:tc>
          <w:tcPr>
            <w:tcW w:w="1774" w:type="pct"/>
            <w:tcBorders>
              <w:top w:val="double" w:sz="4" w:space="0" w:color="auto"/>
              <w:bottom w:val="double" w:sz="4" w:space="0" w:color="auto"/>
            </w:tcBorders>
            <w:shd w:val="clear" w:color="auto" w:fill="F3F3F3"/>
          </w:tcPr>
          <w:p w14:paraId="0E548690" w14:textId="77777777" w:rsidR="00065548" w:rsidRDefault="00065548" w:rsidP="00D37259">
            <w:pPr>
              <w:keepNext/>
              <w:keepLines/>
              <w:jc w:val="center"/>
              <w:rPr>
                <w:b/>
              </w:rPr>
            </w:pPr>
            <w:r>
              <w:rPr>
                <w:b/>
              </w:rPr>
              <w:t>Relevance</w:t>
            </w:r>
          </w:p>
        </w:tc>
        <w:tc>
          <w:tcPr>
            <w:tcW w:w="748" w:type="pct"/>
            <w:tcBorders>
              <w:top w:val="double" w:sz="4" w:space="0" w:color="auto"/>
              <w:bottom w:val="double" w:sz="4" w:space="0" w:color="auto"/>
            </w:tcBorders>
            <w:shd w:val="clear" w:color="auto" w:fill="F3F3F3"/>
          </w:tcPr>
          <w:p w14:paraId="5BBAFABB" w14:textId="77777777" w:rsidR="00065548" w:rsidRDefault="00065548" w:rsidP="00D37259">
            <w:pPr>
              <w:keepNext/>
              <w:keepLines/>
              <w:jc w:val="center"/>
              <w:rPr>
                <w:b/>
              </w:rPr>
            </w:pPr>
            <w:r>
              <w:rPr>
                <w:b/>
              </w:rPr>
              <w:t>Normative</w:t>
            </w:r>
          </w:p>
        </w:tc>
      </w:tr>
      <w:tr w:rsidR="00065548" w14:paraId="2B2A4D67" w14:textId="77777777" w:rsidTr="00D4199A">
        <w:tc>
          <w:tcPr>
            <w:tcW w:w="1923" w:type="pct"/>
            <w:tcBorders>
              <w:top w:val="double" w:sz="4" w:space="0" w:color="auto"/>
            </w:tcBorders>
          </w:tcPr>
          <w:p w14:paraId="24F2F743" w14:textId="77777777" w:rsidR="00CF70C9" w:rsidRDefault="00CF70C9" w:rsidP="00CF70C9">
            <w:pPr>
              <w:keepNext/>
              <w:keepLines/>
            </w:pPr>
            <w:r>
              <w:t>FIX Performance Session Layer</w:t>
            </w:r>
          </w:p>
          <w:p w14:paraId="180485EE" w14:textId="77777777" w:rsidR="00065548" w:rsidRDefault="00CF70C9" w:rsidP="00CF70C9">
            <w:pPr>
              <w:keepNext/>
              <w:keepLines/>
            </w:pPr>
            <w:r>
              <w:t>Technical Specification</w:t>
            </w:r>
          </w:p>
        </w:tc>
        <w:tc>
          <w:tcPr>
            <w:tcW w:w="555" w:type="pct"/>
            <w:tcBorders>
              <w:top w:val="double" w:sz="4" w:space="0" w:color="auto"/>
            </w:tcBorders>
          </w:tcPr>
          <w:p w14:paraId="0092C4F8" w14:textId="3E15965F" w:rsidR="00065548" w:rsidRDefault="00640196" w:rsidP="00E35A2F">
            <w:pPr>
              <w:keepNext/>
              <w:keepLines/>
            </w:pPr>
            <w:r>
              <w:t xml:space="preserve">v1.1 </w:t>
            </w:r>
            <w:r w:rsidR="008C4441">
              <w:t>Draft Standard</w:t>
            </w:r>
          </w:p>
        </w:tc>
        <w:tc>
          <w:tcPr>
            <w:tcW w:w="1774" w:type="pct"/>
            <w:tcBorders>
              <w:top w:val="double" w:sz="4" w:space="0" w:color="auto"/>
            </w:tcBorders>
          </w:tcPr>
          <w:p w14:paraId="199B18D7" w14:textId="150A0475" w:rsidR="00065548" w:rsidRDefault="008C4441" w:rsidP="00520A7E">
            <w:pPr>
              <w:keepNext/>
              <w:keepLines/>
            </w:pPr>
            <w:r>
              <w:t xml:space="preserve">Published for public review </w:t>
            </w:r>
            <w:r w:rsidR="00640196">
              <w:t>April 2019</w:t>
            </w:r>
          </w:p>
        </w:tc>
        <w:tc>
          <w:tcPr>
            <w:tcW w:w="748" w:type="pct"/>
            <w:tcBorders>
              <w:top w:val="double" w:sz="4" w:space="0" w:color="auto"/>
            </w:tcBorders>
          </w:tcPr>
          <w:p w14:paraId="6E14B32A" w14:textId="77777777" w:rsidR="00065548" w:rsidRDefault="008C4441" w:rsidP="00E35A2F">
            <w:pPr>
              <w:keepNext/>
              <w:keepLines/>
            </w:pPr>
            <w:r>
              <w:t>Yes</w:t>
            </w:r>
          </w:p>
        </w:tc>
      </w:tr>
      <w:tr w:rsidR="00D4199A" w14:paraId="56A6BBBF" w14:textId="77777777" w:rsidTr="00D4199A">
        <w:tc>
          <w:tcPr>
            <w:tcW w:w="1923" w:type="pct"/>
          </w:tcPr>
          <w:p w14:paraId="10E8434F" w14:textId="77777777" w:rsidR="00D4199A" w:rsidRDefault="00D4199A" w:rsidP="00CF70C9">
            <w:pPr>
              <w:keepNext/>
              <w:keepLines/>
            </w:pPr>
          </w:p>
        </w:tc>
        <w:tc>
          <w:tcPr>
            <w:tcW w:w="555" w:type="pct"/>
          </w:tcPr>
          <w:p w14:paraId="396AEDD7" w14:textId="77777777" w:rsidR="00D4199A" w:rsidRDefault="00D4199A" w:rsidP="00D049F6">
            <w:pPr>
              <w:keepNext/>
              <w:keepLines/>
            </w:pPr>
          </w:p>
        </w:tc>
        <w:tc>
          <w:tcPr>
            <w:tcW w:w="1774" w:type="pct"/>
          </w:tcPr>
          <w:p w14:paraId="5633172A" w14:textId="77777777" w:rsidR="00D4199A" w:rsidRDefault="00D4199A" w:rsidP="002F1E99">
            <w:pPr>
              <w:keepNext/>
              <w:keepLines/>
            </w:pPr>
          </w:p>
        </w:tc>
        <w:tc>
          <w:tcPr>
            <w:tcW w:w="748" w:type="pct"/>
          </w:tcPr>
          <w:p w14:paraId="010C79BB" w14:textId="77777777" w:rsidR="00D4199A" w:rsidRDefault="00D4199A" w:rsidP="00CC62C4">
            <w:pPr>
              <w:keepNext/>
              <w:keepLines/>
            </w:pPr>
          </w:p>
        </w:tc>
      </w:tr>
      <w:tr w:rsidR="00065548" w14:paraId="01D4FC96" w14:textId="77777777" w:rsidTr="00D4199A">
        <w:tc>
          <w:tcPr>
            <w:tcW w:w="1923" w:type="pct"/>
          </w:tcPr>
          <w:p w14:paraId="557D6CCC" w14:textId="77777777" w:rsidR="00065548" w:rsidRDefault="00065548" w:rsidP="00D049F6">
            <w:pPr>
              <w:keepNext/>
              <w:keepLines/>
            </w:pPr>
          </w:p>
        </w:tc>
        <w:tc>
          <w:tcPr>
            <w:tcW w:w="555" w:type="pct"/>
          </w:tcPr>
          <w:p w14:paraId="47C3AE51" w14:textId="77777777" w:rsidR="00065548" w:rsidRDefault="00065548" w:rsidP="00D4199A">
            <w:pPr>
              <w:keepNext/>
              <w:keepLines/>
            </w:pPr>
          </w:p>
        </w:tc>
        <w:tc>
          <w:tcPr>
            <w:tcW w:w="1774" w:type="pct"/>
          </w:tcPr>
          <w:p w14:paraId="39033BF5" w14:textId="77777777" w:rsidR="00065548" w:rsidRDefault="00065548" w:rsidP="00D4199A">
            <w:pPr>
              <w:keepNext/>
              <w:keepLines/>
            </w:pPr>
          </w:p>
        </w:tc>
        <w:tc>
          <w:tcPr>
            <w:tcW w:w="748" w:type="pct"/>
          </w:tcPr>
          <w:p w14:paraId="4C1FFA5F" w14:textId="77777777" w:rsidR="00065548" w:rsidRDefault="00065548" w:rsidP="00E35A2F">
            <w:pPr>
              <w:keepNext/>
              <w:keepLines/>
            </w:pPr>
          </w:p>
        </w:tc>
      </w:tr>
      <w:tr w:rsidR="00065548" w14:paraId="4B90B57F" w14:textId="77777777" w:rsidTr="00D4199A">
        <w:tc>
          <w:tcPr>
            <w:tcW w:w="1923" w:type="pct"/>
          </w:tcPr>
          <w:p w14:paraId="62EAB373" w14:textId="77777777" w:rsidR="00065548" w:rsidRDefault="00065548" w:rsidP="00E35A2F"/>
        </w:tc>
        <w:tc>
          <w:tcPr>
            <w:tcW w:w="555" w:type="pct"/>
          </w:tcPr>
          <w:p w14:paraId="60F31C05" w14:textId="77777777" w:rsidR="00065548" w:rsidRDefault="00065548" w:rsidP="00E35A2F"/>
        </w:tc>
        <w:tc>
          <w:tcPr>
            <w:tcW w:w="1774" w:type="pct"/>
          </w:tcPr>
          <w:p w14:paraId="6986C31B" w14:textId="77777777" w:rsidR="00065548" w:rsidRDefault="00065548" w:rsidP="00E35A2F"/>
        </w:tc>
        <w:tc>
          <w:tcPr>
            <w:tcW w:w="748" w:type="pct"/>
          </w:tcPr>
          <w:p w14:paraId="71F7D419" w14:textId="77777777" w:rsidR="00065548" w:rsidRDefault="00065548" w:rsidP="00E35A2F"/>
        </w:tc>
      </w:tr>
      <w:tr w:rsidR="00065548" w14:paraId="63891C2B" w14:textId="77777777" w:rsidTr="00D4199A">
        <w:tc>
          <w:tcPr>
            <w:tcW w:w="1923" w:type="pct"/>
          </w:tcPr>
          <w:p w14:paraId="098FB111" w14:textId="77777777" w:rsidR="00065548" w:rsidRDefault="00065548" w:rsidP="00E35A2F">
            <w:pPr>
              <w:rPr>
                <w:snapToGrid w:val="0"/>
              </w:rPr>
            </w:pPr>
          </w:p>
        </w:tc>
        <w:tc>
          <w:tcPr>
            <w:tcW w:w="555" w:type="pct"/>
          </w:tcPr>
          <w:p w14:paraId="68888A2D" w14:textId="77777777" w:rsidR="00065548" w:rsidRDefault="00065548" w:rsidP="00E35A2F"/>
        </w:tc>
        <w:tc>
          <w:tcPr>
            <w:tcW w:w="1774" w:type="pct"/>
          </w:tcPr>
          <w:p w14:paraId="5929D89B" w14:textId="77777777" w:rsidR="00065548" w:rsidRDefault="00065548" w:rsidP="00E35A2F"/>
        </w:tc>
        <w:tc>
          <w:tcPr>
            <w:tcW w:w="748" w:type="pct"/>
          </w:tcPr>
          <w:p w14:paraId="3567A09B" w14:textId="77777777" w:rsidR="00065548" w:rsidRDefault="00065548" w:rsidP="00E35A2F"/>
        </w:tc>
      </w:tr>
    </w:tbl>
    <w:p w14:paraId="1E0A90DD" w14:textId="77777777" w:rsidR="00065548" w:rsidRDefault="00065548" w:rsidP="00065548">
      <w:pPr>
        <w:pStyle w:val="BodyText"/>
      </w:pPr>
    </w:p>
    <w:p w14:paraId="16642FB3" w14:textId="77777777" w:rsidR="00645E29" w:rsidRDefault="00645E29" w:rsidP="00645E29">
      <w:pPr>
        <w:pStyle w:val="Heading1"/>
        <w:keepLines/>
      </w:pPr>
      <w:bookmarkStart w:id="18" w:name="_Toc6381991"/>
      <w:r>
        <w:t xml:space="preserve">Relevant and Related </w:t>
      </w:r>
      <w:r w:rsidR="000150F3">
        <w:t>Standards</w:t>
      </w:r>
      <w:bookmarkEnd w:id="18"/>
    </w:p>
    <w:p w14:paraId="1C86AF76" w14:textId="77777777" w:rsidR="00645E29" w:rsidRDefault="00645E29" w:rsidP="00645E29">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standards that are relevant or related to the technical standard being proposed. </w:t>
      </w:r>
    </w:p>
    <w:p w14:paraId="7605F5A4" w14:textId="77777777" w:rsidR="00645E29" w:rsidRP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5DAD821F" w14:textId="77777777" w:rsidR="00645E29" w:rsidRP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6465CEAE" w14:textId="77777777" w:rsidR="00645E29" w:rsidRP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30B6C6DF" w14:textId="77777777" w:rsid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sidR="00235C96">
        <w:rPr>
          <w:b/>
          <w:vanish/>
          <w:color w:val="008000"/>
          <w:szCs w:val="20"/>
        </w:rPr>
        <w:t>Inspiration</w:t>
      </w:r>
      <w:r w:rsidR="00235C96" w:rsidRPr="00235C96">
        <w:rPr>
          <w:vanish/>
          <w:color w:val="008000"/>
          <w:szCs w:val="20"/>
        </w:rPr>
        <w:t xml:space="preserve"> from</w:t>
      </w:r>
      <w:r w:rsidR="00693D79">
        <w:rPr>
          <w:b/>
          <w:vanish/>
          <w:color w:val="008000"/>
          <w:szCs w:val="20"/>
        </w:rPr>
        <w:t xml:space="preserve"> </w:t>
      </w:r>
      <w:r w:rsidR="00235C96">
        <w:rPr>
          <w:vanish/>
          <w:color w:val="008000"/>
          <w:szCs w:val="20"/>
        </w:rPr>
        <w:t>related</w:t>
      </w:r>
      <w:r w:rsidR="00693D79" w:rsidRPr="00693D79">
        <w:rPr>
          <w:vanish/>
          <w:color w:val="008000"/>
          <w:szCs w:val="20"/>
        </w:rPr>
        <w:t xml:space="preserve"> standard</w:t>
      </w:r>
      <w:r w:rsidR="00693D79">
        <w:rPr>
          <w:b/>
          <w:vanish/>
          <w:color w:val="008000"/>
          <w:szCs w:val="20"/>
        </w:rPr>
        <w:t xml:space="preserve"> </w:t>
      </w:r>
      <w:r>
        <w:rPr>
          <w:vanish/>
          <w:color w:val="008000"/>
          <w:szCs w:val="20"/>
        </w:rPr>
        <w:t xml:space="preserve">, </w:t>
      </w:r>
      <w:r w:rsidR="00693D79" w:rsidRPr="00693D79">
        <w:rPr>
          <w:b/>
          <w:vanish/>
          <w:color w:val="008000"/>
          <w:szCs w:val="20"/>
        </w:rPr>
        <w:t>Uses</w:t>
      </w:r>
      <w:r w:rsidR="00693D79">
        <w:rPr>
          <w:b/>
          <w:vanish/>
          <w:color w:val="008000"/>
          <w:szCs w:val="20"/>
        </w:rPr>
        <w:t xml:space="preserve"> </w:t>
      </w:r>
      <w:r w:rsidR="00693D79" w:rsidRPr="00693D79">
        <w:rPr>
          <w:vanish/>
          <w:color w:val="008000"/>
          <w:szCs w:val="20"/>
        </w:rPr>
        <w:t>related standard</w:t>
      </w:r>
      <w:r w:rsidR="00223D4F">
        <w:rPr>
          <w:vanish/>
          <w:color w:val="008000"/>
          <w:szCs w:val="20"/>
        </w:rPr>
        <w:t xml:space="preserve">, </w:t>
      </w:r>
      <w:r w:rsidR="00223D4F" w:rsidRPr="00223D4F">
        <w:rPr>
          <w:b/>
          <w:vanish/>
          <w:color w:val="008000"/>
          <w:szCs w:val="20"/>
        </w:rPr>
        <w:t xml:space="preserve">Replaces </w:t>
      </w:r>
      <w:r w:rsidR="00223D4F">
        <w:rPr>
          <w:vanish/>
          <w:color w:val="008000"/>
          <w:szCs w:val="20"/>
        </w:rPr>
        <w:t>related standard.</w:t>
      </w:r>
    </w:p>
    <w:p w14:paraId="6EF834CC" w14:textId="77777777" w:rsidR="00FF61E2" w:rsidRPr="00645E29" w:rsidRDefault="00FF61E2"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430E6381" w14:textId="77777777" w:rsidR="00645E29" w:rsidRPr="00065548" w:rsidRDefault="00645E29" w:rsidP="00065548">
      <w:pPr>
        <w:pStyle w:val="BodyText"/>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804"/>
        <w:gridCol w:w="1025"/>
        <w:gridCol w:w="3120"/>
        <w:gridCol w:w="2140"/>
        <w:gridCol w:w="1241"/>
      </w:tblGrid>
      <w:tr w:rsidR="00065548" w14:paraId="02952F4B" w14:textId="77777777" w:rsidTr="00FB654D">
        <w:tc>
          <w:tcPr>
            <w:tcW w:w="967" w:type="pct"/>
            <w:tcBorders>
              <w:top w:val="double" w:sz="4" w:space="0" w:color="auto"/>
              <w:bottom w:val="double" w:sz="4" w:space="0" w:color="auto"/>
            </w:tcBorders>
            <w:shd w:val="clear" w:color="auto" w:fill="F3F3F3"/>
          </w:tcPr>
          <w:p w14:paraId="1A0C2D33" w14:textId="77777777" w:rsidR="00065548" w:rsidRDefault="00065548" w:rsidP="00E35A2F">
            <w:pPr>
              <w:keepNext/>
              <w:keepLines/>
              <w:jc w:val="center"/>
              <w:rPr>
                <w:b/>
              </w:rPr>
            </w:pPr>
            <w:r>
              <w:rPr>
                <w:b/>
              </w:rPr>
              <w:t>Related Standard</w:t>
            </w:r>
          </w:p>
        </w:tc>
        <w:tc>
          <w:tcPr>
            <w:tcW w:w="549" w:type="pct"/>
            <w:tcBorders>
              <w:top w:val="double" w:sz="4" w:space="0" w:color="auto"/>
              <w:bottom w:val="double" w:sz="4" w:space="0" w:color="auto"/>
            </w:tcBorders>
            <w:shd w:val="clear" w:color="auto" w:fill="F3F3F3"/>
          </w:tcPr>
          <w:p w14:paraId="602EAF21" w14:textId="77777777" w:rsidR="00065548" w:rsidRDefault="00065548" w:rsidP="00E35A2F">
            <w:pPr>
              <w:keepNext/>
              <w:keepLines/>
              <w:jc w:val="center"/>
              <w:rPr>
                <w:b/>
              </w:rPr>
            </w:pPr>
            <w:r>
              <w:rPr>
                <w:b/>
              </w:rPr>
              <w:t>Version</w:t>
            </w:r>
          </w:p>
        </w:tc>
        <w:tc>
          <w:tcPr>
            <w:tcW w:w="1672" w:type="pct"/>
            <w:tcBorders>
              <w:top w:val="double" w:sz="4" w:space="0" w:color="auto"/>
              <w:bottom w:val="double" w:sz="4" w:space="0" w:color="auto"/>
            </w:tcBorders>
            <w:shd w:val="clear" w:color="auto" w:fill="F3F3F3"/>
          </w:tcPr>
          <w:p w14:paraId="7A016844" w14:textId="77777777" w:rsidR="00065548" w:rsidRDefault="00065548" w:rsidP="00E35A2F">
            <w:pPr>
              <w:keepNext/>
              <w:keepLines/>
              <w:jc w:val="center"/>
              <w:rPr>
                <w:b/>
              </w:rPr>
            </w:pPr>
            <w:r>
              <w:rPr>
                <w:b/>
              </w:rPr>
              <w:t>Reference location</w:t>
            </w:r>
          </w:p>
        </w:tc>
        <w:tc>
          <w:tcPr>
            <w:tcW w:w="1147" w:type="pct"/>
            <w:tcBorders>
              <w:top w:val="double" w:sz="4" w:space="0" w:color="auto"/>
              <w:bottom w:val="double" w:sz="4" w:space="0" w:color="auto"/>
            </w:tcBorders>
            <w:shd w:val="clear" w:color="auto" w:fill="F3F3F3"/>
          </w:tcPr>
          <w:p w14:paraId="2309EC65" w14:textId="77777777" w:rsidR="00065548" w:rsidRDefault="00065548" w:rsidP="00E35A2F">
            <w:pPr>
              <w:keepNext/>
              <w:keepLines/>
              <w:jc w:val="center"/>
              <w:rPr>
                <w:b/>
              </w:rPr>
            </w:pPr>
            <w:r>
              <w:rPr>
                <w:b/>
              </w:rPr>
              <w:t>Relationship</w:t>
            </w:r>
          </w:p>
        </w:tc>
        <w:tc>
          <w:tcPr>
            <w:tcW w:w="665" w:type="pct"/>
            <w:tcBorders>
              <w:top w:val="double" w:sz="4" w:space="0" w:color="auto"/>
              <w:bottom w:val="double" w:sz="4" w:space="0" w:color="auto"/>
            </w:tcBorders>
            <w:shd w:val="clear" w:color="auto" w:fill="F3F3F3"/>
          </w:tcPr>
          <w:p w14:paraId="4EBEA38D" w14:textId="77777777" w:rsidR="00065548" w:rsidRDefault="00065548" w:rsidP="00E35A2F">
            <w:pPr>
              <w:keepNext/>
              <w:keepLines/>
              <w:jc w:val="center"/>
              <w:rPr>
                <w:b/>
              </w:rPr>
            </w:pPr>
            <w:r>
              <w:rPr>
                <w:b/>
              </w:rPr>
              <w:t>Normative</w:t>
            </w:r>
          </w:p>
        </w:tc>
      </w:tr>
      <w:tr w:rsidR="00065548" w14:paraId="11E93437" w14:textId="77777777" w:rsidTr="00FB654D">
        <w:tc>
          <w:tcPr>
            <w:tcW w:w="967" w:type="pct"/>
            <w:tcBorders>
              <w:top w:val="double" w:sz="4" w:space="0" w:color="auto"/>
            </w:tcBorders>
          </w:tcPr>
          <w:p w14:paraId="30440645" w14:textId="77777777" w:rsidR="00065548" w:rsidRDefault="00CF298F" w:rsidP="00E35A2F">
            <w:pPr>
              <w:keepNext/>
              <w:keepLines/>
            </w:pPr>
            <w:r w:rsidRPr="00661D31">
              <w:rPr>
                <w:u w:val="single"/>
              </w:rPr>
              <w:t>Simple Open Framing Header</w:t>
            </w:r>
          </w:p>
        </w:tc>
        <w:tc>
          <w:tcPr>
            <w:tcW w:w="549" w:type="pct"/>
            <w:tcBorders>
              <w:top w:val="double" w:sz="4" w:space="0" w:color="auto"/>
            </w:tcBorders>
          </w:tcPr>
          <w:p w14:paraId="3CB15D7C" w14:textId="744D4232" w:rsidR="00065548" w:rsidRDefault="00640196" w:rsidP="00E35A2F">
            <w:pPr>
              <w:keepNext/>
              <w:keepLines/>
            </w:pPr>
            <w:r>
              <w:t xml:space="preserve">v1.0 </w:t>
            </w:r>
            <w:r w:rsidR="008C4441">
              <w:t>Draft Standard</w:t>
            </w:r>
          </w:p>
        </w:tc>
        <w:tc>
          <w:tcPr>
            <w:tcW w:w="1672" w:type="pct"/>
            <w:tcBorders>
              <w:top w:val="double" w:sz="4" w:space="0" w:color="auto"/>
            </w:tcBorders>
          </w:tcPr>
          <w:p w14:paraId="7B5C3569" w14:textId="77777777" w:rsidR="00065548" w:rsidRDefault="00065548" w:rsidP="00E35A2F">
            <w:pPr>
              <w:keepNext/>
              <w:keepLines/>
            </w:pPr>
          </w:p>
        </w:tc>
        <w:tc>
          <w:tcPr>
            <w:tcW w:w="1147" w:type="pct"/>
            <w:tcBorders>
              <w:top w:val="double" w:sz="4" w:space="0" w:color="auto"/>
            </w:tcBorders>
          </w:tcPr>
          <w:p w14:paraId="1B79F568" w14:textId="77777777" w:rsidR="00065548" w:rsidRDefault="00CF298F" w:rsidP="00E35A2F">
            <w:pPr>
              <w:keepNext/>
              <w:keepLines/>
            </w:pPr>
            <w:r>
              <w:t>Optional usage at presentation layer</w:t>
            </w:r>
          </w:p>
        </w:tc>
        <w:tc>
          <w:tcPr>
            <w:tcW w:w="665" w:type="pct"/>
            <w:tcBorders>
              <w:top w:val="double" w:sz="4" w:space="0" w:color="auto"/>
            </w:tcBorders>
          </w:tcPr>
          <w:p w14:paraId="30C85ECA" w14:textId="77777777" w:rsidR="00065548" w:rsidRDefault="00065548" w:rsidP="00E35A2F">
            <w:pPr>
              <w:keepNext/>
              <w:keepLines/>
            </w:pPr>
          </w:p>
        </w:tc>
      </w:tr>
      <w:tr w:rsidR="00FB654D" w14:paraId="330FB7C0" w14:textId="77777777" w:rsidTr="00FB654D">
        <w:tc>
          <w:tcPr>
            <w:tcW w:w="967" w:type="pct"/>
          </w:tcPr>
          <w:p w14:paraId="3A84EABD" w14:textId="77777777" w:rsidR="00FB654D" w:rsidRDefault="00FB654D" w:rsidP="00FB654D">
            <w:pPr>
              <w:keepNext/>
              <w:keepLines/>
            </w:pPr>
            <w:r>
              <w:t>Simple Binary Encoding</w:t>
            </w:r>
          </w:p>
        </w:tc>
        <w:tc>
          <w:tcPr>
            <w:tcW w:w="549" w:type="pct"/>
          </w:tcPr>
          <w:p w14:paraId="182E1673" w14:textId="77777777" w:rsidR="00FB654D" w:rsidRDefault="008C4441" w:rsidP="00FB654D">
            <w:pPr>
              <w:keepNext/>
              <w:keepLines/>
            </w:pPr>
            <w:r>
              <w:t>v1.0</w:t>
            </w:r>
          </w:p>
        </w:tc>
        <w:tc>
          <w:tcPr>
            <w:tcW w:w="1672" w:type="pct"/>
          </w:tcPr>
          <w:p w14:paraId="3B1FFFB0" w14:textId="77777777" w:rsidR="00FB654D" w:rsidRDefault="00FB654D" w:rsidP="00FB654D">
            <w:pPr>
              <w:keepNext/>
              <w:keepLines/>
            </w:pPr>
          </w:p>
        </w:tc>
        <w:tc>
          <w:tcPr>
            <w:tcW w:w="1147" w:type="pct"/>
          </w:tcPr>
          <w:p w14:paraId="55A0C878" w14:textId="77777777" w:rsidR="00FB654D" w:rsidRDefault="00FB654D" w:rsidP="00FB654D">
            <w:pPr>
              <w:keepNext/>
              <w:keepLines/>
            </w:pPr>
            <w:r>
              <w:t>Optional usage at presentation layer</w:t>
            </w:r>
          </w:p>
        </w:tc>
        <w:tc>
          <w:tcPr>
            <w:tcW w:w="665" w:type="pct"/>
          </w:tcPr>
          <w:p w14:paraId="14379304" w14:textId="77777777" w:rsidR="00FB654D" w:rsidRDefault="00FB654D" w:rsidP="00FB654D">
            <w:pPr>
              <w:keepNext/>
              <w:keepLines/>
            </w:pPr>
          </w:p>
        </w:tc>
      </w:tr>
      <w:tr w:rsidR="00FB654D" w14:paraId="1255425E" w14:textId="77777777" w:rsidTr="00FB654D">
        <w:tc>
          <w:tcPr>
            <w:tcW w:w="967" w:type="pct"/>
          </w:tcPr>
          <w:p w14:paraId="7D091C89" w14:textId="77777777" w:rsidR="00FB654D" w:rsidRDefault="00FB654D" w:rsidP="00FB654D"/>
        </w:tc>
        <w:tc>
          <w:tcPr>
            <w:tcW w:w="549" w:type="pct"/>
          </w:tcPr>
          <w:p w14:paraId="6198A12A" w14:textId="77777777" w:rsidR="00FB654D" w:rsidRDefault="00FB654D" w:rsidP="00FB654D"/>
        </w:tc>
        <w:tc>
          <w:tcPr>
            <w:tcW w:w="1672" w:type="pct"/>
          </w:tcPr>
          <w:p w14:paraId="376BA997" w14:textId="77777777" w:rsidR="00FB654D" w:rsidRDefault="00FB654D" w:rsidP="00FB654D"/>
        </w:tc>
        <w:tc>
          <w:tcPr>
            <w:tcW w:w="1147" w:type="pct"/>
          </w:tcPr>
          <w:p w14:paraId="3855DDD2" w14:textId="77777777" w:rsidR="00FB654D" w:rsidRDefault="00FB654D" w:rsidP="00FB654D"/>
        </w:tc>
        <w:tc>
          <w:tcPr>
            <w:tcW w:w="665" w:type="pct"/>
          </w:tcPr>
          <w:p w14:paraId="512BA491" w14:textId="77777777" w:rsidR="00FB654D" w:rsidRDefault="00FB654D" w:rsidP="00FB654D"/>
        </w:tc>
      </w:tr>
      <w:tr w:rsidR="00FB654D" w14:paraId="4932D2E7" w14:textId="77777777" w:rsidTr="00FB654D">
        <w:tc>
          <w:tcPr>
            <w:tcW w:w="967" w:type="pct"/>
          </w:tcPr>
          <w:p w14:paraId="6BDFD501" w14:textId="77777777" w:rsidR="00FB654D" w:rsidRDefault="00FB654D" w:rsidP="00FB654D">
            <w:pPr>
              <w:rPr>
                <w:snapToGrid w:val="0"/>
              </w:rPr>
            </w:pPr>
          </w:p>
        </w:tc>
        <w:tc>
          <w:tcPr>
            <w:tcW w:w="549" w:type="pct"/>
          </w:tcPr>
          <w:p w14:paraId="04FB84CC" w14:textId="77777777" w:rsidR="00FB654D" w:rsidRDefault="00FB654D" w:rsidP="00FB654D"/>
        </w:tc>
        <w:tc>
          <w:tcPr>
            <w:tcW w:w="1672" w:type="pct"/>
          </w:tcPr>
          <w:p w14:paraId="40223C48" w14:textId="77777777" w:rsidR="00FB654D" w:rsidRDefault="00FB654D" w:rsidP="00FB654D"/>
        </w:tc>
        <w:tc>
          <w:tcPr>
            <w:tcW w:w="1147" w:type="pct"/>
          </w:tcPr>
          <w:p w14:paraId="7C6F7C81" w14:textId="77777777" w:rsidR="00FB654D" w:rsidRDefault="00FB654D" w:rsidP="00FB654D"/>
        </w:tc>
        <w:tc>
          <w:tcPr>
            <w:tcW w:w="665" w:type="pct"/>
          </w:tcPr>
          <w:p w14:paraId="5C0865B6" w14:textId="77777777" w:rsidR="00FB654D" w:rsidRDefault="00FB654D" w:rsidP="00FB654D"/>
        </w:tc>
      </w:tr>
    </w:tbl>
    <w:p w14:paraId="3DD1D550" w14:textId="77777777" w:rsidR="00065548" w:rsidRDefault="00065548" w:rsidP="00645E29">
      <w:pPr>
        <w:pStyle w:val="BodyText"/>
      </w:pPr>
    </w:p>
    <w:p w14:paraId="35F13F65" w14:textId="77777777" w:rsidR="005068CB" w:rsidRDefault="005068CB" w:rsidP="002E7FCD">
      <w:pPr>
        <w:pStyle w:val="Heading1"/>
      </w:pPr>
      <w:bookmarkStart w:id="19" w:name="_Toc6381992"/>
      <w:r>
        <w:t>Intellectual Property Disclosure</w:t>
      </w:r>
      <w:bookmarkEnd w:id="19"/>
    </w:p>
    <w:p w14:paraId="0319DDA9" w14:textId="77777777" w:rsidR="005068CB" w:rsidRDefault="005068CB" w:rsidP="005068CB">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intellectual property </w:t>
      </w:r>
    </w:p>
    <w:p w14:paraId="12595950"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08C41F65"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66F51B30"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6420F4CD" w14:textId="77777777" w:rsidR="005068CB"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5F5C39AF"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701DC6E9" w14:textId="77777777" w:rsidR="005068CB" w:rsidRPr="005068CB" w:rsidRDefault="005068CB" w:rsidP="00065548">
      <w:pPr>
        <w:pStyle w:val="BodyText"/>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086"/>
        <w:gridCol w:w="1754"/>
        <w:gridCol w:w="2075"/>
        <w:gridCol w:w="2415"/>
      </w:tblGrid>
      <w:tr w:rsidR="005068CB" w14:paraId="08C3BD6B" w14:textId="77777777" w:rsidTr="005068CB">
        <w:tc>
          <w:tcPr>
            <w:tcW w:w="1654" w:type="pct"/>
            <w:tcBorders>
              <w:top w:val="double" w:sz="4" w:space="0" w:color="auto"/>
              <w:bottom w:val="double" w:sz="4" w:space="0" w:color="auto"/>
            </w:tcBorders>
            <w:shd w:val="clear" w:color="auto" w:fill="F3F3F3"/>
          </w:tcPr>
          <w:p w14:paraId="4164DEC4" w14:textId="77777777" w:rsidR="005068CB" w:rsidRDefault="005068CB" w:rsidP="005068CB">
            <w:pPr>
              <w:keepNext/>
              <w:keepLines/>
              <w:jc w:val="center"/>
              <w:rPr>
                <w:b/>
              </w:rPr>
            </w:pPr>
            <w:r>
              <w:rPr>
                <w:b/>
              </w:rPr>
              <w:t>Related Intellection Property</w:t>
            </w:r>
          </w:p>
        </w:tc>
        <w:tc>
          <w:tcPr>
            <w:tcW w:w="940" w:type="pct"/>
            <w:tcBorders>
              <w:top w:val="double" w:sz="4" w:space="0" w:color="auto"/>
              <w:bottom w:val="double" w:sz="4" w:space="0" w:color="auto"/>
            </w:tcBorders>
            <w:shd w:val="clear" w:color="auto" w:fill="F3F3F3"/>
          </w:tcPr>
          <w:p w14:paraId="55C2E470" w14:textId="77777777" w:rsidR="005068CB" w:rsidRDefault="005068CB" w:rsidP="00E35A2F">
            <w:pPr>
              <w:keepNext/>
              <w:keepLines/>
              <w:jc w:val="center"/>
              <w:rPr>
                <w:b/>
              </w:rPr>
            </w:pPr>
            <w:r>
              <w:rPr>
                <w:b/>
              </w:rPr>
              <w:t>Type of IP (copyright, patent)</w:t>
            </w:r>
          </w:p>
        </w:tc>
        <w:tc>
          <w:tcPr>
            <w:tcW w:w="1112" w:type="pct"/>
            <w:tcBorders>
              <w:top w:val="double" w:sz="4" w:space="0" w:color="auto"/>
              <w:bottom w:val="double" w:sz="4" w:space="0" w:color="auto"/>
            </w:tcBorders>
            <w:shd w:val="clear" w:color="auto" w:fill="F3F3F3"/>
          </w:tcPr>
          <w:p w14:paraId="30C2715C" w14:textId="77777777" w:rsidR="005068CB" w:rsidRDefault="005068CB" w:rsidP="00E35A2F">
            <w:pPr>
              <w:keepNext/>
              <w:keepLines/>
              <w:jc w:val="center"/>
              <w:rPr>
                <w:b/>
              </w:rPr>
            </w:pPr>
            <w:r>
              <w:rPr>
                <w:b/>
              </w:rPr>
              <w:t>IP Owner</w:t>
            </w:r>
          </w:p>
        </w:tc>
        <w:tc>
          <w:tcPr>
            <w:tcW w:w="1294" w:type="pct"/>
            <w:tcBorders>
              <w:top w:val="double" w:sz="4" w:space="0" w:color="auto"/>
              <w:bottom w:val="double" w:sz="4" w:space="0" w:color="auto"/>
            </w:tcBorders>
            <w:shd w:val="clear" w:color="auto" w:fill="F3F3F3"/>
          </w:tcPr>
          <w:p w14:paraId="2E8393A4" w14:textId="77777777" w:rsidR="005068CB" w:rsidRDefault="005068CB" w:rsidP="00E35A2F">
            <w:pPr>
              <w:keepNext/>
              <w:keepLines/>
              <w:jc w:val="center"/>
              <w:rPr>
                <w:b/>
              </w:rPr>
            </w:pPr>
            <w:r>
              <w:rPr>
                <w:b/>
              </w:rPr>
              <w:t>Relationship to proposed standard</w:t>
            </w:r>
          </w:p>
        </w:tc>
      </w:tr>
      <w:tr w:rsidR="005068CB" w14:paraId="03BDF3CA" w14:textId="77777777" w:rsidTr="005068CB">
        <w:tc>
          <w:tcPr>
            <w:tcW w:w="1654" w:type="pct"/>
            <w:tcBorders>
              <w:top w:val="double" w:sz="4" w:space="0" w:color="auto"/>
            </w:tcBorders>
          </w:tcPr>
          <w:p w14:paraId="5846663F" w14:textId="77777777" w:rsidR="005068CB" w:rsidRDefault="003A3D26" w:rsidP="00E35A2F">
            <w:pPr>
              <w:keepNext/>
              <w:keepLines/>
            </w:pPr>
            <w:r>
              <w:t>None</w:t>
            </w:r>
          </w:p>
        </w:tc>
        <w:tc>
          <w:tcPr>
            <w:tcW w:w="940" w:type="pct"/>
            <w:tcBorders>
              <w:top w:val="double" w:sz="4" w:space="0" w:color="auto"/>
            </w:tcBorders>
          </w:tcPr>
          <w:p w14:paraId="1FCD5774" w14:textId="77777777" w:rsidR="005068CB" w:rsidRDefault="005068CB" w:rsidP="00E35A2F">
            <w:pPr>
              <w:keepNext/>
              <w:keepLines/>
            </w:pPr>
          </w:p>
        </w:tc>
        <w:tc>
          <w:tcPr>
            <w:tcW w:w="1112" w:type="pct"/>
            <w:tcBorders>
              <w:top w:val="double" w:sz="4" w:space="0" w:color="auto"/>
            </w:tcBorders>
          </w:tcPr>
          <w:p w14:paraId="23A0CB71" w14:textId="77777777" w:rsidR="005068CB" w:rsidRDefault="005068CB" w:rsidP="00E35A2F">
            <w:pPr>
              <w:keepNext/>
              <w:keepLines/>
            </w:pPr>
          </w:p>
        </w:tc>
        <w:tc>
          <w:tcPr>
            <w:tcW w:w="1294" w:type="pct"/>
            <w:tcBorders>
              <w:top w:val="double" w:sz="4" w:space="0" w:color="auto"/>
            </w:tcBorders>
          </w:tcPr>
          <w:p w14:paraId="6AA980C5" w14:textId="77777777" w:rsidR="005068CB" w:rsidRDefault="005068CB" w:rsidP="00E35A2F">
            <w:pPr>
              <w:keepNext/>
              <w:keepLines/>
            </w:pPr>
          </w:p>
        </w:tc>
      </w:tr>
      <w:tr w:rsidR="005068CB" w14:paraId="718B3ED6" w14:textId="77777777" w:rsidTr="005068CB">
        <w:tc>
          <w:tcPr>
            <w:tcW w:w="1654" w:type="pct"/>
          </w:tcPr>
          <w:p w14:paraId="293E4747" w14:textId="77777777" w:rsidR="005068CB" w:rsidRDefault="005068CB" w:rsidP="00E35A2F">
            <w:pPr>
              <w:keepNext/>
              <w:keepLines/>
            </w:pPr>
          </w:p>
        </w:tc>
        <w:tc>
          <w:tcPr>
            <w:tcW w:w="940" w:type="pct"/>
          </w:tcPr>
          <w:p w14:paraId="55413FCA" w14:textId="77777777" w:rsidR="005068CB" w:rsidRDefault="005068CB" w:rsidP="00E35A2F">
            <w:pPr>
              <w:keepNext/>
              <w:keepLines/>
            </w:pPr>
          </w:p>
        </w:tc>
        <w:tc>
          <w:tcPr>
            <w:tcW w:w="1112" w:type="pct"/>
          </w:tcPr>
          <w:p w14:paraId="43390FC9" w14:textId="77777777" w:rsidR="005068CB" w:rsidRDefault="005068CB" w:rsidP="00E35A2F">
            <w:pPr>
              <w:keepNext/>
              <w:keepLines/>
            </w:pPr>
          </w:p>
        </w:tc>
        <w:tc>
          <w:tcPr>
            <w:tcW w:w="1294" w:type="pct"/>
          </w:tcPr>
          <w:p w14:paraId="7F1F5EF8" w14:textId="77777777" w:rsidR="005068CB" w:rsidRDefault="005068CB" w:rsidP="00E35A2F">
            <w:pPr>
              <w:keepNext/>
              <w:keepLines/>
            </w:pPr>
          </w:p>
        </w:tc>
      </w:tr>
      <w:tr w:rsidR="005068CB" w14:paraId="5570352E" w14:textId="77777777" w:rsidTr="005068CB">
        <w:tc>
          <w:tcPr>
            <w:tcW w:w="1654" w:type="pct"/>
          </w:tcPr>
          <w:p w14:paraId="05F68391" w14:textId="77777777" w:rsidR="005068CB" w:rsidRDefault="005068CB" w:rsidP="00E35A2F"/>
        </w:tc>
        <w:tc>
          <w:tcPr>
            <w:tcW w:w="940" w:type="pct"/>
          </w:tcPr>
          <w:p w14:paraId="5D2213D6" w14:textId="77777777" w:rsidR="005068CB" w:rsidRDefault="005068CB" w:rsidP="00E35A2F"/>
        </w:tc>
        <w:tc>
          <w:tcPr>
            <w:tcW w:w="1112" w:type="pct"/>
          </w:tcPr>
          <w:p w14:paraId="7F5FE17D" w14:textId="77777777" w:rsidR="005068CB" w:rsidRDefault="005068CB" w:rsidP="00E35A2F"/>
        </w:tc>
        <w:tc>
          <w:tcPr>
            <w:tcW w:w="1294" w:type="pct"/>
          </w:tcPr>
          <w:p w14:paraId="1C5A7611" w14:textId="77777777" w:rsidR="005068CB" w:rsidRDefault="005068CB" w:rsidP="00E35A2F"/>
        </w:tc>
      </w:tr>
      <w:tr w:rsidR="005068CB" w14:paraId="27DE1D3C" w14:textId="77777777" w:rsidTr="005068CB">
        <w:tc>
          <w:tcPr>
            <w:tcW w:w="1654" w:type="pct"/>
          </w:tcPr>
          <w:p w14:paraId="4CB4F8BB" w14:textId="77777777" w:rsidR="005068CB" w:rsidRDefault="005068CB" w:rsidP="00E35A2F">
            <w:pPr>
              <w:rPr>
                <w:snapToGrid w:val="0"/>
              </w:rPr>
            </w:pPr>
          </w:p>
        </w:tc>
        <w:tc>
          <w:tcPr>
            <w:tcW w:w="940" w:type="pct"/>
          </w:tcPr>
          <w:p w14:paraId="55B701AA" w14:textId="77777777" w:rsidR="005068CB" w:rsidRDefault="005068CB" w:rsidP="00E35A2F"/>
        </w:tc>
        <w:tc>
          <w:tcPr>
            <w:tcW w:w="1112" w:type="pct"/>
          </w:tcPr>
          <w:p w14:paraId="68C7A787" w14:textId="77777777" w:rsidR="005068CB" w:rsidRDefault="005068CB" w:rsidP="00E35A2F"/>
        </w:tc>
        <w:tc>
          <w:tcPr>
            <w:tcW w:w="1294" w:type="pct"/>
          </w:tcPr>
          <w:p w14:paraId="4E72DEE7" w14:textId="77777777" w:rsidR="005068CB" w:rsidRDefault="005068CB" w:rsidP="00E35A2F"/>
        </w:tc>
      </w:tr>
    </w:tbl>
    <w:p w14:paraId="0F144E0F" w14:textId="77777777" w:rsidR="005068CB" w:rsidRPr="005068CB" w:rsidRDefault="005068CB" w:rsidP="00065548">
      <w:pPr>
        <w:pStyle w:val="BodyText"/>
      </w:pPr>
    </w:p>
    <w:p w14:paraId="19033EF6" w14:textId="77777777" w:rsidR="002E7FCD" w:rsidRDefault="006A7894" w:rsidP="002E7FCD">
      <w:pPr>
        <w:pStyle w:val="Heading1"/>
      </w:pPr>
      <w:bookmarkStart w:id="20" w:name="_Toc6381993"/>
      <w:r>
        <w:t>Definitions</w:t>
      </w:r>
      <w:bookmarkEnd w:id="20"/>
    </w:p>
    <w:p w14:paraId="2C932EF9" w14:textId="77777777" w:rsidR="006A7894"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section, if included, should contain </w:t>
      </w:r>
      <w:r>
        <w:rPr>
          <w:vanish/>
          <w:color w:val="008000"/>
          <w:szCs w:val="20"/>
        </w:rPr>
        <w:t>explicit definitions for terms used in the technical standard.</w:t>
      </w:r>
    </w:p>
    <w:p w14:paraId="257DC480" w14:textId="77777777" w:rsidR="006A7894"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p>
    <w:p w14:paraId="64E82542" w14:textId="77777777" w:rsidR="006A7894" w:rsidRDefault="006A7894" w:rsidP="006A7894">
      <w:pPr>
        <w:numPr>
          <w:ilvl w:val="0"/>
          <w:numId w:val="4"/>
        </w:numPr>
        <w:pBdr>
          <w:top w:val="double" w:sz="4" w:space="1" w:color="008000"/>
          <w:left w:val="double" w:sz="4" w:space="4" w:color="008000"/>
          <w:bottom w:val="double" w:sz="4" w:space="1" w:color="008000"/>
          <w:right w:val="double" w:sz="4" w:space="4" w:color="008000"/>
        </w:pBdr>
        <w:rPr>
          <w:vanish/>
          <w:color w:val="008000"/>
          <w:szCs w:val="20"/>
        </w:rPr>
      </w:pPr>
      <w:r w:rsidRPr="00592FF5">
        <w:rPr>
          <w:b/>
          <w:vanish/>
          <w:color w:val="008000"/>
          <w:szCs w:val="20"/>
        </w:rPr>
        <w:t>Term</w:t>
      </w:r>
      <w:r>
        <w:rPr>
          <w:vanish/>
          <w:color w:val="008000"/>
          <w:szCs w:val="20"/>
        </w:rPr>
        <w:t xml:space="preserve"> – term used in</w:t>
      </w:r>
    </w:p>
    <w:p w14:paraId="38EA4F1C" w14:textId="77777777" w:rsidR="006A7894" w:rsidRDefault="006A7894" w:rsidP="006A7894">
      <w:pPr>
        <w:numPr>
          <w:ilvl w:val="0"/>
          <w:numId w:val="4"/>
        </w:numPr>
        <w:pBdr>
          <w:top w:val="double" w:sz="4" w:space="1" w:color="008000"/>
          <w:left w:val="double" w:sz="4" w:space="4" w:color="008000"/>
          <w:bottom w:val="double" w:sz="4" w:space="1" w:color="008000"/>
          <w:right w:val="double" w:sz="4" w:space="4" w:color="008000"/>
        </w:pBdr>
        <w:rPr>
          <w:vanish/>
          <w:color w:val="008000"/>
          <w:szCs w:val="20"/>
        </w:rPr>
      </w:pPr>
      <w:r w:rsidRPr="00592FF5">
        <w:rPr>
          <w:b/>
          <w:vanish/>
          <w:color w:val="008000"/>
          <w:szCs w:val="20"/>
        </w:rPr>
        <w:t>Definition</w:t>
      </w:r>
      <w:r>
        <w:rPr>
          <w:vanish/>
          <w:color w:val="008000"/>
          <w:szCs w:val="20"/>
        </w:rPr>
        <w:t xml:space="preserve"> - The definition of the term.  If a term has different definitions in different contexts or for different asset types, include and identify fully these differing definitions.  If the definition is copied or paraphrased from a source, identify the source in parentheses after the definition.</w:t>
      </w:r>
    </w:p>
    <w:p w14:paraId="0FE9C1DD" w14:textId="77777777" w:rsidR="006A7894" w:rsidRDefault="006A7894" w:rsidP="006A7894">
      <w:pPr>
        <w:pStyle w:val="BodyText"/>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836"/>
        <w:gridCol w:w="6494"/>
      </w:tblGrid>
      <w:tr w:rsidR="00065548" w14:paraId="53C5365D" w14:textId="77777777" w:rsidTr="00E35A2F">
        <w:tc>
          <w:tcPr>
            <w:tcW w:w="1520" w:type="pct"/>
            <w:tcBorders>
              <w:top w:val="double" w:sz="4" w:space="0" w:color="auto"/>
              <w:bottom w:val="double" w:sz="4" w:space="0" w:color="auto"/>
            </w:tcBorders>
            <w:shd w:val="clear" w:color="auto" w:fill="F3F3F3"/>
          </w:tcPr>
          <w:p w14:paraId="15BEE2DA" w14:textId="77777777" w:rsidR="00065548" w:rsidRDefault="00065548" w:rsidP="00E35A2F">
            <w:pPr>
              <w:jc w:val="center"/>
              <w:rPr>
                <w:b/>
              </w:rPr>
            </w:pPr>
            <w:r>
              <w:rPr>
                <w:b/>
              </w:rPr>
              <w:t>Term</w:t>
            </w:r>
          </w:p>
        </w:tc>
        <w:tc>
          <w:tcPr>
            <w:tcW w:w="3480" w:type="pct"/>
            <w:tcBorders>
              <w:top w:val="double" w:sz="4" w:space="0" w:color="auto"/>
              <w:bottom w:val="double" w:sz="4" w:space="0" w:color="auto"/>
            </w:tcBorders>
            <w:shd w:val="clear" w:color="auto" w:fill="F3F3F3"/>
          </w:tcPr>
          <w:p w14:paraId="57117513" w14:textId="77777777" w:rsidR="00065548" w:rsidRDefault="00065548" w:rsidP="00E35A2F">
            <w:pPr>
              <w:jc w:val="center"/>
              <w:rPr>
                <w:b/>
              </w:rPr>
            </w:pPr>
            <w:r>
              <w:rPr>
                <w:b/>
              </w:rPr>
              <w:t>Definition</w:t>
            </w:r>
          </w:p>
        </w:tc>
      </w:tr>
      <w:tr w:rsidR="00065548" w14:paraId="0A7CA569" w14:textId="77777777" w:rsidTr="00E35A2F">
        <w:tc>
          <w:tcPr>
            <w:tcW w:w="1520" w:type="pct"/>
            <w:tcBorders>
              <w:top w:val="double" w:sz="4" w:space="0" w:color="auto"/>
            </w:tcBorders>
          </w:tcPr>
          <w:p w14:paraId="4FC36D2B" w14:textId="77777777" w:rsidR="00065548" w:rsidRDefault="00065548" w:rsidP="00E35A2F"/>
        </w:tc>
        <w:tc>
          <w:tcPr>
            <w:tcW w:w="3480" w:type="pct"/>
            <w:tcBorders>
              <w:top w:val="double" w:sz="4" w:space="0" w:color="auto"/>
            </w:tcBorders>
          </w:tcPr>
          <w:p w14:paraId="173FED3B" w14:textId="77777777" w:rsidR="00065548" w:rsidRDefault="00065548" w:rsidP="00E35A2F"/>
        </w:tc>
      </w:tr>
      <w:tr w:rsidR="00065548" w14:paraId="31ABBB48" w14:textId="77777777" w:rsidTr="00E35A2F">
        <w:tc>
          <w:tcPr>
            <w:tcW w:w="1520" w:type="pct"/>
          </w:tcPr>
          <w:p w14:paraId="6AE270BA" w14:textId="77777777" w:rsidR="00065548" w:rsidRDefault="00065548" w:rsidP="00E35A2F"/>
        </w:tc>
        <w:tc>
          <w:tcPr>
            <w:tcW w:w="3480" w:type="pct"/>
          </w:tcPr>
          <w:p w14:paraId="0C0B89A2" w14:textId="77777777" w:rsidR="00065548" w:rsidRDefault="00065548" w:rsidP="00E35A2F"/>
        </w:tc>
      </w:tr>
      <w:tr w:rsidR="00065548" w14:paraId="6C24AD4A" w14:textId="77777777" w:rsidTr="00E35A2F">
        <w:tc>
          <w:tcPr>
            <w:tcW w:w="1520" w:type="pct"/>
          </w:tcPr>
          <w:p w14:paraId="243C922C" w14:textId="77777777" w:rsidR="00065548" w:rsidRDefault="00065548" w:rsidP="00E35A2F"/>
        </w:tc>
        <w:tc>
          <w:tcPr>
            <w:tcW w:w="3480" w:type="pct"/>
          </w:tcPr>
          <w:p w14:paraId="42C073BB" w14:textId="77777777" w:rsidR="00065548" w:rsidRDefault="00065548" w:rsidP="00E35A2F"/>
        </w:tc>
      </w:tr>
    </w:tbl>
    <w:p w14:paraId="2409BB57" w14:textId="77777777" w:rsidR="00065548" w:rsidRDefault="00065548" w:rsidP="006A7894">
      <w:pPr>
        <w:pStyle w:val="BodyText"/>
      </w:pPr>
    </w:p>
    <w:p w14:paraId="2464CF73" w14:textId="77777777" w:rsidR="002E7FCD" w:rsidRDefault="00CF70C9" w:rsidP="002E7FCD">
      <w:pPr>
        <w:pStyle w:val="Heading1"/>
      </w:pPr>
      <w:bookmarkStart w:id="21" w:name="_Toc6381994"/>
      <w:r>
        <w:lastRenderedPageBreak/>
        <w:t>Deliverables</w:t>
      </w:r>
      <w:bookmarkEnd w:id="21"/>
    </w:p>
    <w:p w14:paraId="4A773642" w14:textId="77777777" w:rsidR="00331B08" w:rsidRDefault="00394651" w:rsidP="00A07C60">
      <w:pPr>
        <w:keepNext/>
        <w:keepLines/>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w:t>
      </w:r>
      <w:r w:rsidR="00A07C60">
        <w:rPr>
          <w:vanish/>
          <w:color w:val="008000"/>
          <w:szCs w:val="20"/>
        </w:rPr>
        <w:t>section will contain the actual technical specification. Recommended that subheadings be used as necessary.</w:t>
      </w:r>
    </w:p>
    <w:p w14:paraId="5A6966C1" w14:textId="77777777" w:rsidR="003F27AC" w:rsidRDefault="007038B6" w:rsidP="00FC0C62">
      <w:pPr>
        <w:pStyle w:val="Heading2"/>
      </w:pPr>
      <w:bookmarkStart w:id="22" w:name="_Toc6381995"/>
      <w:r>
        <w:t>Specifications</w:t>
      </w:r>
      <w:bookmarkEnd w:id="22"/>
    </w:p>
    <w:p w14:paraId="1897DFB8" w14:textId="1DE53C9D" w:rsidR="00F34F07" w:rsidRDefault="00D345E3" w:rsidP="00B5353E">
      <w:pPr>
        <w:pStyle w:val="BodyText"/>
      </w:pPr>
      <w:r>
        <w:t xml:space="preserve">Full specifications for </w:t>
      </w:r>
      <w:r w:rsidR="00CF70C9">
        <w:t>FIXP</w:t>
      </w:r>
      <w:r>
        <w:t xml:space="preserve"> are available in separate document</w:t>
      </w:r>
      <w:r w:rsidR="00F34F07">
        <w:t xml:space="preserve"> </w:t>
      </w:r>
      <w:r w:rsidR="00B5353E" w:rsidRPr="00B5353E">
        <w:rPr>
          <w:i/>
        </w:rPr>
        <w:t>FIX Performance Session Layer</w:t>
      </w:r>
      <w:r w:rsidR="00B5353E">
        <w:rPr>
          <w:i/>
        </w:rPr>
        <w:t>:</w:t>
      </w:r>
      <w:r w:rsidR="008B4A51">
        <w:rPr>
          <w:i/>
        </w:rPr>
        <w:t xml:space="preserve"> </w:t>
      </w:r>
      <w:r w:rsidR="00640196">
        <w:rPr>
          <w:i/>
        </w:rPr>
        <w:t>Draft</w:t>
      </w:r>
      <w:r w:rsidR="00B5353E" w:rsidRPr="00B5353E">
        <w:rPr>
          <w:i/>
        </w:rPr>
        <w:t xml:space="preserve"> Technical </w:t>
      </w:r>
      <w:r w:rsidR="002F1E99">
        <w:rPr>
          <w:i/>
        </w:rPr>
        <w:t xml:space="preserve">Standard </w:t>
      </w:r>
      <w:r w:rsidR="008C4441">
        <w:rPr>
          <w:i/>
        </w:rPr>
        <w:t>–</w:t>
      </w:r>
      <w:r w:rsidR="002F1E99">
        <w:rPr>
          <w:i/>
        </w:rPr>
        <w:t xml:space="preserve"> </w:t>
      </w:r>
      <w:r w:rsidR="008C4441">
        <w:rPr>
          <w:i/>
        </w:rPr>
        <w:t>v1.1</w:t>
      </w:r>
      <w:r>
        <w:t>.</w:t>
      </w:r>
      <w:r w:rsidR="007038B6">
        <w:t xml:space="preserve"> </w:t>
      </w:r>
    </w:p>
    <w:p w14:paraId="156E5503" w14:textId="77777777" w:rsidR="00FB654D" w:rsidRDefault="00FB654D" w:rsidP="00FB654D">
      <w:pPr>
        <w:pStyle w:val="Heading2"/>
      </w:pPr>
      <w:bookmarkStart w:id="23" w:name="_Toc6381996"/>
      <w:r>
        <w:t>Resources</w:t>
      </w:r>
      <w:bookmarkEnd w:id="23"/>
    </w:p>
    <w:p w14:paraId="44C00C49" w14:textId="77777777" w:rsidR="00602CB8" w:rsidRDefault="00FB654D" w:rsidP="00FB654D">
      <w:pPr>
        <w:pStyle w:val="Heading3"/>
      </w:pPr>
      <w:bookmarkStart w:id="24" w:name="_Toc6381997"/>
      <w:r>
        <w:t>SBE Message Schema for FIXP</w:t>
      </w:r>
      <w:bookmarkEnd w:id="24"/>
    </w:p>
    <w:p w14:paraId="16A42F34" w14:textId="77777777" w:rsidR="00FB654D" w:rsidRDefault="00FB654D">
      <w:pPr>
        <w:pStyle w:val="BodyText"/>
      </w:pPr>
      <w:r>
        <w:t xml:space="preserve">File name </w:t>
      </w:r>
      <w:r w:rsidRPr="00FB654D">
        <w:t>SBEschemaForFIXP.xml</w:t>
      </w:r>
    </w:p>
    <w:p w14:paraId="33B399D6" w14:textId="77777777" w:rsidR="00FB654D" w:rsidRPr="00FB654D" w:rsidRDefault="00FB654D" w:rsidP="00FB654D">
      <w:pPr>
        <w:pStyle w:val="Heading3"/>
      </w:pPr>
      <w:bookmarkStart w:id="25" w:name="_Toc6381998"/>
      <w:r>
        <w:t>Repository File</w:t>
      </w:r>
      <w:r w:rsidRPr="00FB654D">
        <w:t xml:space="preserve"> for FIXP</w:t>
      </w:r>
      <w:bookmarkEnd w:id="25"/>
    </w:p>
    <w:p w14:paraId="0C216636" w14:textId="77777777" w:rsidR="00FB654D" w:rsidRDefault="00FB654D" w:rsidP="00FB654D">
      <w:pPr>
        <w:pStyle w:val="BodyText"/>
      </w:pPr>
      <w:r>
        <w:t xml:space="preserve">File name </w:t>
      </w:r>
      <w:r w:rsidRPr="00FB654D">
        <w:t>FixRepositoryForFIXP.xml</w:t>
      </w:r>
    </w:p>
    <w:p w14:paraId="785AD352" w14:textId="77777777" w:rsidR="00FB654D" w:rsidRDefault="00FB654D">
      <w:pPr>
        <w:pStyle w:val="BodyText"/>
      </w:pPr>
    </w:p>
    <w:p w14:paraId="4F69E959" w14:textId="77777777" w:rsidR="00D001DD" w:rsidRDefault="00171BC7" w:rsidP="00171BC7">
      <w:pPr>
        <w:pStyle w:val="Heading1"/>
        <w:numPr>
          <w:ilvl w:val="0"/>
          <w:numId w:val="0"/>
        </w:numPr>
      </w:pPr>
      <w:bookmarkStart w:id="26" w:name="_Toc6381999"/>
      <w:r>
        <w:t xml:space="preserve">Appendix </w:t>
      </w:r>
      <w:r w:rsidR="006A7894">
        <w:t>A</w:t>
      </w:r>
      <w:r w:rsidR="00D001DD">
        <w:t xml:space="preserve"> - Usage Examples</w:t>
      </w:r>
      <w:bookmarkEnd w:id="26"/>
    </w:p>
    <w:p w14:paraId="2D29DF37" w14:textId="77777777" w:rsidR="00D001DD" w:rsidRPr="003704FE" w:rsidRDefault="00D001DD"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is </w:t>
      </w:r>
      <w:r w:rsidR="00223D4F">
        <w:rPr>
          <w:vanish/>
          <w:color w:val="008000"/>
          <w:szCs w:val="20"/>
        </w:rPr>
        <w:t>a required</w:t>
      </w:r>
      <w:r w:rsidRPr="003704FE">
        <w:rPr>
          <w:vanish/>
          <w:color w:val="008000"/>
          <w:szCs w:val="20"/>
        </w:rPr>
        <w:t xml:space="preserve"> section where the sub-committee or working group can provide whole or fragments of example FIX messages with actual or dummy data.  Th</w:t>
      </w:r>
      <w:r w:rsidR="00853CEE">
        <w:rPr>
          <w:vanish/>
          <w:color w:val="008000"/>
          <w:szCs w:val="20"/>
        </w:rPr>
        <w:t>ese examples</w:t>
      </w:r>
      <w:r w:rsidRPr="003704FE">
        <w:rPr>
          <w:vanish/>
          <w:color w:val="008000"/>
          <w:szCs w:val="20"/>
        </w:rPr>
        <w:t xml:space="preserve"> </w:t>
      </w:r>
      <w:r w:rsidR="00853CEE">
        <w:rPr>
          <w:vanish/>
          <w:color w:val="008000"/>
          <w:szCs w:val="20"/>
        </w:rPr>
        <w:t>are</w:t>
      </w:r>
      <w:r w:rsidRPr="003704FE">
        <w:rPr>
          <w:vanish/>
          <w:color w:val="008000"/>
          <w:szCs w:val="20"/>
        </w:rPr>
        <w:t xml:space="preserve"> useful for illustrating usage</w:t>
      </w:r>
      <w:r w:rsidR="00853CEE">
        <w:rPr>
          <w:vanish/>
          <w:color w:val="008000"/>
          <w:szCs w:val="20"/>
        </w:rPr>
        <w:t xml:space="preserve"> or</w:t>
      </w:r>
      <w:r w:rsidRPr="003704FE">
        <w:rPr>
          <w:vanish/>
          <w:color w:val="008000"/>
          <w:szCs w:val="20"/>
        </w:rPr>
        <w:t xml:space="preserve"> rules specific to the business domain covered in the proposal.</w:t>
      </w:r>
    </w:p>
    <w:p w14:paraId="3A64F954" w14:textId="77777777" w:rsidR="00D001DD" w:rsidRDefault="007038B6" w:rsidP="00172ACC">
      <w:pPr>
        <w:pStyle w:val="BodyText"/>
      </w:pPr>
      <w:r>
        <w:t>Examples are provided in the specification document.</w:t>
      </w:r>
    </w:p>
    <w:p w14:paraId="4EBDD5C5" w14:textId="77777777" w:rsidR="00AB2374" w:rsidRDefault="00AB2374" w:rsidP="00172ACC">
      <w:pPr>
        <w:pStyle w:val="BodyText"/>
      </w:pPr>
    </w:p>
    <w:p w14:paraId="63BEC0A1" w14:textId="77777777" w:rsidR="006A7894" w:rsidRDefault="006A7894" w:rsidP="006A7894">
      <w:pPr>
        <w:pStyle w:val="Heading1"/>
        <w:numPr>
          <w:ilvl w:val="0"/>
          <w:numId w:val="0"/>
        </w:numPr>
      </w:pPr>
      <w:bookmarkStart w:id="27" w:name="_Toc6382000"/>
      <w:r>
        <w:t>Appendix B – Compliance Strategy</w:t>
      </w:r>
      <w:bookmarkEnd w:id="27"/>
    </w:p>
    <w:p w14:paraId="27F0C711" w14:textId="77777777" w:rsidR="006A7894" w:rsidRPr="003704FE"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The technical standard </w:t>
      </w:r>
      <w:r w:rsidR="00223D4F">
        <w:rPr>
          <w:vanish/>
          <w:color w:val="008000"/>
          <w:szCs w:val="20"/>
        </w:rPr>
        <w:t xml:space="preserve">must </w:t>
      </w:r>
      <w:r>
        <w:rPr>
          <w:vanish/>
          <w:color w:val="008000"/>
          <w:szCs w:val="20"/>
        </w:rPr>
        <w:t>include some plan for measuring compliance with the standard</w:t>
      </w:r>
      <w:r w:rsidRPr="003704FE">
        <w:rPr>
          <w:vanish/>
          <w:color w:val="008000"/>
          <w:szCs w:val="20"/>
        </w:rPr>
        <w:t>.</w:t>
      </w:r>
      <w:r>
        <w:rPr>
          <w:vanish/>
          <w:color w:val="008000"/>
          <w:szCs w:val="20"/>
        </w:rPr>
        <w:t xml:space="preserve"> This will either be test suites, a validation tool (such as an XML Schema document as an example).</w:t>
      </w:r>
    </w:p>
    <w:p w14:paraId="5B11A433" w14:textId="77777777" w:rsidR="006A7894" w:rsidRDefault="00D02A9A" w:rsidP="006A7894">
      <w:pPr>
        <w:pStyle w:val="BodyText"/>
      </w:pPr>
      <w:r>
        <w:t>Not yet developed.</w:t>
      </w:r>
    </w:p>
    <w:p w14:paraId="4ED52E3D" w14:textId="77777777" w:rsidR="00AB2374" w:rsidRPr="00BF2B75" w:rsidRDefault="00AB2374" w:rsidP="00172ACC">
      <w:pPr>
        <w:pStyle w:val="BodyText"/>
      </w:pPr>
    </w:p>
    <w:sectPr w:rsidR="00AB2374" w:rsidRPr="00BF2B75" w:rsidSect="00142D98">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C3F4D" w14:textId="77777777" w:rsidR="00FB69CC" w:rsidRDefault="00FB69CC">
      <w:r>
        <w:separator/>
      </w:r>
    </w:p>
  </w:endnote>
  <w:endnote w:type="continuationSeparator" w:id="0">
    <w:p w14:paraId="18D68835" w14:textId="77777777" w:rsidR="00FB69CC" w:rsidRDefault="00FB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A2B9C" w14:textId="77777777" w:rsidR="00FC0C62" w:rsidRPr="005D628B" w:rsidRDefault="00FC0C62"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FC0C62" w14:paraId="02FFA76B" w14:textId="77777777" w:rsidTr="00414EBB">
      <w:tc>
        <w:tcPr>
          <w:tcW w:w="2340" w:type="dxa"/>
        </w:tcPr>
        <w:p w14:paraId="1547EA86" w14:textId="77777777" w:rsidR="00FC0C62" w:rsidRDefault="00FC0C62" w:rsidP="00414EBB">
          <w:pPr>
            <w:pStyle w:val="Footer"/>
            <w:tabs>
              <w:tab w:val="clear" w:pos="8640"/>
              <w:tab w:val="right" w:pos="9360"/>
            </w:tabs>
            <w:jc w:val="right"/>
          </w:pPr>
          <w:r>
            <w:t>Submission Date</w:t>
          </w:r>
        </w:p>
      </w:tc>
      <w:tc>
        <w:tcPr>
          <w:tcW w:w="2340" w:type="dxa"/>
        </w:tcPr>
        <w:p w14:paraId="02FCCAE9" w14:textId="3763EBF5" w:rsidR="00FC0C62" w:rsidRDefault="00CB7DF7" w:rsidP="00414EBB">
          <w:pPr>
            <w:pStyle w:val="Footer"/>
            <w:tabs>
              <w:tab w:val="clear" w:pos="8640"/>
              <w:tab w:val="right" w:pos="9360"/>
            </w:tabs>
          </w:pPr>
          <w:r>
            <w:t>April</w:t>
          </w:r>
          <w:r w:rsidR="0024552E">
            <w:t xml:space="preserve"> </w:t>
          </w:r>
          <w:r>
            <w:t>18</w:t>
          </w:r>
          <w:r w:rsidR="0024552E">
            <w:t>, 201</w:t>
          </w:r>
          <w:r>
            <w:t>9</w:t>
          </w:r>
        </w:p>
      </w:tc>
      <w:tc>
        <w:tcPr>
          <w:tcW w:w="1890" w:type="dxa"/>
        </w:tcPr>
        <w:p w14:paraId="3700F0E9" w14:textId="77777777" w:rsidR="00FC0C62" w:rsidRDefault="00FC0C62" w:rsidP="00414EBB">
          <w:pPr>
            <w:pStyle w:val="Footer"/>
            <w:tabs>
              <w:tab w:val="clear" w:pos="4320"/>
              <w:tab w:val="clear" w:pos="8640"/>
              <w:tab w:val="right" w:pos="9360"/>
            </w:tabs>
            <w:jc w:val="right"/>
          </w:pPr>
          <w:r>
            <w:t>Control Number</w:t>
          </w:r>
        </w:p>
      </w:tc>
      <w:tc>
        <w:tcPr>
          <w:tcW w:w="2790" w:type="dxa"/>
        </w:tcPr>
        <w:p w14:paraId="3A26F131" w14:textId="77777777" w:rsidR="00FC0C62" w:rsidRDefault="00FC0C62" w:rsidP="00414EBB">
          <w:pPr>
            <w:pStyle w:val="Footer"/>
            <w:tabs>
              <w:tab w:val="clear" w:pos="4320"/>
              <w:tab w:val="clear" w:pos="8640"/>
              <w:tab w:val="center" w:pos="-11268"/>
              <w:tab w:val="right" w:pos="9360"/>
            </w:tabs>
          </w:pPr>
        </w:p>
      </w:tc>
    </w:tr>
    <w:tr w:rsidR="00FC0C62" w14:paraId="3E33DA45" w14:textId="77777777" w:rsidTr="00414EBB">
      <w:tc>
        <w:tcPr>
          <w:tcW w:w="2340" w:type="dxa"/>
        </w:tcPr>
        <w:p w14:paraId="24C65358" w14:textId="77777777" w:rsidR="00FC0C62" w:rsidRDefault="00FC0C62" w:rsidP="00414EBB">
          <w:pPr>
            <w:pStyle w:val="Footer"/>
            <w:tabs>
              <w:tab w:val="clear" w:pos="8640"/>
              <w:tab w:val="right" w:pos="9360"/>
            </w:tabs>
            <w:jc w:val="right"/>
          </w:pPr>
          <w:r>
            <w:t>Submission Status</w:t>
          </w:r>
        </w:p>
      </w:tc>
      <w:tc>
        <w:tcPr>
          <w:tcW w:w="2340" w:type="dxa"/>
        </w:tcPr>
        <w:p w14:paraId="67781589" w14:textId="07F15E64" w:rsidR="00FC0C62" w:rsidRDefault="00CB7DF7" w:rsidP="00414EBB">
          <w:pPr>
            <w:pStyle w:val="Footer"/>
            <w:tabs>
              <w:tab w:val="clear" w:pos="8640"/>
              <w:tab w:val="right" w:pos="9360"/>
            </w:tabs>
          </w:pPr>
          <w:r>
            <w:t>Approved</w:t>
          </w:r>
        </w:p>
      </w:tc>
      <w:tc>
        <w:tcPr>
          <w:tcW w:w="1890" w:type="dxa"/>
        </w:tcPr>
        <w:p w14:paraId="04DF0CF4" w14:textId="77777777" w:rsidR="00FC0C62" w:rsidRDefault="00FC0C62" w:rsidP="00414EBB">
          <w:pPr>
            <w:pStyle w:val="Footer"/>
            <w:tabs>
              <w:tab w:val="clear" w:pos="8640"/>
              <w:tab w:val="right" w:pos="9360"/>
            </w:tabs>
            <w:jc w:val="right"/>
          </w:pPr>
          <w:r>
            <w:t>Ratified Date</w:t>
          </w:r>
        </w:p>
      </w:tc>
      <w:tc>
        <w:tcPr>
          <w:tcW w:w="2790" w:type="dxa"/>
        </w:tcPr>
        <w:p w14:paraId="7C009A7E" w14:textId="77777777" w:rsidR="00FC0C62" w:rsidRDefault="00FC0C62" w:rsidP="00414EBB">
          <w:pPr>
            <w:pStyle w:val="Footer"/>
            <w:tabs>
              <w:tab w:val="clear" w:pos="8640"/>
              <w:tab w:val="right" w:pos="9360"/>
            </w:tabs>
          </w:pPr>
        </w:p>
      </w:tc>
    </w:tr>
    <w:tr w:rsidR="00FC0C62" w14:paraId="591D96F5" w14:textId="77777777" w:rsidTr="00414EBB">
      <w:tc>
        <w:tcPr>
          <w:tcW w:w="2340" w:type="dxa"/>
        </w:tcPr>
        <w:p w14:paraId="664964B4" w14:textId="77777777" w:rsidR="00FC0C62" w:rsidRDefault="00FC0C62" w:rsidP="00414EBB">
          <w:pPr>
            <w:pStyle w:val="Footer"/>
            <w:tabs>
              <w:tab w:val="clear" w:pos="8640"/>
              <w:tab w:val="right" w:pos="9360"/>
            </w:tabs>
            <w:jc w:val="right"/>
          </w:pPr>
          <w:r>
            <w:t>Primary Contact Person</w:t>
          </w:r>
        </w:p>
      </w:tc>
      <w:tc>
        <w:tcPr>
          <w:tcW w:w="2340" w:type="dxa"/>
        </w:tcPr>
        <w:p w14:paraId="28A92CDA" w14:textId="77777777" w:rsidR="00FC0C62" w:rsidRDefault="00FC0C62" w:rsidP="00414EBB">
          <w:pPr>
            <w:pStyle w:val="Footer"/>
            <w:tabs>
              <w:tab w:val="clear" w:pos="8640"/>
              <w:tab w:val="right" w:pos="9360"/>
            </w:tabs>
          </w:pPr>
          <w:r>
            <w:t>Don Mendelson</w:t>
          </w:r>
        </w:p>
      </w:tc>
      <w:tc>
        <w:tcPr>
          <w:tcW w:w="1890" w:type="dxa"/>
        </w:tcPr>
        <w:p w14:paraId="7D2A6A67" w14:textId="77777777" w:rsidR="00FC0C62" w:rsidRDefault="00FC0C62" w:rsidP="00414EBB">
          <w:pPr>
            <w:pStyle w:val="Footer"/>
            <w:tabs>
              <w:tab w:val="clear" w:pos="8640"/>
              <w:tab w:val="right" w:pos="9360"/>
            </w:tabs>
            <w:jc w:val="right"/>
          </w:pPr>
          <w:r>
            <w:t>Release Identifier</w:t>
          </w:r>
        </w:p>
      </w:tc>
      <w:tc>
        <w:tcPr>
          <w:tcW w:w="2790" w:type="dxa"/>
        </w:tcPr>
        <w:p w14:paraId="5F40EEFF" w14:textId="77777777" w:rsidR="00FC0C62" w:rsidRDefault="00FC0C62" w:rsidP="00414EBB">
          <w:pPr>
            <w:pStyle w:val="Footer"/>
            <w:tabs>
              <w:tab w:val="clear" w:pos="8640"/>
              <w:tab w:val="right" w:pos="9360"/>
            </w:tabs>
          </w:pPr>
        </w:p>
      </w:tc>
    </w:tr>
  </w:tbl>
  <w:p w14:paraId="5F352B8A" w14:textId="77777777" w:rsidR="00FC0C62" w:rsidRDefault="00FC0C62" w:rsidP="008F72BB">
    <w:pPr>
      <w:pStyle w:val="Footer"/>
      <w:tabs>
        <w:tab w:val="clear" w:pos="8640"/>
        <w:tab w:val="right" w:pos="9360"/>
      </w:tabs>
    </w:pPr>
  </w:p>
  <w:p w14:paraId="15D4349D" w14:textId="1D17AF9B" w:rsidR="00FC0C62" w:rsidRDefault="00FC0C62" w:rsidP="005D628B">
    <w:pPr>
      <w:pStyle w:val="Footer"/>
      <w:tabs>
        <w:tab w:val="clear" w:pos="8640"/>
        <w:tab w:val="right" w:pos="9360"/>
      </w:tabs>
    </w:pPr>
    <w:r>
      <w:sym w:font="Symbol" w:char="F0D3"/>
    </w:r>
    <w:r>
      <w:t xml:space="preserve"> Copyright, </w:t>
    </w:r>
    <w:r w:rsidR="000E20A7">
      <w:t>201</w:t>
    </w:r>
    <w:r w:rsidR="005A733F">
      <w:t>8</w:t>
    </w:r>
    <w:r w:rsidR="00640196">
      <w:t>-2019</w:t>
    </w:r>
    <w:r>
      <w:t>, FIX Protocol,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F9675" w14:textId="1E1B5A06" w:rsidR="00FC0C62" w:rsidRDefault="00FC0C62" w:rsidP="00640B1F">
    <w:pPr>
      <w:pStyle w:val="Footer"/>
      <w:pBdr>
        <w:top w:val="single" w:sz="4" w:space="1" w:color="auto"/>
      </w:pBdr>
      <w:tabs>
        <w:tab w:val="clear" w:pos="8640"/>
        <w:tab w:val="right" w:pos="9360"/>
      </w:tabs>
    </w:pPr>
    <w:r>
      <w:sym w:font="Symbol" w:char="F0D3"/>
    </w:r>
    <w:r>
      <w:t xml:space="preserve"> Copyright, 201</w:t>
    </w:r>
    <w:r w:rsidR="005A733F">
      <w:t>8</w:t>
    </w:r>
    <w:r w:rsidR="00640196">
      <w:t>-2019</w:t>
    </w:r>
    <w:r>
      <w:t>, FIX Protocol, Limited</w:t>
    </w:r>
    <w:r>
      <w:tab/>
    </w:r>
    <w:r>
      <w:tab/>
      <w:t xml:space="preserve">Page </w:t>
    </w:r>
    <w:r>
      <w:fldChar w:fldCharType="begin"/>
    </w:r>
    <w:r>
      <w:instrText xml:space="preserve"> PAGE </w:instrText>
    </w:r>
    <w:r>
      <w:fldChar w:fldCharType="separate"/>
    </w:r>
    <w:r w:rsidR="00A0113F">
      <w:rPr>
        <w:noProof/>
      </w:rPr>
      <w:t>2</w:t>
    </w:r>
    <w:r>
      <w:rPr>
        <w:noProof/>
      </w:rPr>
      <w:fldChar w:fldCharType="end"/>
    </w:r>
    <w:r>
      <w:t xml:space="preserve"> of </w:t>
    </w:r>
    <w:r>
      <w:fldChar w:fldCharType="begin"/>
    </w:r>
    <w:r>
      <w:instrText xml:space="preserve"> NUMPAGES </w:instrText>
    </w:r>
    <w:r>
      <w:fldChar w:fldCharType="separate"/>
    </w:r>
    <w:r w:rsidR="00A0113F">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006CB" w14:textId="77777777" w:rsidR="00FB69CC" w:rsidRDefault="00FB69CC">
      <w:r>
        <w:separator/>
      </w:r>
    </w:p>
  </w:footnote>
  <w:footnote w:type="continuationSeparator" w:id="0">
    <w:p w14:paraId="608CB0A6" w14:textId="77777777" w:rsidR="00FB69CC" w:rsidRDefault="00FB6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67EB5" w14:textId="77777777" w:rsidR="00FC0C62" w:rsidRDefault="00FC0C62" w:rsidP="00640B1F">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6C4A" w14:textId="0D83AD0F" w:rsidR="00FC0C62" w:rsidRPr="00CB7DF7" w:rsidRDefault="003F3397" w:rsidP="00CB7DF7">
    <w:pPr>
      <w:pBdr>
        <w:bottom w:val="single" w:sz="4" w:space="1" w:color="auto"/>
      </w:pBdr>
      <w:tabs>
        <w:tab w:val="right" w:pos="9356"/>
      </w:tabs>
      <w:rPr>
        <w:szCs w:val="20"/>
      </w:rPr>
    </w:pPr>
    <w:r>
      <w:rPr>
        <w:noProof/>
      </w:rPr>
      <w:fldChar w:fldCharType="begin"/>
    </w:r>
    <w:r>
      <w:rPr>
        <w:noProof/>
      </w:rPr>
      <w:instrText xml:space="preserve"> FILENAME   \* MERGEFORMAT </w:instrText>
    </w:r>
    <w:r>
      <w:rPr>
        <w:noProof/>
      </w:rPr>
      <w:fldChar w:fldCharType="separate"/>
    </w:r>
    <w:r w:rsidR="00502C2D">
      <w:rPr>
        <w:noProof/>
      </w:rPr>
      <w:t>FIXP</w:t>
    </w:r>
    <w:r w:rsidR="00502C2D" w:rsidRPr="00502C2D">
      <w:rPr>
        <w:noProof/>
        <w:szCs w:val="20"/>
      </w:rPr>
      <w:t xml:space="preserve"> Technical Proposal Draft Standard</w:t>
    </w:r>
    <w:r w:rsidR="00502C2D">
      <w:rPr>
        <w:noProof/>
      </w:rPr>
      <w:t xml:space="preserve"> v1.1.docx</w:t>
    </w:r>
    <w:r>
      <w:rPr>
        <w:noProof/>
      </w:rPr>
      <w:fldChar w:fldCharType="end"/>
    </w:r>
    <w:r w:rsidR="00CB7DF7">
      <w:rPr>
        <w:szCs w:val="20"/>
      </w:rPr>
      <w:tab/>
      <w:t>April</w:t>
    </w:r>
    <w:r w:rsidR="005A733F">
      <w:rPr>
        <w:szCs w:val="20"/>
      </w:rPr>
      <w:t xml:space="preserve"> 201</w:t>
    </w:r>
    <w:r w:rsidR="00CB7DF7">
      <w:rPr>
        <w:szCs w:val="20"/>
      </w:rPr>
      <w:t>9</w:t>
    </w:r>
    <w:r w:rsidR="00FC0C62" w:rsidRPr="00103231">
      <w:rPr>
        <w:szCs w:val="20"/>
      </w:rPr>
      <w:t xml:space="preserve"> - </w:t>
    </w:r>
    <w:r>
      <w:rPr>
        <w:szCs w:val="20"/>
      </w:rPr>
      <w:fldChar w:fldCharType="begin"/>
    </w:r>
    <w:r>
      <w:rPr>
        <w:szCs w:val="20"/>
      </w:rPr>
      <w:instrText xml:space="preserve"> REF  RevNum  \* MERGEFORMAT </w:instrText>
    </w:r>
    <w:r>
      <w:rPr>
        <w:szCs w:val="20"/>
      </w:rPr>
      <w:fldChar w:fldCharType="separate"/>
    </w:r>
    <w:r w:rsidR="00CB7DF7" w:rsidRPr="00CB7DF7">
      <w:rPr>
        <w:szCs w:val="20"/>
      </w:rPr>
      <w:t>v0.1</w:t>
    </w:r>
    <w:r>
      <w:rPr>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04F5A1F"/>
    <w:multiLevelType w:val="hybridMultilevel"/>
    <w:tmpl w:val="20A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42925"/>
    <w:multiLevelType w:val="hybridMultilevel"/>
    <w:tmpl w:val="5C62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5F1BC1"/>
    <w:multiLevelType w:val="hybridMultilevel"/>
    <w:tmpl w:val="E150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B33E5"/>
    <w:multiLevelType w:val="hybridMultilevel"/>
    <w:tmpl w:val="262C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D481B5E"/>
    <w:multiLevelType w:val="hybridMultilevel"/>
    <w:tmpl w:val="D6EA5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82642"/>
    <w:multiLevelType w:val="hybridMultilevel"/>
    <w:tmpl w:val="F6A2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D477380"/>
    <w:multiLevelType w:val="hybridMultilevel"/>
    <w:tmpl w:val="A27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3"/>
  </w:num>
  <w:num w:numId="5">
    <w:abstractNumId w:val="6"/>
  </w:num>
  <w:num w:numId="6">
    <w:abstractNumId w:val="9"/>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3"/>
  </w:num>
  <w:num w:numId="38">
    <w:abstractNumId w:val="0"/>
  </w:num>
  <w:num w:numId="39">
    <w:abstractNumId w:val="8"/>
  </w:num>
  <w:num w:numId="40">
    <w:abstractNumId w:val="0"/>
  </w:num>
  <w:num w:numId="41">
    <w:abstractNumId w:val="2"/>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F"/>
    <w:rsid w:val="000000BA"/>
    <w:rsid w:val="000007D2"/>
    <w:rsid w:val="000116D8"/>
    <w:rsid w:val="000150F3"/>
    <w:rsid w:val="000151F1"/>
    <w:rsid w:val="00016DC2"/>
    <w:rsid w:val="00023A1D"/>
    <w:rsid w:val="00033091"/>
    <w:rsid w:val="00041A1E"/>
    <w:rsid w:val="000532D9"/>
    <w:rsid w:val="000554D0"/>
    <w:rsid w:val="00065548"/>
    <w:rsid w:val="000A0FD7"/>
    <w:rsid w:val="000A4850"/>
    <w:rsid w:val="000B31B8"/>
    <w:rsid w:val="000B410A"/>
    <w:rsid w:val="000D6351"/>
    <w:rsid w:val="000D72D1"/>
    <w:rsid w:val="000E20A7"/>
    <w:rsid w:val="000E37C3"/>
    <w:rsid w:val="000E4635"/>
    <w:rsid w:val="000F05F3"/>
    <w:rsid w:val="001004E5"/>
    <w:rsid w:val="00110B14"/>
    <w:rsid w:val="00116FD0"/>
    <w:rsid w:val="001224E5"/>
    <w:rsid w:val="0013025E"/>
    <w:rsid w:val="00132FEC"/>
    <w:rsid w:val="0013367A"/>
    <w:rsid w:val="00142D98"/>
    <w:rsid w:val="0014781F"/>
    <w:rsid w:val="00155E7F"/>
    <w:rsid w:val="0015645C"/>
    <w:rsid w:val="0016017C"/>
    <w:rsid w:val="0016336F"/>
    <w:rsid w:val="00163CFE"/>
    <w:rsid w:val="00171BC7"/>
    <w:rsid w:val="00172ACC"/>
    <w:rsid w:val="0019025B"/>
    <w:rsid w:val="001A0C9E"/>
    <w:rsid w:val="001A5E54"/>
    <w:rsid w:val="001A7F4E"/>
    <w:rsid w:val="001B097D"/>
    <w:rsid w:val="001B2305"/>
    <w:rsid w:val="001B4C2C"/>
    <w:rsid w:val="001C478A"/>
    <w:rsid w:val="001C61C5"/>
    <w:rsid w:val="001E5E31"/>
    <w:rsid w:val="001F5CF8"/>
    <w:rsid w:val="00201C1C"/>
    <w:rsid w:val="002023D5"/>
    <w:rsid w:val="00214457"/>
    <w:rsid w:val="00214EFE"/>
    <w:rsid w:val="00223D4F"/>
    <w:rsid w:val="00235C96"/>
    <w:rsid w:val="00242F6C"/>
    <w:rsid w:val="00244CC5"/>
    <w:rsid w:val="0024552E"/>
    <w:rsid w:val="002538F6"/>
    <w:rsid w:val="00254EDE"/>
    <w:rsid w:val="00262B32"/>
    <w:rsid w:val="00262F84"/>
    <w:rsid w:val="002653DA"/>
    <w:rsid w:val="002725CB"/>
    <w:rsid w:val="0027652B"/>
    <w:rsid w:val="00285A45"/>
    <w:rsid w:val="00286650"/>
    <w:rsid w:val="00287F93"/>
    <w:rsid w:val="002A398D"/>
    <w:rsid w:val="002B280B"/>
    <w:rsid w:val="002C5DFC"/>
    <w:rsid w:val="002D52D9"/>
    <w:rsid w:val="002E7FCD"/>
    <w:rsid w:val="002F1E99"/>
    <w:rsid w:val="003000D9"/>
    <w:rsid w:val="0030081B"/>
    <w:rsid w:val="0031072B"/>
    <w:rsid w:val="00312C37"/>
    <w:rsid w:val="00321F99"/>
    <w:rsid w:val="003318F4"/>
    <w:rsid w:val="00331B08"/>
    <w:rsid w:val="00354B46"/>
    <w:rsid w:val="00355805"/>
    <w:rsid w:val="00364BDE"/>
    <w:rsid w:val="00366452"/>
    <w:rsid w:val="003704FE"/>
    <w:rsid w:val="00387962"/>
    <w:rsid w:val="00391C2A"/>
    <w:rsid w:val="003934DA"/>
    <w:rsid w:val="00394651"/>
    <w:rsid w:val="003A3D26"/>
    <w:rsid w:val="003B4D96"/>
    <w:rsid w:val="003C35DC"/>
    <w:rsid w:val="003C442B"/>
    <w:rsid w:val="003C5A47"/>
    <w:rsid w:val="003C644D"/>
    <w:rsid w:val="003C68D5"/>
    <w:rsid w:val="003D3414"/>
    <w:rsid w:val="003F21F7"/>
    <w:rsid w:val="003F27AC"/>
    <w:rsid w:val="003F3397"/>
    <w:rsid w:val="00403113"/>
    <w:rsid w:val="004109C7"/>
    <w:rsid w:val="004136F5"/>
    <w:rsid w:val="00414EBB"/>
    <w:rsid w:val="0042534B"/>
    <w:rsid w:val="0043045D"/>
    <w:rsid w:val="004312FA"/>
    <w:rsid w:val="00431A5D"/>
    <w:rsid w:val="00433D0E"/>
    <w:rsid w:val="00450DA6"/>
    <w:rsid w:val="0045778E"/>
    <w:rsid w:val="004610B0"/>
    <w:rsid w:val="0046576D"/>
    <w:rsid w:val="00470D8F"/>
    <w:rsid w:val="004744B4"/>
    <w:rsid w:val="004829A2"/>
    <w:rsid w:val="00482E1B"/>
    <w:rsid w:val="004879F0"/>
    <w:rsid w:val="0049246B"/>
    <w:rsid w:val="004A03CA"/>
    <w:rsid w:val="004A3B9E"/>
    <w:rsid w:val="004A6FB4"/>
    <w:rsid w:val="004C2E73"/>
    <w:rsid w:val="004C50C5"/>
    <w:rsid w:val="004C5FAF"/>
    <w:rsid w:val="004E1E17"/>
    <w:rsid w:val="004E3B95"/>
    <w:rsid w:val="004E6117"/>
    <w:rsid w:val="004F20B7"/>
    <w:rsid w:val="004F59AA"/>
    <w:rsid w:val="004F68F6"/>
    <w:rsid w:val="00502C2D"/>
    <w:rsid w:val="005052F8"/>
    <w:rsid w:val="0050642D"/>
    <w:rsid w:val="005068CB"/>
    <w:rsid w:val="00515292"/>
    <w:rsid w:val="00520A7E"/>
    <w:rsid w:val="00520C30"/>
    <w:rsid w:val="00527264"/>
    <w:rsid w:val="00530D1C"/>
    <w:rsid w:val="00541825"/>
    <w:rsid w:val="00553E41"/>
    <w:rsid w:val="00554AF8"/>
    <w:rsid w:val="00563119"/>
    <w:rsid w:val="00563431"/>
    <w:rsid w:val="00573574"/>
    <w:rsid w:val="00574586"/>
    <w:rsid w:val="005801D2"/>
    <w:rsid w:val="00581989"/>
    <w:rsid w:val="00583448"/>
    <w:rsid w:val="00583464"/>
    <w:rsid w:val="00592FF5"/>
    <w:rsid w:val="00595D9C"/>
    <w:rsid w:val="005A733F"/>
    <w:rsid w:val="005B28E0"/>
    <w:rsid w:val="005B57A2"/>
    <w:rsid w:val="005B6F05"/>
    <w:rsid w:val="005C2A42"/>
    <w:rsid w:val="005C5CD0"/>
    <w:rsid w:val="005C7585"/>
    <w:rsid w:val="005D29BF"/>
    <w:rsid w:val="005D628B"/>
    <w:rsid w:val="005E1275"/>
    <w:rsid w:val="005F4EA1"/>
    <w:rsid w:val="00602CB8"/>
    <w:rsid w:val="00602E66"/>
    <w:rsid w:val="00603685"/>
    <w:rsid w:val="00610AEE"/>
    <w:rsid w:val="0061223B"/>
    <w:rsid w:val="006212D4"/>
    <w:rsid w:val="00630BBE"/>
    <w:rsid w:val="00631A5D"/>
    <w:rsid w:val="00640196"/>
    <w:rsid w:val="00640B1F"/>
    <w:rsid w:val="00645E29"/>
    <w:rsid w:val="00656086"/>
    <w:rsid w:val="00667E5D"/>
    <w:rsid w:val="00674FC2"/>
    <w:rsid w:val="00682782"/>
    <w:rsid w:val="00693D79"/>
    <w:rsid w:val="00696841"/>
    <w:rsid w:val="006A7894"/>
    <w:rsid w:val="006B51EF"/>
    <w:rsid w:val="006C27BF"/>
    <w:rsid w:val="006C2CC2"/>
    <w:rsid w:val="006C3666"/>
    <w:rsid w:val="006D0F0F"/>
    <w:rsid w:val="006D51E3"/>
    <w:rsid w:val="006E701F"/>
    <w:rsid w:val="006F7749"/>
    <w:rsid w:val="007016A7"/>
    <w:rsid w:val="007038B6"/>
    <w:rsid w:val="00712D79"/>
    <w:rsid w:val="00717227"/>
    <w:rsid w:val="00730E52"/>
    <w:rsid w:val="00737548"/>
    <w:rsid w:val="00737763"/>
    <w:rsid w:val="00737BD9"/>
    <w:rsid w:val="00753A3F"/>
    <w:rsid w:val="00757739"/>
    <w:rsid w:val="007600CB"/>
    <w:rsid w:val="0076019B"/>
    <w:rsid w:val="0076414A"/>
    <w:rsid w:val="00767D95"/>
    <w:rsid w:val="007706C9"/>
    <w:rsid w:val="0077577B"/>
    <w:rsid w:val="00793A60"/>
    <w:rsid w:val="007A2055"/>
    <w:rsid w:val="007C450D"/>
    <w:rsid w:val="007C7384"/>
    <w:rsid w:val="007D4453"/>
    <w:rsid w:val="007E03BB"/>
    <w:rsid w:val="007E5AC5"/>
    <w:rsid w:val="007E6AF4"/>
    <w:rsid w:val="007F233D"/>
    <w:rsid w:val="007F5D1F"/>
    <w:rsid w:val="0080139B"/>
    <w:rsid w:val="00803A65"/>
    <w:rsid w:val="00805ACB"/>
    <w:rsid w:val="00823081"/>
    <w:rsid w:val="00833839"/>
    <w:rsid w:val="00835154"/>
    <w:rsid w:val="00847261"/>
    <w:rsid w:val="0084776A"/>
    <w:rsid w:val="00853CEE"/>
    <w:rsid w:val="008622E1"/>
    <w:rsid w:val="00880BB8"/>
    <w:rsid w:val="00884DCF"/>
    <w:rsid w:val="008922DD"/>
    <w:rsid w:val="0089277B"/>
    <w:rsid w:val="008A40A1"/>
    <w:rsid w:val="008A59A0"/>
    <w:rsid w:val="008A7D80"/>
    <w:rsid w:val="008B4A51"/>
    <w:rsid w:val="008B6EDD"/>
    <w:rsid w:val="008C1910"/>
    <w:rsid w:val="008C4441"/>
    <w:rsid w:val="008E1B5A"/>
    <w:rsid w:val="008F4560"/>
    <w:rsid w:val="008F6DE0"/>
    <w:rsid w:val="008F72BB"/>
    <w:rsid w:val="009011E6"/>
    <w:rsid w:val="00901989"/>
    <w:rsid w:val="00901F63"/>
    <w:rsid w:val="00902657"/>
    <w:rsid w:val="00902DC2"/>
    <w:rsid w:val="00903A35"/>
    <w:rsid w:val="00922B9D"/>
    <w:rsid w:val="00923202"/>
    <w:rsid w:val="009232B8"/>
    <w:rsid w:val="00924126"/>
    <w:rsid w:val="00931E7D"/>
    <w:rsid w:val="00932132"/>
    <w:rsid w:val="00936991"/>
    <w:rsid w:val="00951682"/>
    <w:rsid w:val="00954970"/>
    <w:rsid w:val="0095636F"/>
    <w:rsid w:val="009651DD"/>
    <w:rsid w:val="00973E86"/>
    <w:rsid w:val="0098080A"/>
    <w:rsid w:val="0099028E"/>
    <w:rsid w:val="00994E1B"/>
    <w:rsid w:val="00995FAC"/>
    <w:rsid w:val="00996268"/>
    <w:rsid w:val="009A55C6"/>
    <w:rsid w:val="009B17A4"/>
    <w:rsid w:val="009B2037"/>
    <w:rsid w:val="009B271D"/>
    <w:rsid w:val="009D4778"/>
    <w:rsid w:val="009D650B"/>
    <w:rsid w:val="009E1BF4"/>
    <w:rsid w:val="009E6AF8"/>
    <w:rsid w:val="009E6F16"/>
    <w:rsid w:val="009F3F9E"/>
    <w:rsid w:val="00A0045E"/>
    <w:rsid w:val="00A00614"/>
    <w:rsid w:val="00A0113F"/>
    <w:rsid w:val="00A01B5A"/>
    <w:rsid w:val="00A07C60"/>
    <w:rsid w:val="00A1162B"/>
    <w:rsid w:val="00A25C5A"/>
    <w:rsid w:val="00A27A43"/>
    <w:rsid w:val="00A33E58"/>
    <w:rsid w:val="00A34E26"/>
    <w:rsid w:val="00A44372"/>
    <w:rsid w:val="00A53255"/>
    <w:rsid w:val="00A55CAA"/>
    <w:rsid w:val="00A74FC0"/>
    <w:rsid w:val="00A764C9"/>
    <w:rsid w:val="00A90838"/>
    <w:rsid w:val="00A91270"/>
    <w:rsid w:val="00AA2080"/>
    <w:rsid w:val="00AA25BF"/>
    <w:rsid w:val="00AA5A94"/>
    <w:rsid w:val="00AB2374"/>
    <w:rsid w:val="00AB36DF"/>
    <w:rsid w:val="00AB7710"/>
    <w:rsid w:val="00AC40E2"/>
    <w:rsid w:val="00AC76DD"/>
    <w:rsid w:val="00AD37B3"/>
    <w:rsid w:val="00AD7A9E"/>
    <w:rsid w:val="00AF1061"/>
    <w:rsid w:val="00AF6D13"/>
    <w:rsid w:val="00B062EF"/>
    <w:rsid w:val="00B11760"/>
    <w:rsid w:val="00B213BE"/>
    <w:rsid w:val="00B26E83"/>
    <w:rsid w:val="00B5353E"/>
    <w:rsid w:val="00B771AD"/>
    <w:rsid w:val="00B773D9"/>
    <w:rsid w:val="00B81E26"/>
    <w:rsid w:val="00B918B4"/>
    <w:rsid w:val="00BA2A9B"/>
    <w:rsid w:val="00BA62DA"/>
    <w:rsid w:val="00BB03F8"/>
    <w:rsid w:val="00BB39AF"/>
    <w:rsid w:val="00BB510E"/>
    <w:rsid w:val="00BB7B02"/>
    <w:rsid w:val="00BD14CC"/>
    <w:rsid w:val="00BD33C1"/>
    <w:rsid w:val="00BD39FB"/>
    <w:rsid w:val="00BE123F"/>
    <w:rsid w:val="00BE2DF5"/>
    <w:rsid w:val="00BE5C1B"/>
    <w:rsid w:val="00BF05B7"/>
    <w:rsid w:val="00BF2B75"/>
    <w:rsid w:val="00C03496"/>
    <w:rsid w:val="00C204FB"/>
    <w:rsid w:val="00C25F4C"/>
    <w:rsid w:val="00C36585"/>
    <w:rsid w:val="00C42A64"/>
    <w:rsid w:val="00C42DEE"/>
    <w:rsid w:val="00C548A7"/>
    <w:rsid w:val="00C55783"/>
    <w:rsid w:val="00C55D4A"/>
    <w:rsid w:val="00C55E51"/>
    <w:rsid w:val="00C56E22"/>
    <w:rsid w:val="00CA2740"/>
    <w:rsid w:val="00CA76D2"/>
    <w:rsid w:val="00CA7A9F"/>
    <w:rsid w:val="00CB0E71"/>
    <w:rsid w:val="00CB23A6"/>
    <w:rsid w:val="00CB7DF7"/>
    <w:rsid w:val="00CC134C"/>
    <w:rsid w:val="00CC62C4"/>
    <w:rsid w:val="00CF1441"/>
    <w:rsid w:val="00CF26FD"/>
    <w:rsid w:val="00CF298F"/>
    <w:rsid w:val="00CF70C9"/>
    <w:rsid w:val="00CF7632"/>
    <w:rsid w:val="00D001DD"/>
    <w:rsid w:val="00D02A9A"/>
    <w:rsid w:val="00D049F6"/>
    <w:rsid w:val="00D10E43"/>
    <w:rsid w:val="00D1362A"/>
    <w:rsid w:val="00D1601F"/>
    <w:rsid w:val="00D223CC"/>
    <w:rsid w:val="00D32D1D"/>
    <w:rsid w:val="00D345E3"/>
    <w:rsid w:val="00D348C4"/>
    <w:rsid w:val="00D37259"/>
    <w:rsid w:val="00D41042"/>
    <w:rsid w:val="00D4199A"/>
    <w:rsid w:val="00D43D66"/>
    <w:rsid w:val="00D50272"/>
    <w:rsid w:val="00D63F93"/>
    <w:rsid w:val="00D669A5"/>
    <w:rsid w:val="00D7117B"/>
    <w:rsid w:val="00D757F6"/>
    <w:rsid w:val="00D82F50"/>
    <w:rsid w:val="00D834A8"/>
    <w:rsid w:val="00D84744"/>
    <w:rsid w:val="00D85773"/>
    <w:rsid w:val="00D85F9B"/>
    <w:rsid w:val="00D873DF"/>
    <w:rsid w:val="00D91140"/>
    <w:rsid w:val="00D9639E"/>
    <w:rsid w:val="00DA5214"/>
    <w:rsid w:val="00DC6183"/>
    <w:rsid w:val="00DC6CFE"/>
    <w:rsid w:val="00DC7867"/>
    <w:rsid w:val="00DD44E0"/>
    <w:rsid w:val="00DE2FB4"/>
    <w:rsid w:val="00DF093D"/>
    <w:rsid w:val="00DF4992"/>
    <w:rsid w:val="00E01A02"/>
    <w:rsid w:val="00E074A3"/>
    <w:rsid w:val="00E13FBB"/>
    <w:rsid w:val="00E35297"/>
    <w:rsid w:val="00E35A2F"/>
    <w:rsid w:val="00E36BED"/>
    <w:rsid w:val="00E42A37"/>
    <w:rsid w:val="00E61940"/>
    <w:rsid w:val="00E63A18"/>
    <w:rsid w:val="00E768BD"/>
    <w:rsid w:val="00E90312"/>
    <w:rsid w:val="00E90785"/>
    <w:rsid w:val="00E939C3"/>
    <w:rsid w:val="00E97716"/>
    <w:rsid w:val="00EA118B"/>
    <w:rsid w:val="00EA357B"/>
    <w:rsid w:val="00EB76AD"/>
    <w:rsid w:val="00ED1FB9"/>
    <w:rsid w:val="00ED3F4E"/>
    <w:rsid w:val="00EF1BCA"/>
    <w:rsid w:val="00EF1E36"/>
    <w:rsid w:val="00EF2080"/>
    <w:rsid w:val="00F005C6"/>
    <w:rsid w:val="00F031DA"/>
    <w:rsid w:val="00F03DD0"/>
    <w:rsid w:val="00F12411"/>
    <w:rsid w:val="00F1691A"/>
    <w:rsid w:val="00F274FF"/>
    <w:rsid w:val="00F347C1"/>
    <w:rsid w:val="00F34F07"/>
    <w:rsid w:val="00F3501A"/>
    <w:rsid w:val="00F43B09"/>
    <w:rsid w:val="00F47594"/>
    <w:rsid w:val="00F848BB"/>
    <w:rsid w:val="00F85F52"/>
    <w:rsid w:val="00F85FFF"/>
    <w:rsid w:val="00F87B27"/>
    <w:rsid w:val="00F960A9"/>
    <w:rsid w:val="00FA3D6B"/>
    <w:rsid w:val="00FB2B90"/>
    <w:rsid w:val="00FB654D"/>
    <w:rsid w:val="00FB69CC"/>
    <w:rsid w:val="00FB6AF6"/>
    <w:rsid w:val="00FB6B93"/>
    <w:rsid w:val="00FC0C62"/>
    <w:rsid w:val="00FC1478"/>
    <w:rsid w:val="00FC2735"/>
    <w:rsid w:val="00FD359A"/>
    <w:rsid w:val="00FF1458"/>
    <w:rsid w:val="00FF1683"/>
    <w:rsid w:val="00FF1DB2"/>
    <w:rsid w:val="00FF61E2"/>
    <w:rsid w:val="00FF67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286965"/>
  <w15:docId w15:val="{B98E090C-A99B-42B1-B02C-25472CCE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customStyle="1" w:styleId="CodeExample">
    <w:name w:val="Code Example"/>
    <w:basedOn w:val="Quote"/>
    <w:link w:val="CodeExampleChar"/>
    <w:qFormat/>
    <w:rsid w:val="00902DC2"/>
    <w:pPr>
      <w:shd w:val="clear" w:color="auto" w:fill="DAEEF3" w:themeFill="accent5" w:themeFillTint="33"/>
      <w:ind w:left="360" w:right="360"/>
    </w:pPr>
    <w:rPr>
      <w:rFonts w:ascii="Courier New" w:eastAsiaTheme="minorEastAsia" w:hAnsi="Courier New" w:cstheme="minorBidi"/>
      <w:i w:val="0"/>
      <w:noProof/>
    </w:rPr>
  </w:style>
  <w:style w:type="character" w:customStyle="1" w:styleId="CodeExampleChar">
    <w:name w:val="Code Example Char"/>
    <w:basedOn w:val="QuoteChar"/>
    <w:link w:val="CodeExample"/>
    <w:rsid w:val="00902DC2"/>
    <w:rPr>
      <w:rFonts w:ascii="Courier New" w:eastAsiaTheme="minorEastAsia" w:hAnsi="Courier New" w:cstheme="minorBidi"/>
      <w:i w:val="0"/>
      <w:iCs/>
      <w:noProof/>
      <w:color w:val="000000" w:themeColor="text1"/>
      <w:sz w:val="22"/>
      <w:szCs w:val="24"/>
      <w:shd w:val="clear" w:color="auto" w:fill="DAEEF3" w:themeFill="accent5" w:themeFillTint="33"/>
      <w:lang w:val="en-US" w:eastAsia="en-US"/>
    </w:rPr>
  </w:style>
  <w:style w:type="paragraph" w:customStyle="1" w:styleId="TextExample">
    <w:name w:val="Text Example"/>
    <w:basedOn w:val="Normal"/>
    <w:link w:val="TextExampleChar"/>
    <w:qFormat/>
    <w:rsid w:val="00902DC2"/>
    <w:pPr>
      <w:shd w:val="clear" w:color="auto" w:fill="DAEEF3" w:themeFill="accent5" w:themeFillTint="33"/>
      <w:ind w:left="360" w:right="360"/>
    </w:pPr>
    <w:rPr>
      <w:rFonts w:asciiTheme="majorHAnsi" w:eastAsiaTheme="minorEastAsia" w:hAnsiTheme="majorHAnsi" w:cstheme="minorBidi"/>
      <w:b/>
      <w:i/>
    </w:rPr>
  </w:style>
  <w:style w:type="character" w:customStyle="1" w:styleId="TextExampleChar">
    <w:name w:val="Text Example Char"/>
    <w:basedOn w:val="DefaultParagraphFont"/>
    <w:link w:val="TextExample"/>
    <w:rsid w:val="00902DC2"/>
    <w:rPr>
      <w:rFonts w:asciiTheme="majorHAnsi" w:eastAsiaTheme="minorEastAsia" w:hAnsiTheme="majorHAnsi" w:cstheme="minorBidi"/>
      <w:b/>
      <w:i/>
      <w:sz w:val="22"/>
      <w:szCs w:val="24"/>
      <w:shd w:val="clear" w:color="auto" w:fill="DAEEF3" w:themeFill="accent5" w:themeFillTint="33"/>
      <w:lang w:val="en-US" w:eastAsia="en-US"/>
    </w:rPr>
  </w:style>
  <w:style w:type="paragraph" w:styleId="Quote">
    <w:name w:val="Quote"/>
    <w:basedOn w:val="Normal"/>
    <w:next w:val="Normal"/>
    <w:link w:val="QuoteChar"/>
    <w:uiPriority w:val="29"/>
    <w:qFormat/>
    <w:rsid w:val="00902DC2"/>
    <w:rPr>
      <w:i/>
      <w:iCs/>
      <w:color w:val="000000" w:themeColor="text1"/>
    </w:rPr>
  </w:style>
  <w:style w:type="character" w:customStyle="1" w:styleId="QuoteChar">
    <w:name w:val="Quote Char"/>
    <w:basedOn w:val="DefaultParagraphFont"/>
    <w:link w:val="Quote"/>
    <w:uiPriority w:val="29"/>
    <w:rsid w:val="00902DC2"/>
    <w:rPr>
      <w:rFonts w:asciiTheme="minorHAnsi" w:hAnsiTheme="minorHAnsi"/>
      <w:i/>
      <w:iCs/>
      <w:color w:val="000000" w:themeColor="text1"/>
      <w:sz w:val="22"/>
      <w:szCs w:val="24"/>
      <w:lang w:val="en-US" w:eastAsia="en-US"/>
    </w:rPr>
  </w:style>
  <w:style w:type="paragraph" w:styleId="TOC3">
    <w:name w:val="toc 3"/>
    <w:basedOn w:val="Normal"/>
    <w:next w:val="Normal"/>
    <w:autoRedefine/>
    <w:uiPriority w:val="39"/>
    <w:rsid w:val="00EF1E36"/>
    <w:pPr>
      <w:spacing w:after="100"/>
      <w:ind w:left="440"/>
    </w:pPr>
  </w:style>
  <w:style w:type="character" w:styleId="Strong">
    <w:name w:val="Strong"/>
    <w:basedOn w:val="DefaultParagraphFont"/>
    <w:qFormat/>
    <w:rsid w:val="00CF7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30919">
      <w:bodyDiv w:val="1"/>
      <w:marLeft w:val="0"/>
      <w:marRight w:val="0"/>
      <w:marTop w:val="0"/>
      <w:marBottom w:val="0"/>
      <w:divBdr>
        <w:top w:val="none" w:sz="0" w:space="0" w:color="auto"/>
        <w:left w:val="none" w:sz="0" w:space="0" w:color="auto"/>
        <w:bottom w:val="none" w:sz="0" w:space="0" w:color="auto"/>
        <w:right w:val="none" w:sz="0" w:space="0" w:color="auto"/>
      </w:divBdr>
    </w:div>
    <w:div w:id="723527357">
      <w:bodyDiv w:val="1"/>
      <w:marLeft w:val="0"/>
      <w:marRight w:val="0"/>
      <w:marTop w:val="0"/>
      <w:marBottom w:val="0"/>
      <w:divBdr>
        <w:top w:val="none" w:sz="0" w:space="0" w:color="auto"/>
        <w:left w:val="none" w:sz="0" w:space="0" w:color="auto"/>
        <w:bottom w:val="none" w:sz="0" w:space="0" w:color="auto"/>
        <w:right w:val="none" w:sz="0" w:space="0" w:color="auto"/>
      </w:divBdr>
    </w:div>
    <w:div w:id="925773276">
      <w:bodyDiv w:val="1"/>
      <w:marLeft w:val="0"/>
      <w:marRight w:val="0"/>
      <w:marTop w:val="0"/>
      <w:marBottom w:val="0"/>
      <w:divBdr>
        <w:top w:val="none" w:sz="0" w:space="0" w:color="auto"/>
        <w:left w:val="none" w:sz="0" w:space="0" w:color="auto"/>
        <w:bottom w:val="none" w:sz="0" w:space="0" w:color="auto"/>
        <w:right w:val="none" w:sz="0" w:space="0" w:color="auto"/>
      </w:divBdr>
    </w:div>
    <w:div w:id="1337421303">
      <w:bodyDiv w:val="1"/>
      <w:marLeft w:val="0"/>
      <w:marRight w:val="0"/>
      <w:marTop w:val="0"/>
      <w:marBottom w:val="0"/>
      <w:divBdr>
        <w:top w:val="none" w:sz="0" w:space="0" w:color="auto"/>
        <w:left w:val="none" w:sz="0" w:space="0" w:color="auto"/>
        <w:bottom w:val="none" w:sz="0" w:space="0" w:color="auto"/>
        <w:right w:val="none" w:sz="0" w:space="0" w:color="auto"/>
      </w:divBdr>
    </w:div>
    <w:div w:id="1666131754">
      <w:bodyDiv w:val="1"/>
      <w:marLeft w:val="0"/>
      <w:marRight w:val="0"/>
      <w:marTop w:val="0"/>
      <w:marBottom w:val="0"/>
      <w:divBdr>
        <w:top w:val="none" w:sz="0" w:space="0" w:color="auto"/>
        <w:left w:val="none" w:sz="0" w:space="0" w:color="auto"/>
        <w:bottom w:val="none" w:sz="0" w:space="0" w:color="auto"/>
        <w:right w:val="none" w:sz="0" w:space="0" w:color="auto"/>
      </w:divBdr>
    </w:div>
    <w:div w:id="17877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nmendelson@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86780-6807-A847-A7AB-2F9F0CC1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13611</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Hanno Klein</cp:lastModifiedBy>
  <cp:revision>5</cp:revision>
  <cp:lastPrinted>2019-04-17T13:25:00Z</cp:lastPrinted>
  <dcterms:created xsi:type="dcterms:W3CDTF">2019-04-17T13:10:00Z</dcterms:created>
  <dcterms:modified xsi:type="dcterms:W3CDTF">2019-05-05T15:51:00Z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293171;29512511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2014-02-05T17:19:34+0100</vt:lpwstr>
  </property>
  <property fmtid="{D5CDD505-2E9C-101B-9397-08002B2CF9AE}" pid="9" name="Offisync_ProviderName">
    <vt:lpwstr>Central Desktop</vt:lpwstr>
  </property>
  <property fmtid="{D5CDD505-2E9C-101B-9397-08002B2CF9AE}" pid="10" name="_NewReviewCycle">
    <vt:lpwstr/>
  </property>
</Properties>
</file>